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CA" w:rsidRDefault="00CA7805" w:rsidP="00E73EFA">
      <w:pPr>
        <w:pStyle w:val="Heading2"/>
        <w:spacing w:line="240" w:lineRule="auto"/>
        <w:ind w:left="709" w:hanging="709"/>
        <w:rPr>
          <w:rFonts w:ascii="Arial" w:hAnsi="Arial" w:cs="Arial"/>
          <w:sz w:val="28"/>
          <w:szCs w:val="28"/>
        </w:rPr>
      </w:pPr>
      <w:bookmarkStart w:id="0" w:name="_Toc35911254"/>
      <w:bookmarkStart w:id="1" w:name="_Toc48029752"/>
      <w:bookmarkStart w:id="2" w:name="_Toc70925731"/>
      <w:bookmarkStart w:id="3" w:name="_Toc70992118"/>
      <w:bookmarkStart w:id="4" w:name="_Toc71423544"/>
      <w:bookmarkStart w:id="5" w:name="_Toc71431002"/>
      <w:bookmarkStart w:id="6" w:name="_Toc166077252"/>
      <w:bookmarkStart w:id="7" w:name="_Toc35911267"/>
      <w:bookmarkStart w:id="8" w:name="_Toc48029767"/>
      <w:bookmarkStart w:id="9" w:name="_Toc70925748"/>
      <w:bookmarkStart w:id="10" w:name="_Toc70992133"/>
      <w:bookmarkStart w:id="11" w:name="_Toc71423559"/>
      <w:bookmarkStart w:id="12" w:name="_Toc71431017"/>
      <w:bookmarkStart w:id="13" w:name="_Toc166077265"/>
      <w:r w:rsidRPr="00F6085B">
        <w:rPr>
          <w:rFonts w:ascii="Arial" w:eastAsia="Times New Roman" w:hAnsi="Arial" w:cs="Arial"/>
          <w:bCs/>
          <w:iCs/>
          <w:sz w:val="28"/>
          <w:szCs w:val="28"/>
          <w:lang w:eastAsia="el-GR"/>
        </w:rPr>
        <w:t xml:space="preserve">Β.1 </w:t>
      </w:r>
      <w:r w:rsidRPr="00F6085B">
        <w:rPr>
          <w:rFonts w:ascii="Arial" w:hAnsi="Arial" w:cs="Arial"/>
          <w:sz w:val="28"/>
          <w:szCs w:val="28"/>
        </w:rPr>
        <w:t xml:space="preserve">ΤΜΗΜΑ ΙΑΤΡΙΚΩΝ ΥΠΗΡΕΣΙΩΝ ΚΑΙ ΥΠΗΡΕΣΙΩΝ ΔΗΜΟΣΙΑΣ </w:t>
      </w:r>
      <w:r w:rsidR="001108EB" w:rsidRPr="00323D73">
        <w:rPr>
          <w:rFonts w:ascii="Arial" w:hAnsi="Arial" w:cs="Arial"/>
          <w:sz w:val="28"/>
          <w:szCs w:val="28"/>
        </w:rPr>
        <w:t xml:space="preserve">   </w:t>
      </w:r>
      <w:r w:rsidRPr="00F6085B">
        <w:rPr>
          <w:rFonts w:ascii="Arial" w:hAnsi="Arial" w:cs="Arial"/>
          <w:sz w:val="28"/>
          <w:szCs w:val="28"/>
        </w:rPr>
        <w:t>ΥΓΕΙΑΣ</w:t>
      </w:r>
      <w:bookmarkEnd w:id="0"/>
      <w:bookmarkEnd w:id="1"/>
      <w:bookmarkEnd w:id="2"/>
      <w:bookmarkEnd w:id="3"/>
      <w:bookmarkEnd w:id="4"/>
      <w:bookmarkEnd w:id="5"/>
      <w:bookmarkEnd w:id="6"/>
    </w:p>
    <w:p w:rsidR="00E73EFA" w:rsidRPr="00E73EFA" w:rsidRDefault="00E73EFA" w:rsidP="00E73EFA">
      <w:pPr>
        <w:rPr>
          <w:lang w:eastAsia="en-US"/>
        </w:rPr>
      </w:pPr>
    </w:p>
    <w:p w:rsidR="00F14D2F" w:rsidRPr="00F6085B" w:rsidRDefault="00CA7805" w:rsidP="00995ACA">
      <w:pPr>
        <w:pStyle w:val="Heading3"/>
        <w:spacing w:before="0" w:line="240" w:lineRule="auto"/>
        <w:rPr>
          <w:rFonts w:ascii="Arial" w:hAnsi="Arial" w:cs="Arial"/>
        </w:rPr>
      </w:pPr>
      <w:bookmarkStart w:id="14" w:name="_Toc35911255"/>
      <w:bookmarkStart w:id="15" w:name="_Toc48029753"/>
      <w:bookmarkStart w:id="16" w:name="_Toc70925732"/>
      <w:bookmarkStart w:id="17" w:name="_Toc70992119"/>
      <w:bookmarkStart w:id="18" w:name="_Toc71423545"/>
      <w:bookmarkStart w:id="19" w:name="_Toc71431003"/>
      <w:bookmarkStart w:id="20" w:name="_Toc166077253"/>
      <w:r w:rsidRPr="00F6085B">
        <w:rPr>
          <w:rFonts w:ascii="Arial" w:hAnsi="Arial" w:cs="Arial"/>
        </w:rPr>
        <w:t>Β.1.1 Εισαγωγή</w:t>
      </w:r>
      <w:bookmarkEnd w:id="14"/>
      <w:bookmarkEnd w:id="15"/>
      <w:bookmarkEnd w:id="16"/>
      <w:bookmarkEnd w:id="17"/>
      <w:bookmarkEnd w:id="18"/>
      <w:bookmarkEnd w:id="19"/>
      <w:bookmarkEnd w:id="20"/>
    </w:p>
    <w:p w:rsidR="00CA7805" w:rsidRPr="00961B4E" w:rsidRDefault="00AD5D13" w:rsidP="00995ACA">
      <w:pPr>
        <w:tabs>
          <w:tab w:val="left" w:pos="0"/>
          <w:tab w:val="left" w:pos="180"/>
        </w:tabs>
        <w:spacing w:before="240" w:line="276" w:lineRule="auto"/>
        <w:rPr>
          <w:rFonts w:cs="Arial"/>
          <w:szCs w:val="22"/>
        </w:rPr>
      </w:pPr>
      <w:r>
        <w:rPr>
          <w:rFonts w:cs="Arial"/>
          <w:szCs w:val="22"/>
        </w:rPr>
        <w:t>Κατά το 201</w:t>
      </w:r>
      <w:r w:rsidRPr="005D5240">
        <w:rPr>
          <w:rFonts w:cs="Arial"/>
          <w:szCs w:val="22"/>
        </w:rPr>
        <w:t>2</w:t>
      </w:r>
      <w:r w:rsidR="00CA7805" w:rsidRPr="00961B4E">
        <w:rPr>
          <w:rFonts w:cs="Arial"/>
          <w:szCs w:val="22"/>
        </w:rPr>
        <w:t xml:space="preserve"> το Τμήμα Ιατρικών Υπηρεσιών και Υπηρεσιών Δημόσιας Υγείας συνέχισε, όπως και τα προηγούμενα χρόνια, την προσφορά του στους πιο κάτω τομείς:</w:t>
      </w:r>
    </w:p>
    <w:p w:rsidR="00CA7805" w:rsidRPr="00BC2C95" w:rsidRDefault="00124BA4" w:rsidP="00905109">
      <w:pPr>
        <w:pStyle w:val="ListBullet1"/>
      </w:pPr>
      <w:r>
        <w:t>Πρόληψη της ασθένειας</w:t>
      </w:r>
    </w:p>
    <w:p w:rsidR="00CA7805" w:rsidRPr="00BC2C95" w:rsidRDefault="00CA7805" w:rsidP="00905109">
      <w:pPr>
        <w:pStyle w:val="ListBullet1"/>
      </w:pPr>
      <w:r w:rsidRPr="00BC2C95">
        <w:t>Πρωτοβάθμια, δευτερο</w:t>
      </w:r>
      <w:r w:rsidR="00124BA4">
        <w:t>βάθμια και τριτοβάθμια φροντίδα</w:t>
      </w:r>
    </w:p>
    <w:p w:rsidR="00CA7805" w:rsidRPr="00BC2C95" w:rsidRDefault="00124BA4" w:rsidP="00905109">
      <w:pPr>
        <w:pStyle w:val="ListBullet1"/>
      </w:pPr>
      <w:r>
        <w:t>Δημόσια υγεία</w:t>
      </w:r>
    </w:p>
    <w:p w:rsidR="00CA7805" w:rsidRPr="00BC2C95" w:rsidRDefault="00CA7805" w:rsidP="00905109">
      <w:pPr>
        <w:pStyle w:val="ListBullet1"/>
      </w:pPr>
      <w:r w:rsidRPr="00BC2C95">
        <w:t>Παραϊατρικές υπηρεσίες</w:t>
      </w:r>
    </w:p>
    <w:p w:rsidR="00CA7805" w:rsidRPr="00BC2C95" w:rsidRDefault="00124BA4" w:rsidP="00905109">
      <w:pPr>
        <w:pStyle w:val="ListBullet1"/>
      </w:pPr>
      <w:r>
        <w:t>Διαφώτιση και αγωγή υγείας</w:t>
      </w:r>
    </w:p>
    <w:p w:rsidR="00CA7805" w:rsidRPr="00BC2C95" w:rsidRDefault="00CA7805" w:rsidP="00905109">
      <w:pPr>
        <w:pStyle w:val="ListBullet1"/>
      </w:pPr>
      <w:r w:rsidRPr="00BC2C95">
        <w:t>Εκπαίδευση κ</w:t>
      </w:r>
      <w:r w:rsidR="00124BA4">
        <w:t>αι συνεχή επιμόρφωση προσωπικού</w:t>
      </w:r>
    </w:p>
    <w:p w:rsidR="0041446D" w:rsidRPr="00C423A7" w:rsidRDefault="00CA7805" w:rsidP="00905109">
      <w:pPr>
        <w:pStyle w:val="ListBullet1"/>
      </w:pPr>
      <w:r w:rsidRPr="00BC2C95">
        <w:t>Ερευνητικά επιδημιολο</w:t>
      </w:r>
      <w:r w:rsidR="00124BA4">
        <w:t>γικά προγράμματα</w:t>
      </w:r>
    </w:p>
    <w:p w:rsidR="00C423A7" w:rsidRPr="0041446D" w:rsidRDefault="00C423A7" w:rsidP="00B917C3">
      <w:pPr>
        <w:pStyle w:val="ListBullet1"/>
        <w:numPr>
          <w:ilvl w:val="0"/>
          <w:numId w:val="0"/>
        </w:numPr>
        <w:ind w:left="720"/>
      </w:pPr>
    </w:p>
    <w:p w:rsidR="00CA7805" w:rsidRPr="00961B4E" w:rsidRDefault="00CA7805" w:rsidP="00995ACA">
      <w:pPr>
        <w:tabs>
          <w:tab w:val="left" w:pos="0"/>
          <w:tab w:val="left" w:pos="180"/>
        </w:tabs>
        <w:spacing w:line="276" w:lineRule="auto"/>
        <w:rPr>
          <w:rFonts w:cs="Arial"/>
          <w:szCs w:val="22"/>
        </w:rPr>
      </w:pPr>
      <w:r w:rsidRPr="00961B4E">
        <w:rPr>
          <w:rFonts w:cs="Arial"/>
          <w:szCs w:val="22"/>
        </w:rPr>
        <w:t>Τα στοιχεία που παρατίθενται αφορούν κυρίως τις υπηρεσίες του κρατικού τομέα, από τις οποίες γίνεται συστηματική συλλογή στατιστικών στοιχείων.</w:t>
      </w:r>
    </w:p>
    <w:p w:rsidR="00CA7805" w:rsidRPr="00F6085B" w:rsidRDefault="00CA7805" w:rsidP="00995ACA">
      <w:pPr>
        <w:pStyle w:val="Heading3"/>
        <w:numPr>
          <w:ilvl w:val="2"/>
          <w:numId w:val="0"/>
        </w:numPr>
        <w:tabs>
          <w:tab w:val="left" w:pos="0"/>
          <w:tab w:val="left" w:pos="180"/>
          <w:tab w:val="num" w:pos="1277"/>
        </w:tabs>
        <w:spacing w:after="240" w:line="276" w:lineRule="auto"/>
        <w:jc w:val="left"/>
        <w:rPr>
          <w:rFonts w:ascii="Arial" w:hAnsi="Arial" w:cs="Arial"/>
        </w:rPr>
      </w:pPr>
      <w:bookmarkStart w:id="21" w:name="_Toc35911256"/>
      <w:bookmarkStart w:id="22" w:name="_Toc48029754"/>
      <w:bookmarkStart w:id="23" w:name="_Toc70925733"/>
      <w:bookmarkStart w:id="24" w:name="_Toc70992120"/>
      <w:bookmarkStart w:id="25" w:name="_Toc71423546"/>
      <w:bookmarkStart w:id="26" w:name="_Toc71431004"/>
      <w:bookmarkStart w:id="27" w:name="_Toc166077254"/>
      <w:r w:rsidRPr="00F6085B">
        <w:rPr>
          <w:rFonts w:ascii="Arial" w:hAnsi="Arial" w:cs="Arial"/>
        </w:rPr>
        <w:t>Β.1.2 Κεντρικά Γραφεία</w:t>
      </w:r>
      <w:bookmarkEnd w:id="21"/>
      <w:bookmarkEnd w:id="22"/>
      <w:bookmarkEnd w:id="23"/>
      <w:bookmarkEnd w:id="24"/>
      <w:bookmarkEnd w:id="25"/>
      <w:bookmarkEnd w:id="26"/>
      <w:bookmarkEnd w:id="27"/>
    </w:p>
    <w:p w:rsidR="00EF2854" w:rsidRPr="00E73EFA" w:rsidRDefault="00CA7805" w:rsidP="00995ACA">
      <w:pPr>
        <w:tabs>
          <w:tab w:val="left" w:pos="0"/>
          <w:tab w:val="left" w:pos="180"/>
        </w:tabs>
        <w:spacing w:after="0" w:line="276" w:lineRule="auto"/>
        <w:rPr>
          <w:rFonts w:cs="Arial"/>
        </w:rPr>
      </w:pPr>
      <w:r w:rsidRPr="00FB2D8E">
        <w:rPr>
          <w:rFonts w:cs="Arial"/>
        </w:rPr>
        <w:t>Τα Κεντρικά Γραφεία αποτελούν το διοικητικό</w:t>
      </w:r>
      <w:r w:rsidR="00AA7288">
        <w:rPr>
          <w:rFonts w:cs="Arial"/>
        </w:rPr>
        <w:t xml:space="preserve"> και διευθυντικό</w:t>
      </w:r>
      <w:r w:rsidRPr="00FB2D8E">
        <w:rPr>
          <w:rFonts w:cs="Arial"/>
        </w:rPr>
        <w:t xml:space="preserve"> κέντρο του Τμήματος Ιατρικών Υπηρεσιών και Υπηρεσιών Δημόσιας Υγείας, για το σύνολο</w:t>
      </w:r>
      <w:r w:rsidR="0046087C">
        <w:rPr>
          <w:rFonts w:cs="Arial"/>
        </w:rPr>
        <w:t xml:space="preserve"> των υπηρεσιών που υπάγονται σε </w:t>
      </w:r>
      <w:r w:rsidRPr="00FB2D8E">
        <w:rPr>
          <w:rFonts w:cs="Arial"/>
        </w:rPr>
        <w:t>αυτό.</w:t>
      </w:r>
    </w:p>
    <w:p w:rsidR="00CA7805" w:rsidRPr="00FB2D8E" w:rsidRDefault="00CA7805" w:rsidP="00995ACA">
      <w:pPr>
        <w:tabs>
          <w:tab w:val="left" w:pos="0"/>
          <w:tab w:val="left" w:pos="180"/>
        </w:tabs>
        <w:spacing w:after="0" w:line="276" w:lineRule="auto"/>
        <w:rPr>
          <w:rFonts w:cs="Arial"/>
        </w:rPr>
      </w:pPr>
      <w:r w:rsidRPr="00FB2D8E">
        <w:rPr>
          <w:rFonts w:cs="Arial"/>
        </w:rPr>
        <w:t>Στα Κεντρικά Γραφεία του Τμήματος εδρεύουν οι πιο κάτω υπηρεσίες:</w:t>
      </w:r>
    </w:p>
    <w:p w:rsidR="009F4059" w:rsidRDefault="009F4059" w:rsidP="00B917C3">
      <w:pPr>
        <w:pStyle w:val="ListBullet1"/>
        <w:numPr>
          <w:ilvl w:val="0"/>
          <w:numId w:val="0"/>
        </w:numPr>
        <w:ind w:left="720"/>
      </w:pPr>
    </w:p>
    <w:p w:rsidR="00CA7805" w:rsidRPr="00696E6B" w:rsidRDefault="00BF6FE2" w:rsidP="00905109">
      <w:pPr>
        <w:pStyle w:val="ListBullet1"/>
      </w:pPr>
      <w:r>
        <w:t>Διεύθυνση και διοίκ</w:t>
      </w:r>
      <w:r w:rsidR="00B81A73">
        <w:t>η</w:t>
      </w:r>
      <w:r>
        <w:t>ση των Κρατικών Νοσηλευτηρίων και Κέντρων Υγείας</w:t>
      </w:r>
    </w:p>
    <w:p w:rsidR="00BF6FE2" w:rsidRPr="00696E6B" w:rsidRDefault="00BF6FE2" w:rsidP="00905109">
      <w:pPr>
        <w:pStyle w:val="ListBullet1"/>
      </w:pPr>
      <w:r>
        <w:t>Έλεγχος των Ιδιωτικών</w:t>
      </w:r>
      <w:r w:rsidRPr="00BF6FE2">
        <w:t xml:space="preserve"> </w:t>
      </w:r>
      <w:r>
        <w:t>Νοσηλευτηρίω</w:t>
      </w:r>
      <w:r w:rsidR="0046087C">
        <w:t>ν με βάση τη σχετική νομοθεσία</w:t>
      </w:r>
    </w:p>
    <w:p w:rsidR="005F16F0" w:rsidRDefault="005F16F0" w:rsidP="00905109">
      <w:pPr>
        <w:pStyle w:val="ListBullet1"/>
      </w:pPr>
      <w:r>
        <w:t>Πρωτοβάθμια Φροντίδα Υγείας</w:t>
      </w:r>
    </w:p>
    <w:p w:rsidR="00696E6B" w:rsidRPr="00696E6B" w:rsidRDefault="00696E6B" w:rsidP="00905109">
      <w:pPr>
        <w:pStyle w:val="ListBullet1"/>
      </w:pPr>
      <w:r w:rsidRPr="00FB2D8E">
        <w:t>Δημόσια Υγεία</w:t>
      </w:r>
      <w:r>
        <w:rPr>
          <w:lang w:val="en-US"/>
        </w:rPr>
        <w:t>:</w:t>
      </w:r>
    </w:p>
    <w:p w:rsidR="00696E6B" w:rsidRPr="00F14D2F" w:rsidRDefault="00696E6B" w:rsidP="00B917C3">
      <w:pPr>
        <w:pStyle w:val="ListBullet-"/>
        <w:rPr>
          <w:b/>
        </w:rPr>
      </w:pPr>
      <w:r w:rsidRPr="00F14D2F">
        <w:t>Πρόληψη και διαφώτισ</w:t>
      </w:r>
      <w:r w:rsidRPr="00A401C9">
        <w:t>η</w:t>
      </w:r>
    </w:p>
    <w:p w:rsidR="00696E6B" w:rsidRPr="00F14D2F" w:rsidRDefault="00696E6B" w:rsidP="00B917C3">
      <w:pPr>
        <w:pStyle w:val="ListBullet-"/>
        <w:rPr>
          <w:b/>
        </w:rPr>
      </w:pPr>
      <w:r w:rsidRPr="00F14D2F">
        <w:t>Επαγγελ</w:t>
      </w:r>
      <w:r w:rsidR="00163DC8">
        <w:t>ματική και περιβαλλοντική υγεία</w:t>
      </w:r>
    </w:p>
    <w:p w:rsidR="00696E6B" w:rsidRPr="00696E6B" w:rsidRDefault="00163DC8" w:rsidP="00B917C3">
      <w:pPr>
        <w:pStyle w:val="ListBullet-"/>
        <w:rPr>
          <w:b/>
        </w:rPr>
      </w:pPr>
      <w:r>
        <w:t>HIV/AIDS</w:t>
      </w:r>
    </w:p>
    <w:p w:rsidR="00696E6B" w:rsidRPr="00F14D2F" w:rsidRDefault="00696E6B" w:rsidP="00B917C3">
      <w:pPr>
        <w:pStyle w:val="ListBullet-"/>
        <w:rPr>
          <w:b/>
        </w:rPr>
      </w:pPr>
      <w:r w:rsidRPr="00F14D2F">
        <w:t>Υπηρεσία Προστασίας Μ</w:t>
      </w:r>
      <w:r>
        <w:t>ητρότητας και Ευημερίας Παιδιού:</w:t>
      </w:r>
    </w:p>
    <w:p w:rsidR="00696E6B" w:rsidRPr="00F14D2F" w:rsidRDefault="00163DC8" w:rsidP="00B917C3">
      <w:pPr>
        <w:pStyle w:val="ListBullet-"/>
        <w:rPr>
          <w:b/>
        </w:rPr>
      </w:pPr>
      <w:r>
        <w:t>Σχολιατρική Υπηρεσία</w:t>
      </w:r>
    </w:p>
    <w:p w:rsidR="00696E6B" w:rsidRPr="00696E6B" w:rsidRDefault="00696E6B" w:rsidP="00B917C3">
      <w:pPr>
        <w:pStyle w:val="ListBullet-"/>
      </w:pPr>
      <w:r w:rsidRPr="00F14D2F">
        <w:t>Εμβολιασμ</w:t>
      </w:r>
      <w:r w:rsidR="00A9435B">
        <w:t>οί</w:t>
      </w:r>
    </w:p>
    <w:p w:rsidR="00163DC8" w:rsidRPr="00F10A5F" w:rsidRDefault="00163DC8" w:rsidP="00905109">
      <w:pPr>
        <w:pStyle w:val="ListBullet1"/>
      </w:pPr>
      <w:r w:rsidRPr="00F14D2F">
        <w:t>Διατροφή</w:t>
      </w:r>
    </w:p>
    <w:p w:rsidR="00AA7288" w:rsidRPr="00F10A5F" w:rsidRDefault="00696E6B" w:rsidP="00905109">
      <w:pPr>
        <w:pStyle w:val="ListBullet1"/>
      </w:pPr>
      <w:r w:rsidRPr="00F14D2F">
        <w:t>Υγειονομικές Υπηρεσίες</w:t>
      </w:r>
    </w:p>
    <w:p w:rsidR="00AA7288" w:rsidRPr="00995ACA" w:rsidRDefault="00AA7288" w:rsidP="00B917C3">
      <w:pPr>
        <w:pStyle w:val="ListBullet-"/>
        <w:rPr>
          <w:b/>
        </w:rPr>
      </w:pPr>
      <w:r w:rsidRPr="00F14D2F">
        <w:t>Σχέδιο Ιατροφαρμακευτικής Περίθαλψης και</w:t>
      </w:r>
      <w:r w:rsidR="00EF2854">
        <w:t xml:space="preserve"> Ευημερίας Κυβερνητικών Εργατών</w:t>
      </w:r>
    </w:p>
    <w:p w:rsidR="00AA7288" w:rsidRPr="00696E6B" w:rsidRDefault="00AA7288" w:rsidP="00B917C3">
      <w:pPr>
        <w:pStyle w:val="ListBullet1"/>
        <w:numPr>
          <w:ilvl w:val="0"/>
          <w:numId w:val="0"/>
        </w:numPr>
        <w:ind w:left="720"/>
      </w:pPr>
    </w:p>
    <w:p w:rsidR="00C94502" w:rsidRDefault="00B81A73" w:rsidP="0030627F">
      <w:pPr>
        <w:pStyle w:val="Heading3"/>
        <w:spacing w:before="0" w:after="0" w:line="240" w:lineRule="auto"/>
        <w:ind w:left="1134" w:hanging="1134"/>
      </w:pPr>
      <w:bookmarkStart w:id="28" w:name="_Toc35911257"/>
      <w:bookmarkStart w:id="29" w:name="_Toc48029755"/>
      <w:bookmarkStart w:id="30" w:name="_Toc70925734"/>
      <w:bookmarkStart w:id="31" w:name="_Toc70992121"/>
      <w:bookmarkStart w:id="32" w:name="_Toc71423547"/>
      <w:bookmarkStart w:id="33" w:name="_Toc71431005"/>
      <w:bookmarkStart w:id="34" w:name="_Toc166077255"/>
      <w:r>
        <w:t>Β.1.</w:t>
      </w:r>
      <w:r w:rsidR="00AA7288">
        <w:t>2.1</w:t>
      </w:r>
      <w:r w:rsidR="00C94502" w:rsidRPr="00C94502">
        <w:t xml:space="preserve"> </w:t>
      </w:r>
      <w:r w:rsidR="00522DC5">
        <w:t xml:space="preserve"> Διεύθυνση και Δ</w:t>
      </w:r>
      <w:r w:rsidR="00C94502">
        <w:t>ιοίκηση των Κρατικών Νοσηλευτηρίων και    Κέντρων Υγείας</w:t>
      </w:r>
    </w:p>
    <w:p w:rsidR="0030627F" w:rsidRDefault="0030627F" w:rsidP="00D132DB">
      <w:pPr>
        <w:spacing w:line="276" w:lineRule="auto"/>
        <w:rPr>
          <w:rFonts w:cs="Arial"/>
          <w:szCs w:val="22"/>
        </w:rPr>
      </w:pPr>
    </w:p>
    <w:p w:rsidR="00E87BF9" w:rsidRDefault="00522DC5" w:rsidP="00D132DB">
      <w:pPr>
        <w:spacing w:line="276" w:lineRule="auto"/>
        <w:rPr>
          <w:rFonts w:cs="Arial"/>
          <w:szCs w:val="22"/>
        </w:rPr>
      </w:pPr>
      <w:r>
        <w:rPr>
          <w:rFonts w:cs="Arial"/>
          <w:szCs w:val="22"/>
        </w:rPr>
        <w:t>Στ</w:t>
      </w:r>
      <w:r w:rsidR="005B63C3">
        <w:rPr>
          <w:rFonts w:cs="Arial"/>
          <w:szCs w:val="22"/>
        </w:rPr>
        <w:t xml:space="preserve">α Κεντρικά Γραφεία </w:t>
      </w:r>
      <w:r>
        <w:rPr>
          <w:rFonts w:cs="Arial"/>
          <w:szCs w:val="22"/>
        </w:rPr>
        <w:t xml:space="preserve">εδρεύει η </w:t>
      </w:r>
      <w:r>
        <w:t>Διεύθυνση και Διοίκηση</w:t>
      </w:r>
      <w:r>
        <w:rPr>
          <w:rFonts w:cs="Arial"/>
          <w:szCs w:val="22"/>
        </w:rPr>
        <w:t xml:space="preserve"> </w:t>
      </w:r>
      <w:r w:rsidR="005B63C3">
        <w:rPr>
          <w:rFonts w:cs="Arial"/>
          <w:szCs w:val="22"/>
        </w:rPr>
        <w:t>του</w:t>
      </w:r>
      <w:r w:rsidR="00D132DB">
        <w:rPr>
          <w:rFonts w:cs="Arial"/>
          <w:szCs w:val="22"/>
        </w:rPr>
        <w:t xml:space="preserve"> </w:t>
      </w:r>
      <w:r w:rsidR="00C94502" w:rsidRPr="00961B4E">
        <w:rPr>
          <w:rFonts w:cs="Arial"/>
          <w:szCs w:val="22"/>
        </w:rPr>
        <w:t>Τμήμα</w:t>
      </w:r>
      <w:r w:rsidR="005B63C3">
        <w:rPr>
          <w:rFonts w:cs="Arial"/>
          <w:szCs w:val="22"/>
        </w:rPr>
        <w:t>τος</w:t>
      </w:r>
      <w:r w:rsidR="00C94502" w:rsidRPr="00961B4E">
        <w:rPr>
          <w:rFonts w:cs="Arial"/>
          <w:szCs w:val="22"/>
        </w:rPr>
        <w:t xml:space="preserve"> Ιατρικών Υπηρεσιών και Υπηρεσιών Δημόσιας Υγείας</w:t>
      </w:r>
      <w:r w:rsidR="00C94502">
        <w:rPr>
          <w:rFonts w:cs="Arial"/>
          <w:szCs w:val="22"/>
        </w:rPr>
        <w:t xml:space="preserve"> </w:t>
      </w:r>
      <w:r w:rsidR="00D132DB">
        <w:rPr>
          <w:rFonts w:cs="Arial"/>
          <w:szCs w:val="22"/>
        </w:rPr>
        <w:t xml:space="preserve"> </w:t>
      </w:r>
      <w:r>
        <w:rPr>
          <w:rFonts w:cs="Arial"/>
          <w:szCs w:val="22"/>
        </w:rPr>
        <w:t xml:space="preserve">η οποία είναι καθ΄υλην </w:t>
      </w:r>
      <w:r w:rsidR="00D132DB">
        <w:rPr>
          <w:rFonts w:cs="Arial"/>
          <w:szCs w:val="22"/>
        </w:rPr>
        <w:t>αρμόδι</w:t>
      </w:r>
      <w:r w:rsidR="005B63C3">
        <w:rPr>
          <w:rFonts w:cs="Arial"/>
          <w:szCs w:val="22"/>
        </w:rPr>
        <w:t>α</w:t>
      </w:r>
      <w:r w:rsidR="00D132DB">
        <w:rPr>
          <w:rFonts w:cs="Arial"/>
          <w:szCs w:val="22"/>
        </w:rPr>
        <w:t xml:space="preserve"> για </w:t>
      </w:r>
      <w:r w:rsidR="00E87BF9" w:rsidRPr="00D132DB">
        <w:rPr>
          <w:rFonts w:cs="Arial"/>
        </w:rPr>
        <w:t xml:space="preserve">την παρακολούθηση, το συντονισμό της λειτουργίας και τον έλεγχο των </w:t>
      </w:r>
      <w:r w:rsidR="00D132DB">
        <w:rPr>
          <w:rFonts w:cs="Arial"/>
          <w:szCs w:val="22"/>
        </w:rPr>
        <w:t>Κρατικών Νοσηλευτηρίων και Κέντ</w:t>
      </w:r>
      <w:r w:rsidR="00E042D0">
        <w:rPr>
          <w:rFonts w:cs="Arial"/>
          <w:szCs w:val="22"/>
        </w:rPr>
        <w:t>ρ</w:t>
      </w:r>
      <w:r w:rsidR="00D132DB">
        <w:rPr>
          <w:rFonts w:cs="Arial"/>
          <w:szCs w:val="22"/>
        </w:rPr>
        <w:t>ων Υγείας</w:t>
      </w:r>
      <w:r w:rsidR="00E87BF9" w:rsidRPr="00D132DB">
        <w:rPr>
          <w:rFonts w:cs="Arial"/>
        </w:rPr>
        <w:t xml:space="preserve">, τη </w:t>
      </w:r>
      <w:r w:rsidR="00E042D0">
        <w:rPr>
          <w:rFonts w:cs="Arial"/>
        </w:rPr>
        <w:t>διασφάλ</w:t>
      </w:r>
      <w:r w:rsidR="004B49D7">
        <w:rPr>
          <w:rFonts w:cs="Arial"/>
        </w:rPr>
        <w:t>ι</w:t>
      </w:r>
      <w:r w:rsidR="00E042D0">
        <w:rPr>
          <w:rFonts w:cs="Arial"/>
        </w:rPr>
        <w:t>ση</w:t>
      </w:r>
      <w:r w:rsidR="00E87BF9" w:rsidRPr="00D132DB">
        <w:rPr>
          <w:rFonts w:cs="Arial"/>
        </w:rPr>
        <w:t xml:space="preserve"> της εύρυθμης λειτουργίας </w:t>
      </w:r>
      <w:r w:rsidR="00D132DB">
        <w:rPr>
          <w:rFonts w:cs="Arial"/>
        </w:rPr>
        <w:t xml:space="preserve">τους </w:t>
      </w:r>
      <w:r w:rsidR="00E87BF9" w:rsidRPr="00D132DB">
        <w:rPr>
          <w:rFonts w:cs="Arial"/>
        </w:rPr>
        <w:t>και τ</w:t>
      </w:r>
      <w:r w:rsidR="00D132DB">
        <w:rPr>
          <w:rFonts w:cs="Arial"/>
        </w:rPr>
        <w:t>ην αντιμετώπιση προβλημάτων</w:t>
      </w:r>
      <w:r w:rsidR="00D132DB" w:rsidRPr="00D132DB">
        <w:rPr>
          <w:rFonts w:cs="Arial"/>
          <w:szCs w:val="22"/>
        </w:rPr>
        <w:t xml:space="preserve"> </w:t>
      </w:r>
      <w:r w:rsidR="00497743">
        <w:rPr>
          <w:rFonts w:cs="Arial"/>
          <w:szCs w:val="22"/>
        </w:rPr>
        <w:t>και ο</w:t>
      </w:r>
      <w:r w:rsidR="00D132DB">
        <w:rPr>
          <w:rFonts w:cs="Arial"/>
          <w:szCs w:val="22"/>
        </w:rPr>
        <w:t>ποι</w:t>
      </w:r>
      <w:r>
        <w:rPr>
          <w:rFonts w:cs="Arial"/>
          <w:szCs w:val="22"/>
        </w:rPr>
        <w:t>ων</w:t>
      </w:r>
      <w:r w:rsidR="00D132DB">
        <w:rPr>
          <w:rFonts w:cs="Arial"/>
          <w:szCs w:val="22"/>
        </w:rPr>
        <w:t>δήποτε άλλων θ</w:t>
      </w:r>
      <w:r w:rsidR="004B49D7">
        <w:rPr>
          <w:rFonts w:cs="Arial"/>
          <w:szCs w:val="22"/>
        </w:rPr>
        <w:t>ε</w:t>
      </w:r>
      <w:r w:rsidR="00D132DB">
        <w:rPr>
          <w:rFonts w:cs="Arial"/>
          <w:szCs w:val="22"/>
        </w:rPr>
        <w:t>μ</w:t>
      </w:r>
      <w:r w:rsidR="004B49D7">
        <w:rPr>
          <w:rFonts w:cs="Arial"/>
          <w:szCs w:val="22"/>
        </w:rPr>
        <w:t>ά</w:t>
      </w:r>
      <w:r w:rsidR="00D132DB">
        <w:rPr>
          <w:rFonts w:cs="Arial"/>
          <w:szCs w:val="22"/>
        </w:rPr>
        <w:t>των</w:t>
      </w:r>
      <w:r w:rsidR="00D132DB" w:rsidRPr="00D132DB">
        <w:rPr>
          <w:rFonts w:cs="Arial"/>
          <w:szCs w:val="22"/>
        </w:rPr>
        <w:t xml:space="preserve"> </w:t>
      </w:r>
      <w:r w:rsidR="00D132DB">
        <w:rPr>
          <w:rFonts w:cs="Arial"/>
          <w:szCs w:val="22"/>
        </w:rPr>
        <w:t>που προκύπτουν και δεν είναι εφικτό να επιλυθούν σε επίπεδο Κρατικών Νοσηλευτηρίων και Κέντ</w:t>
      </w:r>
      <w:r w:rsidR="004B49D7">
        <w:rPr>
          <w:rFonts w:cs="Arial"/>
          <w:szCs w:val="22"/>
        </w:rPr>
        <w:t>ρ</w:t>
      </w:r>
      <w:r w:rsidR="00D132DB">
        <w:rPr>
          <w:rFonts w:cs="Arial"/>
          <w:szCs w:val="22"/>
        </w:rPr>
        <w:t>ων Υγείας.</w:t>
      </w:r>
      <w:r>
        <w:rPr>
          <w:rFonts w:cs="Arial"/>
          <w:szCs w:val="22"/>
        </w:rPr>
        <w:t xml:space="preserve"> Επίσης οι </w:t>
      </w:r>
      <w:r w:rsidRPr="00961B4E">
        <w:rPr>
          <w:rFonts w:cs="Arial"/>
          <w:szCs w:val="22"/>
        </w:rPr>
        <w:t>Ιατρικ</w:t>
      </w:r>
      <w:r>
        <w:rPr>
          <w:rFonts w:cs="Arial"/>
          <w:szCs w:val="22"/>
        </w:rPr>
        <w:t>ές</w:t>
      </w:r>
      <w:r w:rsidRPr="00961B4E">
        <w:rPr>
          <w:rFonts w:cs="Arial"/>
          <w:szCs w:val="22"/>
        </w:rPr>
        <w:t xml:space="preserve"> Υπηρεσ</w:t>
      </w:r>
      <w:r>
        <w:rPr>
          <w:rFonts w:cs="Arial"/>
          <w:szCs w:val="22"/>
        </w:rPr>
        <w:t>ίες</w:t>
      </w:r>
      <w:r w:rsidRPr="00961B4E">
        <w:rPr>
          <w:rFonts w:cs="Arial"/>
          <w:szCs w:val="22"/>
        </w:rPr>
        <w:t xml:space="preserve"> και Υπηρεσ</w:t>
      </w:r>
      <w:r>
        <w:rPr>
          <w:rFonts w:cs="Arial"/>
          <w:szCs w:val="22"/>
        </w:rPr>
        <w:t>ίες</w:t>
      </w:r>
      <w:r w:rsidRPr="00961B4E">
        <w:rPr>
          <w:rFonts w:cs="Arial"/>
          <w:szCs w:val="22"/>
        </w:rPr>
        <w:t xml:space="preserve"> Δημόσιας Υγείας</w:t>
      </w:r>
      <w:r w:rsidRPr="00522DC5">
        <w:rPr>
          <w:rFonts w:cs="Arial"/>
          <w:szCs w:val="22"/>
        </w:rPr>
        <w:t xml:space="preserve"> </w:t>
      </w:r>
      <w:r>
        <w:rPr>
          <w:rFonts w:cs="Arial"/>
          <w:szCs w:val="22"/>
        </w:rPr>
        <w:t>είναι καθ΄υλην αρμόδιες για θέματα</w:t>
      </w:r>
      <w:r w:rsidRPr="00522DC5">
        <w:rPr>
          <w:rFonts w:cs="Arial"/>
          <w:szCs w:val="22"/>
        </w:rPr>
        <w:t xml:space="preserve"> </w:t>
      </w:r>
      <w:r w:rsidRPr="00961B4E">
        <w:rPr>
          <w:rFonts w:cs="Arial"/>
          <w:szCs w:val="22"/>
        </w:rPr>
        <w:t>Δημόσιας Υγείας</w:t>
      </w:r>
      <w:r>
        <w:rPr>
          <w:rFonts w:cs="Arial"/>
          <w:szCs w:val="22"/>
        </w:rPr>
        <w:t xml:space="preserve"> με β</w:t>
      </w:r>
      <w:r w:rsidR="0030627F">
        <w:rPr>
          <w:rFonts w:cs="Arial"/>
          <w:szCs w:val="22"/>
        </w:rPr>
        <w:t>άση νομοθετικές και θεσμοθετ</w:t>
      </w:r>
      <w:r w:rsidR="00096680">
        <w:rPr>
          <w:rFonts w:cs="Arial"/>
          <w:szCs w:val="22"/>
        </w:rPr>
        <w:t>η</w:t>
      </w:r>
      <w:r w:rsidR="0030627F">
        <w:rPr>
          <w:rFonts w:cs="Arial"/>
          <w:szCs w:val="22"/>
        </w:rPr>
        <w:t>μένες πρόνοιες.</w:t>
      </w:r>
      <w:r>
        <w:rPr>
          <w:rFonts w:cs="Arial"/>
          <w:szCs w:val="22"/>
        </w:rPr>
        <w:t xml:space="preserve"> </w:t>
      </w:r>
    </w:p>
    <w:p w:rsidR="005B63C3" w:rsidRDefault="005B63C3" w:rsidP="00D132DB">
      <w:pPr>
        <w:spacing w:line="276" w:lineRule="auto"/>
        <w:rPr>
          <w:rFonts w:cs="Arial"/>
          <w:szCs w:val="22"/>
        </w:rPr>
      </w:pPr>
      <w:r w:rsidRPr="005B63C3">
        <w:rPr>
          <w:rFonts w:cs="Arial"/>
          <w:szCs w:val="22"/>
        </w:rPr>
        <w:t>Ε</w:t>
      </w:r>
      <w:r w:rsidR="0030627F">
        <w:rPr>
          <w:rFonts w:cs="Arial"/>
          <w:szCs w:val="22"/>
        </w:rPr>
        <w:t>πιπρόσθετα</w:t>
      </w:r>
      <w:r w:rsidRPr="005B63C3">
        <w:rPr>
          <w:rFonts w:cs="Arial"/>
          <w:szCs w:val="22"/>
        </w:rPr>
        <w:t xml:space="preserve"> μεριμνούν και προ</w:t>
      </w:r>
      <w:r>
        <w:rPr>
          <w:rFonts w:cs="Arial"/>
          <w:szCs w:val="22"/>
        </w:rPr>
        <w:t>γραμματίζουν σε κεντ</w:t>
      </w:r>
      <w:r w:rsidR="00E042D0">
        <w:rPr>
          <w:rFonts w:cs="Arial"/>
          <w:szCs w:val="22"/>
        </w:rPr>
        <w:t>ρ</w:t>
      </w:r>
      <w:r>
        <w:rPr>
          <w:rFonts w:cs="Arial"/>
          <w:szCs w:val="22"/>
        </w:rPr>
        <w:t>ικό επίπεδο τα εκπαιδευτικά προγράμματα επιμόρφωσης του Ιατρικού προσωπικού των Κρατικών Νοσηλευτηρίων και Κέντ</w:t>
      </w:r>
      <w:r w:rsidR="004B49D7">
        <w:rPr>
          <w:rFonts w:cs="Arial"/>
          <w:szCs w:val="22"/>
        </w:rPr>
        <w:t>ρ</w:t>
      </w:r>
      <w:r>
        <w:rPr>
          <w:rFonts w:cs="Arial"/>
          <w:szCs w:val="22"/>
        </w:rPr>
        <w:t xml:space="preserve">ων Υγείας, Αστικών και Αγροτικών. </w:t>
      </w:r>
    </w:p>
    <w:p w:rsidR="00C94502" w:rsidRDefault="00D132DB" w:rsidP="0030627F">
      <w:pPr>
        <w:spacing w:after="0" w:line="276" w:lineRule="auto"/>
        <w:rPr>
          <w:rFonts w:cs="Arial"/>
          <w:szCs w:val="22"/>
        </w:rPr>
      </w:pPr>
      <w:r>
        <w:rPr>
          <w:rFonts w:cs="Arial"/>
          <w:szCs w:val="22"/>
        </w:rPr>
        <w:t xml:space="preserve"> Απώτερος στόχος </w:t>
      </w:r>
      <w:r w:rsidR="00E042D0">
        <w:rPr>
          <w:rFonts w:cs="Arial"/>
          <w:szCs w:val="22"/>
        </w:rPr>
        <w:t xml:space="preserve">είναι </w:t>
      </w:r>
      <w:r>
        <w:rPr>
          <w:rFonts w:cs="Arial"/>
          <w:szCs w:val="22"/>
        </w:rPr>
        <w:t>η διασφάλ</w:t>
      </w:r>
      <w:r w:rsidR="00E042D0">
        <w:rPr>
          <w:rFonts w:cs="Arial"/>
          <w:szCs w:val="22"/>
        </w:rPr>
        <w:t>ι</w:t>
      </w:r>
      <w:r>
        <w:rPr>
          <w:rFonts w:cs="Arial"/>
          <w:szCs w:val="22"/>
        </w:rPr>
        <w:t xml:space="preserve">ση </w:t>
      </w:r>
      <w:r w:rsidR="00CF1C2B">
        <w:rPr>
          <w:rFonts w:cs="Arial"/>
          <w:szCs w:val="22"/>
        </w:rPr>
        <w:t>της παροχής υψηλού επιπ</w:t>
      </w:r>
      <w:r w:rsidR="00CE3637">
        <w:rPr>
          <w:rFonts w:cs="Arial"/>
          <w:szCs w:val="22"/>
        </w:rPr>
        <w:t>έδου Ιατροφαρμακευτικής Περίθαλψης στο</w:t>
      </w:r>
      <w:r w:rsidR="00E042D0">
        <w:rPr>
          <w:rFonts w:cs="Arial"/>
          <w:szCs w:val="22"/>
        </w:rPr>
        <w:t>ν</w:t>
      </w:r>
      <w:r w:rsidR="0030627F">
        <w:rPr>
          <w:rFonts w:cs="Arial"/>
          <w:szCs w:val="22"/>
        </w:rPr>
        <w:t xml:space="preserve"> Κυπριακό Πληθυσμό καθώς και η προάσπιση και διαφύλαξη της</w:t>
      </w:r>
      <w:r w:rsidR="0030627F" w:rsidRPr="0030627F">
        <w:rPr>
          <w:rFonts w:cs="Arial"/>
          <w:szCs w:val="22"/>
        </w:rPr>
        <w:t xml:space="preserve"> </w:t>
      </w:r>
      <w:r w:rsidR="0030627F" w:rsidRPr="00961B4E">
        <w:rPr>
          <w:rFonts w:cs="Arial"/>
          <w:szCs w:val="22"/>
        </w:rPr>
        <w:t>Δημόσιας Υγείας</w:t>
      </w:r>
      <w:r w:rsidR="0030627F">
        <w:rPr>
          <w:rFonts w:cs="Arial"/>
          <w:szCs w:val="22"/>
        </w:rPr>
        <w:t>.</w:t>
      </w:r>
    </w:p>
    <w:p w:rsidR="0030627F" w:rsidRPr="0030627F" w:rsidRDefault="0030627F" w:rsidP="0030627F">
      <w:pPr>
        <w:spacing w:after="0" w:line="276" w:lineRule="auto"/>
        <w:rPr>
          <w:rFonts w:cs="Arial"/>
          <w:szCs w:val="22"/>
        </w:rPr>
      </w:pPr>
    </w:p>
    <w:bookmarkEnd w:id="28"/>
    <w:bookmarkEnd w:id="29"/>
    <w:bookmarkEnd w:id="30"/>
    <w:bookmarkEnd w:id="31"/>
    <w:bookmarkEnd w:id="32"/>
    <w:bookmarkEnd w:id="33"/>
    <w:bookmarkEnd w:id="34"/>
    <w:p w:rsidR="00995ACA" w:rsidRPr="005D5240" w:rsidRDefault="00C94502" w:rsidP="000747E8">
      <w:pPr>
        <w:pStyle w:val="Heading3"/>
        <w:spacing w:before="0" w:line="240" w:lineRule="auto"/>
        <w:ind w:left="1134" w:hanging="1123"/>
      </w:pPr>
      <w:r>
        <w:t>Β.1.2.</w:t>
      </w:r>
      <w:r w:rsidR="005B63C3">
        <w:t>2</w:t>
      </w:r>
      <w:r w:rsidRPr="00C94502">
        <w:t xml:space="preserve"> </w:t>
      </w:r>
      <w:r w:rsidR="00B81A73">
        <w:t>Δραστηριότητες του Διευθυντή</w:t>
      </w:r>
      <w:r w:rsidR="00B81A73" w:rsidRPr="00B81A73">
        <w:t xml:space="preserve"> </w:t>
      </w:r>
      <w:r w:rsidR="00B81A73" w:rsidRPr="00961B4E">
        <w:t xml:space="preserve">Ιατρικών Υπηρεσιών και </w:t>
      </w:r>
      <w:r w:rsidRPr="00C94502">
        <w:t xml:space="preserve"> </w:t>
      </w:r>
      <w:r w:rsidR="00B81A73" w:rsidRPr="00961B4E">
        <w:t>Υπηρεσιών Δημόσιας Υγείας</w:t>
      </w:r>
      <w:r w:rsidR="00B81A73">
        <w:t xml:space="preserve"> και </w:t>
      </w:r>
      <w:r w:rsidR="00AA7288">
        <w:t>Ε</w:t>
      </w:r>
      <w:r w:rsidR="00B81A73">
        <w:t>φόρου των Ιδιωτικών</w:t>
      </w:r>
      <w:r w:rsidR="00B81A73" w:rsidRPr="00BF6FE2">
        <w:t xml:space="preserve"> </w:t>
      </w:r>
      <w:r w:rsidR="00B81A73">
        <w:t xml:space="preserve">Νοσηλευτηρίων καθώς και των εντεταλμένων επιθεωρητών με βάση τη νομοθεσία </w:t>
      </w:r>
    </w:p>
    <w:p w:rsidR="000747E8" w:rsidRPr="005D5240" w:rsidRDefault="000747E8" w:rsidP="000747E8"/>
    <w:p w:rsidR="00995ACA" w:rsidRPr="000747E8" w:rsidRDefault="00497743" w:rsidP="00995ACA">
      <w:pPr>
        <w:spacing w:line="276" w:lineRule="auto"/>
      </w:pPr>
      <w:r w:rsidRPr="000747E8">
        <w:t>Κατά το έτος 2012</w:t>
      </w:r>
      <w:r w:rsidR="00995ACA" w:rsidRPr="000747E8">
        <w:t>, οι δραστηριότητες του Διευθυντή των Ιατρικών Υπηρεσιών και Υπηρεσιών Δημόσιας Υγείας ως Εφόρου Ιδιωτικών Νοσηλευτηρίων και των εντεταλμένων Επιθεωρητών Ιδιωτικών Νοσηλευτηρίων αφορούσαν, όπως και τα προηγούμενα έτη, τον έλεγχο και την εποπτεία της ίδρυσης και λειτουργίας των ιδιωτικών νοσηλευτηρίων σύμφωνα με τους περί Ιδιωτικών Νοσηλευτηρίων (Έλεγχος Ίδρυσης και Λειτουρ</w:t>
      </w:r>
      <w:r w:rsidR="00243F54" w:rsidRPr="000747E8">
        <w:t>γίας) Νόμους του 2001 μέχρι 2011</w:t>
      </w:r>
      <w:r w:rsidR="00995ACA" w:rsidRPr="000747E8">
        <w:t>.</w:t>
      </w:r>
    </w:p>
    <w:p w:rsidR="002F6970" w:rsidRPr="000747E8" w:rsidRDefault="00646103" w:rsidP="00995ACA">
      <w:pPr>
        <w:spacing w:line="276" w:lineRule="auto"/>
      </w:pPr>
      <w:r w:rsidRPr="000747E8">
        <w:t>Στις 31/12/2012</w:t>
      </w:r>
      <w:r w:rsidR="00995ACA" w:rsidRPr="000747E8">
        <w:t xml:space="preserve"> τα αδειούχα ιδιωτικά νοσηλευτήρ</w:t>
      </w:r>
      <w:r w:rsidRPr="000747E8">
        <w:t>ια ανέρχονταν σε εβδομήντα έξι (76</w:t>
      </w:r>
      <w:r w:rsidR="00995ACA" w:rsidRPr="000747E8">
        <w:t>),</w:t>
      </w:r>
      <w:r w:rsidRPr="000747E8">
        <w:t xml:space="preserve"> εκ των οποίων πέντε (5) βρίσκονταν σε προσωρινή αναστολή και σε τρία (3) εκδόθηκε διάταγμα αναστολής. Σ</w:t>
      </w:r>
      <w:r w:rsidR="00995ACA" w:rsidRPr="000747E8">
        <w:t xml:space="preserve">ύμφωνα με το άρθρο 16 των υπ’ αναφορά Νόμων διενεργήθηκαν διακόσιοι </w:t>
      </w:r>
      <w:r w:rsidRPr="000747E8">
        <w:t>δέκα εννέα (219</w:t>
      </w:r>
      <w:r w:rsidR="00995ACA" w:rsidRPr="000747E8">
        <w:t>) έλεγχοι</w:t>
      </w:r>
      <w:r w:rsidRPr="000747E8">
        <w:t>,</w:t>
      </w:r>
      <w:r w:rsidR="00995ACA" w:rsidRPr="000747E8">
        <w:t xml:space="preserve"> εκ των οποίων οι </w:t>
      </w:r>
      <w:r w:rsidRPr="000747E8">
        <w:t>εβδομήντα πέντε (75</w:t>
      </w:r>
      <w:r w:rsidR="00995ACA" w:rsidRPr="000747E8">
        <w:t xml:space="preserve">) ήταν ετήσιοι έλεγχοι και οι εκατόν </w:t>
      </w:r>
      <w:r w:rsidRPr="000747E8">
        <w:t>σαράντα τέσσερεις (144</w:t>
      </w:r>
      <w:r w:rsidR="00995ACA" w:rsidRPr="000747E8">
        <w:t>) έκτακτοι έλεγχοι</w:t>
      </w:r>
      <w:r w:rsidR="00E131CD" w:rsidRPr="000747E8">
        <w:t>,</w:t>
      </w:r>
      <w:r w:rsidR="00995ACA" w:rsidRPr="000747E8">
        <w:t xml:space="preserve"> γ</w:t>
      </w:r>
      <w:r w:rsidR="004F2CEC" w:rsidRPr="000747E8">
        <w:t>ια να διαπιστωθεί κατά πόσο τα υπ΄ αναφορά νοσηλευτήρια</w:t>
      </w:r>
      <w:r w:rsidR="00995ACA" w:rsidRPr="000747E8">
        <w:t xml:space="preserve"> συμμορφώνονταν με τις απαιτήσεις των υπ’ αναφορά Νόμων.</w:t>
      </w:r>
    </w:p>
    <w:p w:rsidR="00995ACA" w:rsidRPr="000747E8" w:rsidRDefault="002F6970" w:rsidP="00995ACA">
      <w:pPr>
        <w:spacing w:line="276" w:lineRule="auto"/>
      </w:pPr>
      <w:r w:rsidRPr="000747E8">
        <w:t>Με οδηγίες του Εφόρου Ιδιωτικών Νοσηλευτηρίων διενεργήθηκαν επιτόπιοι έκτακτοι έλεγχοι σε όλα τα ιδιωτικά νοσηλευτήρια (σύνολο 30) που διαθέτουν την ειδικότητα της μαιευτικής για διαπίστωση και καταγραφή της διαδικασίας που ακολουθείται σχετικά με τη σήμανση νεογέννητων. Ταυτόχρονα έχει επιδοθεί στα εν λόγω νοσηλευτήρια σχετική εγκύκλιος για τη διαδικασία που ενδε</w:t>
      </w:r>
      <w:r w:rsidR="00487497" w:rsidRPr="000747E8">
        <w:t>ίκνυται ν</w:t>
      </w:r>
      <w:r w:rsidRPr="000747E8">
        <w:t xml:space="preserve">α ακολουθείται. </w:t>
      </w:r>
      <w:r w:rsidR="00995ACA" w:rsidRPr="000747E8">
        <w:t xml:space="preserve"> </w:t>
      </w:r>
    </w:p>
    <w:p w:rsidR="00D57E3A" w:rsidRDefault="00995ACA" w:rsidP="00995ACA">
      <w:pPr>
        <w:spacing w:line="276" w:lineRule="auto"/>
      </w:pPr>
      <w:r w:rsidRPr="00725E0F">
        <w:lastRenderedPageBreak/>
        <w:t>Επιπρόσθετα εξετάστηκαν, σύμφωνα με το άρθρο</w:t>
      </w:r>
      <w:r w:rsidR="00487497">
        <w:t xml:space="preserve"> 6 των υπ’ αναφορά Νόμων,  </w:t>
      </w:r>
      <w:r w:rsidR="00487497" w:rsidRPr="000747E8">
        <w:t>δύο (2</w:t>
      </w:r>
      <w:r w:rsidRPr="000747E8">
        <w:t>)</w:t>
      </w:r>
      <w:r w:rsidR="00487497" w:rsidRPr="000747E8">
        <w:t xml:space="preserve"> αιτήσεις για την έκδοση Άδειας Ίδρυσης Ιδιωτικών Νοσηλευτηρίων και εκδόθηκαν τρείς (3</w:t>
      </w:r>
      <w:r w:rsidRPr="000747E8">
        <w:t>)</w:t>
      </w:r>
      <w:r w:rsidR="00487497">
        <w:t xml:space="preserve"> Άδειες Ίδρυσης Ιδιωτικών Ν</w:t>
      </w:r>
      <w:r w:rsidRPr="00725E0F">
        <w:t>οσηλευτηρίων</w:t>
      </w:r>
      <w:r w:rsidR="00D57E3A">
        <w:t>.</w:t>
      </w:r>
    </w:p>
    <w:p w:rsidR="00995ACA" w:rsidRDefault="00BD7A4C" w:rsidP="00995ACA">
      <w:pPr>
        <w:spacing w:line="276" w:lineRule="auto"/>
      </w:pPr>
      <w:r>
        <w:t>Επίσης εξετάστηκε</w:t>
      </w:r>
      <w:r w:rsidR="00995ACA" w:rsidRPr="00725E0F">
        <w:t>, σύμφωνα με το άρθρο</w:t>
      </w:r>
      <w:r w:rsidR="00D57E3A">
        <w:t xml:space="preserve"> 7 των υπ’ αναφορά Νόμων,  </w:t>
      </w:r>
      <w:r w:rsidR="00D57E3A" w:rsidRPr="000747E8">
        <w:t>μία (1) αίτηση για την έκδοση Άδειας Λειτουργίας Ιδιωτικών Νοσηλευτηρίων που</w:t>
      </w:r>
      <w:r w:rsidR="00995ACA" w:rsidRPr="000747E8">
        <w:t xml:space="preserve"> αφορούσε επ</w:t>
      </w:r>
      <w:r w:rsidRPr="000747E8">
        <w:t>έκταση αδειούχου νοσηλευτηρίου και έχει εκδοθεί η σχετική Άδεια Λειτουργίας.</w:t>
      </w:r>
    </w:p>
    <w:p w:rsidR="00995ACA" w:rsidRPr="005D5240" w:rsidRDefault="00BD7A4C" w:rsidP="00995ACA">
      <w:pPr>
        <w:spacing w:line="276" w:lineRule="auto"/>
      </w:pPr>
      <w:r w:rsidRPr="000747E8">
        <w:t>Επιπλέον</w:t>
      </w:r>
      <w:r w:rsidR="00995ACA" w:rsidRPr="000747E8">
        <w:t xml:space="preserve"> </w:t>
      </w:r>
      <w:r w:rsidRPr="000747E8">
        <w:t>ανανεώθηκαν εξήντα πέντε (65) Άδειες Λειτουργίας Ιδιωτικών Ν</w:t>
      </w:r>
      <w:r w:rsidR="00995ACA" w:rsidRPr="000747E8">
        <w:t>οσηλευτηρίων σύμφωνα με το άρθρο 8 των υπ’ αναφορά Νόμων και ε</w:t>
      </w:r>
      <w:r w:rsidRPr="000747E8">
        <w:t>κδόθηκε διάταγμα αναστολής της Άδειας Λ</w:t>
      </w:r>
      <w:r w:rsidR="00995ACA" w:rsidRPr="000747E8">
        <w:t>ειτουργίας σε ένα (1)</w:t>
      </w:r>
      <w:r w:rsidR="000747E8" w:rsidRPr="005D5240">
        <w:t xml:space="preserve"> </w:t>
      </w:r>
      <w:r w:rsidR="00995ACA" w:rsidRPr="000747E8">
        <w:t xml:space="preserve">νοσηλευτήριο σύμφωνα με το άρθρο 18 των υπ’ αναφορά Νόμων. </w:t>
      </w:r>
    </w:p>
    <w:p w:rsidR="00995ACA" w:rsidRPr="000747E8" w:rsidRDefault="00BD7A4C" w:rsidP="00995ACA">
      <w:pPr>
        <w:spacing w:line="276" w:lineRule="auto"/>
      </w:pPr>
      <w:r>
        <w:t>Καταχωρήθηκαν επίσης σε ηλεκτρονικό σύστημα τα στοιχεία των Ετήσιων Εκθέσεων του 2011</w:t>
      </w:r>
      <w:r w:rsidR="00995ACA" w:rsidRPr="00725E0F">
        <w:t xml:space="preserve"> όλων των ιδιωτικών νοσηλευτηρίων, οι οποίες σύμφωνα με το άρθρο 21 των πιο πάνω Νόμων, ο υπεύθυνος  ιατρός  κάθε  ιδιωτικού νοσηλευτηρίου είναι υποχρεωμένος να αποστέλλει στον Έφορο. Ο σκοπός της καταχώρησης των εν λόγω στοιχείων σε ηλεκτρονικό σύστημα είναι η επεξεργασία τους από το αρμόδιο τμήμα, την Μ</w:t>
      </w:r>
      <w:r>
        <w:t xml:space="preserve">ονάδα Παρακολούθησης Υγείας, την Στατιστική Υπηρεσία Κύπρου </w:t>
      </w:r>
      <w:r w:rsidRPr="000747E8">
        <w:t>και τον Οργανισμό Ασφάλισης Υγείας.</w:t>
      </w:r>
    </w:p>
    <w:p w:rsidR="001A2F5B" w:rsidRPr="000747E8" w:rsidRDefault="001A2F5B" w:rsidP="001A2F5B">
      <w:pPr>
        <w:spacing w:line="276" w:lineRule="auto"/>
      </w:pPr>
      <w:r w:rsidRPr="000747E8">
        <w:t xml:space="preserve">Ο πιο κάτω πίνακας </w:t>
      </w:r>
      <w:r w:rsidR="00702734" w:rsidRPr="005D5240">
        <w:t xml:space="preserve">1 </w:t>
      </w:r>
      <w:r w:rsidRPr="000747E8">
        <w:t xml:space="preserve">παρουσιάζει παγκύπρια το σύνολο των ιδιωτικών νοσηλευτηρίων, των κλινών και του νοσηλευτικού, μαιευτικού και βοηθητικού προσωπικού κατά κατηγορία νοσηλευτηρίου κατά την 31/12/2012. </w:t>
      </w:r>
    </w:p>
    <w:p w:rsidR="00995ACA" w:rsidRPr="005D5240" w:rsidRDefault="00995ACA" w:rsidP="00995ACA">
      <w:pPr>
        <w:spacing w:line="276" w:lineRule="auto"/>
      </w:pPr>
    </w:p>
    <w:p w:rsidR="00A77EA9" w:rsidRPr="005D5240" w:rsidRDefault="00A77EA9" w:rsidP="00995ACA">
      <w:pPr>
        <w:spacing w:line="276" w:lineRule="auto"/>
      </w:pPr>
    </w:p>
    <w:p w:rsidR="00A77EA9" w:rsidRPr="00702734" w:rsidRDefault="00A77EA9" w:rsidP="00A77EA9">
      <w:pPr>
        <w:keepNext/>
        <w:tabs>
          <w:tab w:val="left" w:pos="0"/>
          <w:tab w:val="left" w:pos="180"/>
        </w:tabs>
        <w:spacing w:before="120" w:after="240" w:line="240" w:lineRule="auto"/>
        <w:ind w:left="1440" w:hanging="1440"/>
        <w:rPr>
          <w:rFonts w:cs="Arial"/>
          <w:b/>
          <w:sz w:val="26"/>
          <w:szCs w:val="26"/>
        </w:rPr>
      </w:pPr>
      <w:r w:rsidRPr="00702734">
        <w:rPr>
          <w:rFonts w:cs="Arial"/>
          <w:b/>
          <w:sz w:val="26"/>
          <w:szCs w:val="26"/>
        </w:rPr>
        <w:t>Πίνακας 1</w:t>
      </w:r>
      <w:r w:rsidR="00702734">
        <w:rPr>
          <w:rFonts w:cs="Arial"/>
          <w:b/>
          <w:sz w:val="26"/>
          <w:szCs w:val="26"/>
        </w:rPr>
        <w:t>.</w:t>
      </w:r>
      <w:r w:rsidR="00DC3902" w:rsidRPr="005D5240">
        <w:rPr>
          <w:rFonts w:cs="Arial"/>
          <w:b/>
          <w:sz w:val="26"/>
          <w:szCs w:val="26"/>
        </w:rPr>
        <w:t xml:space="preserve"> - </w:t>
      </w:r>
      <w:r w:rsidR="00702734" w:rsidRPr="00702734">
        <w:rPr>
          <w:rFonts w:cs="Arial"/>
          <w:b/>
          <w:sz w:val="26"/>
          <w:szCs w:val="26"/>
        </w:rPr>
        <w:t>Ιδιω</w:t>
      </w:r>
      <w:r w:rsidR="00DF0AAA" w:rsidRPr="00702734">
        <w:rPr>
          <w:rFonts w:cs="Arial"/>
          <w:b/>
          <w:sz w:val="26"/>
          <w:szCs w:val="26"/>
        </w:rPr>
        <w:t xml:space="preserve">τικά </w:t>
      </w:r>
      <w:r w:rsidR="00702734" w:rsidRPr="00702734">
        <w:rPr>
          <w:rFonts w:cs="Arial"/>
          <w:b/>
          <w:sz w:val="26"/>
          <w:szCs w:val="26"/>
        </w:rPr>
        <w:t>νοσηλευτήρια, αριθμός κλιν</w:t>
      </w:r>
      <w:r w:rsidR="00DF0AAA" w:rsidRPr="00702734">
        <w:rPr>
          <w:rFonts w:cs="Arial"/>
          <w:b/>
          <w:sz w:val="26"/>
          <w:szCs w:val="26"/>
        </w:rPr>
        <w:t>ών</w:t>
      </w:r>
      <w:r w:rsidR="00702734" w:rsidRPr="00702734">
        <w:rPr>
          <w:rFonts w:cs="Arial"/>
          <w:b/>
          <w:sz w:val="26"/>
          <w:szCs w:val="26"/>
        </w:rPr>
        <w:t xml:space="preserve"> και νοσηλευτικού, μαιευτικού και βοηθητικού προσωπικού κατά κατηγορία νοσηλευτηρίου</w:t>
      </w:r>
    </w:p>
    <w:tbl>
      <w:tblPr>
        <w:tblW w:w="9555" w:type="dxa"/>
        <w:tblInd w:w="93" w:type="dxa"/>
        <w:tblLook w:val="04A0"/>
      </w:tblPr>
      <w:tblGrid>
        <w:gridCol w:w="1815"/>
        <w:gridCol w:w="1800"/>
        <w:gridCol w:w="1170"/>
        <w:gridCol w:w="1530"/>
        <w:gridCol w:w="1080"/>
        <w:gridCol w:w="1080"/>
        <w:gridCol w:w="1080"/>
      </w:tblGrid>
      <w:tr w:rsidR="00995ACA" w:rsidRPr="00647891" w:rsidTr="002C3B09">
        <w:trPr>
          <w:trHeight w:val="525"/>
        </w:trPr>
        <w:tc>
          <w:tcPr>
            <w:tcW w:w="9555" w:type="dxa"/>
            <w:gridSpan w:val="7"/>
            <w:tcBorders>
              <w:top w:val="nil"/>
              <w:left w:val="nil"/>
              <w:bottom w:val="single" w:sz="12" w:space="0" w:color="auto"/>
              <w:right w:val="nil"/>
            </w:tcBorders>
            <w:shd w:val="clear" w:color="auto" w:fill="auto"/>
            <w:noWrap/>
            <w:hideMark/>
          </w:tcPr>
          <w:p w:rsidR="00995ACA" w:rsidRPr="00647891" w:rsidRDefault="00995ACA" w:rsidP="007D5AF5">
            <w:pPr>
              <w:spacing w:line="276" w:lineRule="auto"/>
              <w:ind w:left="-183"/>
              <w:jc w:val="center"/>
              <w:rPr>
                <w:rFonts w:ascii="Calibri" w:hAnsi="Calibri"/>
                <w:color w:val="000000"/>
              </w:rPr>
            </w:pPr>
          </w:p>
        </w:tc>
      </w:tr>
      <w:tr w:rsidR="00995ACA" w:rsidRPr="00725E0F" w:rsidTr="002C3B09">
        <w:trPr>
          <w:trHeight w:val="1155"/>
        </w:trPr>
        <w:tc>
          <w:tcPr>
            <w:tcW w:w="1815" w:type="dxa"/>
            <w:tcBorders>
              <w:top w:val="nil"/>
              <w:left w:val="single" w:sz="12" w:space="0" w:color="auto"/>
              <w:bottom w:val="single" w:sz="8" w:space="0" w:color="auto"/>
              <w:right w:val="single" w:sz="8" w:space="0" w:color="auto"/>
            </w:tcBorders>
            <w:shd w:val="clear" w:color="auto" w:fill="auto"/>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ΚΑΤΗΓΟΡΙΕΣ ΝΟΣΗΛΕΥΤΗΡΙΩΝ</w:t>
            </w:r>
          </w:p>
        </w:tc>
        <w:tc>
          <w:tcPr>
            <w:tcW w:w="1800" w:type="dxa"/>
            <w:tcBorders>
              <w:top w:val="nil"/>
              <w:left w:val="nil"/>
              <w:bottom w:val="single" w:sz="8" w:space="0" w:color="auto"/>
              <w:right w:val="single" w:sz="8" w:space="0" w:color="auto"/>
            </w:tcBorders>
            <w:shd w:val="clear" w:color="auto" w:fill="auto"/>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ΣΥΝΟΛΟ ΝΟΣΗΛΕΥΤΗΡΙΩΝ</w:t>
            </w:r>
          </w:p>
        </w:tc>
        <w:tc>
          <w:tcPr>
            <w:tcW w:w="1170" w:type="dxa"/>
            <w:tcBorders>
              <w:top w:val="nil"/>
              <w:left w:val="nil"/>
              <w:bottom w:val="single" w:sz="8" w:space="0" w:color="auto"/>
              <w:right w:val="single" w:sz="8" w:space="0" w:color="auto"/>
            </w:tcBorders>
            <w:shd w:val="clear" w:color="auto" w:fill="auto"/>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ΣΥΝΟΛΟ ΚΛΙΝΩΝ</w:t>
            </w:r>
          </w:p>
        </w:tc>
        <w:tc>
          <w:tcPr>
            <w:tcW w:w="1530" w:type="dxa"/>
            <w:tcBorders>
              <w:top w:val="nil"/>
              <w:left w:val="nil"/>
              <w:bottom w:val="single" w:sz="8" w:space="0" w:color="auto"/>
              <w:right w:val="single" w:sz="8" w:space="0" w:color="auto"/>
            </w:tcBorders>
            <w:shd w:val="clear" w:color="auto" w:fill="auto"/>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ΣΥΝΟΛΟ ΝΟΣΗΛΕΥΤΩΝ</w:t>
            </w:r>
          </w:p>
        </w:tc>
        <w:tc>
          <w:tcPr>
            <w:tcW w:w="1080" w:type="dxa"/>
            <w:tcBorders>
              <w:top w:val="nil"/>
              <w:left w:val="nil"/>
              <w:bottom w:val="single" w:sz="8" w:space="0" w:color="auto"/>
              <w:right w:val="single" w:sz="8" w:space="0" w:color="auto"/>
            </w:tcBorders>
            <w:shd w:val="clear" w:color="auto" w:fill="auto"/>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ΣΥΝΟΛΟ ΜΑΙΩΝ</w:t>
            </w:r>
          </w:p>
        </w:tc>
        <w:tc>
          <w:tcPr>
            <w:tcW w:w="1080" w:type="dxa"/>
            <w:tcBorders>
              <w:top w:val="nil"/>
              <w:left w:val="nil"/>
              <w:bottom w:val="single" w:sz="8" w:space="0" w:color="auto"/>
              <w:right w:val="single" w:sz="8" w:space="0" w:color="auto"/>
            </w:tcBorders>
            <w:shd w:val="clear" w:color="auto" w:fill="auto"/>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ΣΥΝΟΛΟ Β.Π.</w:t>
            </w:r>
          </w:p>
        </w:tc>
        <w:tc>
          <w:tcPr>
            <w:tcW w:w="1080" w:type="dxa"/>
            <w:tcBorders>
              <w:top w:val="nil"/>
              <w:left w:val="nil"/>
              <w:bottom w:val="single" w:sz="8" w:space="0" w:color="auto"/>
              <w:right w:val="single" w:sz="12" w:space="0" w:color="auto"/>
            </w:tcBorders>
            <w:shd w:val="clear" w:color="auto" w:fill="auto"/>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ΣΥΝΟΛΟ ΝΟΣ.ΨΥΧ</w:t>
            </w:r>
          </w:p>
        </w:tc>
      </w:tr>
      <w:tr w:rsidR="00995ACA" w:rsidRPr="00725E0F" w:rsidTr="002C3B09">
        <w:trPr>
          <w:trHeight w:val="435"/>
        </w:trPr>
        <w:tc>
          <w:tcPr>
            <w:tcW w:w="1815" w:type="dxa"/>
            <w:tcBorders>
              <w:top w:val="nil"/>
              <w:left w:val="single" w:sz="12" w:space="0" w:color="auto"/>
              <w:bottom w:val="single" w:sz="8" w:space="0" w:color="auto"/>
              <w:right w:val="single" w:sz="8" w:space="0" w:color="auto"/>
            </w:tcBorders>
            <w:shd w:val="clear" w:color="auto" w:fill="auto"/>
            <w:noWrap/>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ΙΔΙΩΤΙΚΑ ΝΟΣΟΚΟΜΕΙΑ</w:t>
            </w:r>
          </w:p>
        </w:tc>
        <w:tc>
          <w:tcPr>
            <w:tcW w:w="1800" w:type="dxa"/>
            <w:tcBorders>
              <w:top w:val="nil"/>
              <w:left w:val="nil"/>
              <w:bottom w:val="single" w:sz="8" w:space="0" w:color="auto"/>
              <w:right w:val="single" w:sz="8" w:space="0" w:color="auto"/>
            </w:tcBorders>
            <w:shd w:val="clear" w:color="auto" w:fill="auto"/>
            <w:noWrap/>
            <w:vAlign w:val="center"/>
            <w:hideMark/>
          </w:tcPr>
          <w:p w:rsidR="00995ACA" w:rsidRPr="005C4057" w:rsidRDefault="00995ACA" w:rsidP="00C474C8">
            <w:pPr>
              <w:spacing w:line="276" w:lineRule="auto"/>
              <w:jc w:val="center"/>
              <w:rPr>
                <w:rFonts w:ascii="Calibri" w:hAnsi="Calibri"/>
                <w:color w:val="000000"/>
              </w:rPr>
            </w:pPr>
            <w:r w:rsidRPr="00725E0F">
              <w:rPr>
                <w:rFonts w:ascii="Calibri" w:hAnsi="Calibri"/>
                <w:color w:val="000000"/>
                <w:lang w:val="en-US"/>
              </w:rPr>
              <w:t>1</w:t>
            </w:r>
            <w:r w:rsidR="005C4057">
              <w:rPr>
                <w:rFonts w:ascii="Calibri" w:hAnsi="Calibri"/>
                <w:color w:val="000000"/>
              </w:rPr>
              <w:t>8</w:t>
            </w:r>
          </w:p>
        </w:tc>
        <w:tc>
          <w:tcPr>
            <w:tcW w:w="1170" w:type="dxa"/>
            <w:tcBorders>
              <w:top w:val="nil"/>
              <w:left w:val="nil"/>
              <w:bottom w:val="single" w:sz="8" w:space="0" w:color="auto"/>
              <w:right w:val="single" w:sz="8" w:space="0" w:color="auto"/>
            </w:tcBorders>
            <w:shd w:val="clear" w:color="auto" w:fill="auto"/>
            <w:noWrap/>
            <w:vAlign w:val="center"/>
            <w:hideMark/>
          </w:tcPr>
          <w:p w:rsidR="00995ACA" w:rsidRPr="005C4057" w:rsidRDefault="00995ACA" w:rsidP="00C474C8">
            <w:pPr>
              <w:spacing w:line="276" w:lineRule="auto"/>
              <w:jc w:val="center"/>
              <w:rPr>
                <w:rFonts w:ascii="Calibri" w:hAnsi="Calibri"/>
                <w:color w:val="000000"/>
              </w:rPr>
            </w:pPr>
            <w:r w:rsidRPr="00725E0F">
              <w:rPr>
                <w:rFonts w:ascii="Calibri" w:hAnsi="Calibri"/>
                <w:color w:val="000000"/>
                <w:lang w:val="en-US"/>
              </w:rPr>
              <w:t>8</w:t>
            </w:r>
            <w:r w:rsidR="005C4057">
              <w:rPr>
                <w:rFonts w:ascii="Calibri" w:hAnsi="Calibri"/>
                <w:color w:val="000000"/>
              </w:rPr>
              <w:t>59</w:t>
            </w:r>
          </w:p>
        </w:tc>
        <w:tc>
          <w:tcPr>
            <w:tcW w:w="1530" w:type="dxa"/>
            <w:tcBorders>
              <w:top w:val="nil"/>
              <w:left w:val="nil"/>
              <w:bottom w:val="single" w:sz="8" w:space="0" w:color="auto"/>
              <w:right w:val="single" w:sz="8" w:space="0" w:color="auto"/>
            </w:tcBorders>
            <w:shd w:val="clear" w:color="auto" w:fill="auto"/>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lang w:val="en-US"/>
              </w:rPr>
              <w:t>5</w:t>
            </w:r>
            <w:r>
              <w:rPr>
                <w:rFonts w:ascii="Calibri" w:hAnsi="Calibri"/>
                <w:color w:val="000000"/>
              </w:rPr>
              <w:t>38</w:t>
            </w:r>
          </w:p>
        </w:tc>
        <w:tc>
          <w:tcPr>
            <w:tcW w:w="1080" w:type="dxa"/>
            <w:tcBorders>
              <w:top w:val="nil"/>
              <w:left w:val="nil"/>
              <w:bottom w:val="single" w:sz="8" w:space="0" w:color="auto"/>
              <w:right w:val="single" w:sz="8" w:space="0" w:color="auto"/>
            </w:tcBorders>
            <w:shd w:val="clear" w:color="auto" w:fill="auto"/>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lang w:val="en-US"/>
              </w:rPr>
              <w:t>4</w:t>
            </w:r>
            <w:r>
              <w:rPr>
                <w:rFonts w:ascii="Calibri" w:hAnsi="Calibri"/>
                <w:color w:val="000000"/>
              </w:rPr>
              <w:t>3</w:t>
            </w:r>
          </w:p>
        </w:tc>
        <w:tc>
          <w:tcPr>
            <w:tcW w:w="1080" w:type="dxa"/>
            <w:tcBorders>
              <w:top w:val="nil"/>
              <w:left w:val="nil"/>
              <w:bottom w:val="single" w:sz="8" w:space="0" w:color="auto"/>
              <w:right w:val="single" w:sz="8" w:space="0" w:color="auto"/>
            </w:tcBorders>
            <w:shd w:val="clear" w:color="auto" w:fill="auto"/>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rPr>
              <w:t>68</w:t>
            </w:r>
          </w:p>
        </w:tc>
        <w:tc>
          <w:tcPr>
            <w:tcW w:w="1080" w:type="dxa"/>
            <w:tcBorders>
              <w:top w:val="nil"/>
              <w:left w:val="nil"/>
              <w:bottom w:val="single" w:sz="8" w:space="0" w:color="auto"/>
              <w:right w:val="single" w:sz="12" w:space="0" w:color="auto"/>
            </w:tcBorders>
            <w:shd w:val="clear" w:color="auto" w:fill="auto"/>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rPr>
              <w:t>0</w:t>
            </w:r>
          </w:p>
        </w:tc>
      </w:tr>
      <w:tr w:rsidR="00995ACA" w:rsidRPr="00725E0F" w:rsidTr="002C3B09">
        <w:trPr>
          <w:trHeight w:val="435"/>
        </w:trPr>
        <w:tc>
          <w:tcPr>
            <w:tcW w:w="1815" w:type="dxa"/>
            <w:tcBorders>
              <w:top w:val="nil"/>
              <w:left w:val="single" w:sz="12" w:space="0" w:color="auto"/>
              <w:bottom w:val="single" w:sz="8" w:space="0" w:color="auto"/>
              <w:right w:val="single" w:sz="8" w:space="0" w:color="auto"/>
            </w:tcBorders>
            <w:shd w:val="clear" w:color="auto" w:fill="auto"/>
            <w:noWrap/>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ΠΟΛΥΚΛΙΝΙΚΕΣ</w:t>
            </w:r>
          </w:p>
        </w:tc>
        <w:tc>
          <w:tcPr>
            <w:tcW w:w="1800" w:type="dxa"/>
            <w:tcBorders>
              <w:top w:val="nil"/>
              <w:left w:val="nil"/>
              <w:bottom w:val="single" w:sz="8" w:space="0" w:color="auto"/>
              <w:right w:val="single" w:sz="8" w:space="0" w:color="auto"/>
            </w:tcBorders>
            <w:shd w:val="clear" w:color="auto" w:fill="auto"/>
            <w:noWrap/>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17</w:t>
            </w:r>
          </w:p>
        </w:tc>
        <w:tc>
          <w:tcPr>
            <w:tcW w:w="1170" w:type="dxa"/>
            <w:tcBorders>
              <w:top w:val="nil"/>
              <w:left w:val="nil"/>
              <w:bottom w:val="single" w:sz="8" w:space="0" w:color="auto"/>
              <w:right w:val="single" w:sz="8" w:space="0" w:color="auto"/>
            </w:tcBorders>
            <w:shd w:val="clear" w:color="auto" w:fill="auto"/>
            <w:noWrap/>
            <w:vAlign w:val="center"/>
            <w:hideMark/>
          </w:tcPr>
          <w:p w:rsidR="00995ACA" w:rsidRPr="005C4057" w:rsidRDefault="00995ACA" w:rsidP="00C474C8">
            <w:pPr>
              <w:spacing w:line="276" w:lineRule="auto"/>
              <w:jc w:val="center"/>
              <w:rPr>
                <w:rFonts w:ascii="Calibri" w:hAnsi="Calibri"/>
                <w:color w:val="000000"/>
              </w:rPr>
            </w:pPr>
            <w:r w:rsidRPr="00725E0F">
              <w:rPr>
                <w:rFonts w:ascii="Calibri" w:hAnsi="Calibri"/>
                <w:color w:val="000000"/>
                <w:lang w:val="en-US"/>
              </w:rPr>
              <w:t>2</w:t>
            </w:r>
            <w:r w:rsidR="005C4057">
              <w:rPr>
                <w:rFonts w:ascii="Calibri" w:hAnsi="Calibri"/>
                <w:color w:val="000000"/>
              </w:rPr>
              <w:t>47</w:t>
            </w:r>
          </w:p>
        </w:tc>
        <w:tc>
          <w:tcPr>
            <w:tcW w:w="1530" w:type="dxa"/>
            <w:tcBorders>
              <w:top w:val="nil"/>
              <w:left w:val="nil"/>
              <w:bottom w:val="single" w:sz="8" w:space="0" w:color="auto"/>
              <w:right w:val="single" w:sz="8" w:space="0" w:color="auto"/>
            </w:tcBorders>
            <w:shd w:val="clear" w:color="auto" w:fill="auto"/>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lang w:val="en-US"/>
              </w:rPr>
              <w:t>1</w:t>
            </w:r>
            <w:r>
              <w:rPr>
                <w:rFonts w:ascii="Calibri" w:hAnsi="Calibri"/>
                <w:color w:val="000000"/>
              </w:rPr>
              <w:t>45</w:t>
            </w:r>
          </w:p>
        </w:tc>
        <w:tc>
          <w:tcPr>
            <w:tcW w:w="1080" w:type="dxa"/>
            <w:tcBorders>
              <w:top w:val="nil"/>
              <w:left w:val="nil"/>
              <w:bottom w:val="single" w:sz="8" w:space="0" w:color="auto"/>
              <w:right w:val="single" w:sz="8" w:space="0" w:color="auto"/>
            </w:tcBorders>
            <w:shd w:val="clear" w:color="auto" w:fill="auto"/>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rPr>
              <w:t>6</w:t>
            </w:r>
          </w:p>
        </w:tc>
        <w:tc>
          <w:tcPr>
            <w:tcW w:w="1080" w:type="dxa"/>
            <w:tcBorders>
              <w:top w:val="nil"/>
              <w:left w:val="nil"/>
              <w:bottom w:val="single" w:sz="8" w:space="0" w:color="auto"/>
              <w:right w:val="single" w:sz="8" w:space="0" w:color="auto"/>
            </w:tcBorders>
            <w:shd w:val="clear" w:color="auto" w:fill="auto"/>
            <w:noWrap/>
            <w:vAlign w:val="center"/>
            <w:hideMark/>
          </w:tcPr>
          <w:p w:rsidR="00995ACA" w:rsidRPr="005C4057" w:rsidRDefault="00995ACA" w:rsidP="00C474C8">
            <w:pPr>
              <w:spacing w:line="276" w:lineRule="auto"/>
              <w:jc w:val="center"/>
              <w:rPr>
                <w:rFonts w:ascii="Calibri" w:hAnsi="Calibri"/>
                <w:color w:val="000000"/>
              </w:rPr>
            </w:pPr>
            <w:r w:rsidRPr="00725E0F">
              <w:rPr>
                <w:rFonts w:ascii="Calibri" w:hAnsi="Calibri"/>
                <w:color w:val="000000"/>
                <w:lang w:val="en-US"/>
              </w:rPr>
              <w:t>1</w:t>
            </w:r>
            <w:r w:rsidR="005C4057">
              <w:rPr>
                <w:rFonts w:ascii="Calibri" w:hAnsi="Calibri"/>
                <w:color w:val="000000"/>
              </w:rPr>
              <w:t>1</w:t>
            </w:r>
          </w:p>
        </w:tc>
        <w:tc>
          <w:tcPr>
            <w:tcW w:w="1080" w:type="dxa"/>
            <w:tcBorders>
              <w:top w:val="nil"/>
              <w:left w:val="nil"/>
              <w:bottom w:val="single" w:sz="8" w:space="0" w:color="auto"/>
              <w:right w:val="single" w:sz="12" w:space="0" w:color="auto"/>
            </w:tcBorders>
            <w:shd w:val="clear" w:color="auto" w:fill="auto"/>
            <w:noWrap/>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1</w:t>
            </w:r>
          </w:p>
        </w:tc>
      </w:tr>
      <w:tr w:rsidR="00995ACA" w:rsidRPr="00725E0F" w:rsidTr="002C3B09">
        <w:trPr>
          <w:trHeight w:val="435"/>
        </w:trPr>
        <w:tc>
          <w:tcPr>
            <w:tcW w:w="1815" w:type="dxa"/>
            <w:tcBorders>
              <w:top w:val="nil"/>
              <w:left w:val="single" w:sz="12" w:space="0" w:color="auto"/>
              <w:bottom w:val="single" w:sz="8" w:space="0" w:color="auto"/>
              <w:right w:val="single" w:sz="8" w:space="0" w:color="auto"/>
            </w:tcBorders>
            <w:shd w:val="clear" w:color="auto" w:fill="auto"/>
            <w:noWrap/>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ΚΛΙΝΙΚΕΣ</w:t>
            </w:r>
          </w:p>
        </w:tc>
        <w:tc>
          <w:tcPr>
            <w:tcW w:w="1800" w:type="dxa"/>
            <w:tcBorders>
              <w:top w:val="nil"/>
              <w:left w:val="nil"/>
              <w:bottom w:val="single" w:sz="8" w:space="0" w:color="auto"/>
              <w:right w:val="single" w:sz="8" w:space="0" w:color="auto"/>
            </w:tcBorders>
            <w:shd w:val="clear" w:color="auto" w:fill="auto"/>
            <w:noWrap/>
            <w:vAlign w:val="center"/>
            <w:hideMark/>
          </w:tcPr>
          <w:p w:rsidR="00995ACA" w:rsidRPr="005C4057" w:rsidRDefault="00995ACA" w:rsidP="00C474C8">
            <w:pPr>
              <w:spacing w:line="276" w:lineRule="auto"/>
              <w:jc w:val="center"/>
              <w:rPr>
                <w:rFonts w:ascii="Calibri" w:hAnsi="Calibri"/>
                <w:color w:val="000000"/>
              </w:rPr>
            </w:pPr>
            <w:r w:rsidRPr="00725E0F">
              <w:rPr>
                <w:rFonts w:ascii="Calibri" w:hAnsi="Calibri"/>
                <w:color w:val="000000"/>
                <w:lang w:val="en-US"/>
              </w:rPr>
              <w:t>2</w:t>
            </w:r>
            <w:r w:rsidR="005C4057">
              <w:rPr>
                <w:rFonts w:ascii="Calibri" w:hAnsi="Calibri"/>
                <w:color w:val="000000"/>
              </w:rPr>
              <w:t>2</w:t>
            </w:r>
          </w:p>
        </w:tc>
        <w:tc>
          <w:tcPr>
            <w:tcW w:w="1170" w:type="dxa"/>
            <w:tcBorders>
              <w:top w:val="nil"/>
              <w:left w:val="nil"/>
              <w:bottom w:val="single" w:sz="8" w:space="0" w:color="auto"/>
              <w:right w:val="single" w:sz="8" w:space="0" w:color="auto"/>
            </w:tcBorders>
            <w:shd w:val="clear" w:color="auto" w:fill="auto"/>
            <w:noWrap/>
            <w:vAlign w:val="center"/>
            <w:hideMark/>
          </w:tcPr>
          <w:p w:rsidR="00995ACA" w:rsidRPr="005C4057" w:rsidRDefault="00995ACA" w:rsidP="00C474C8">
            <w:pPr>
              <w:spacing w:line="276" w:lineRule="auto"/>
              <w:jc w:val="center"/>
              <w:rPr>
                <w:rFonts w:ascii="Calibri" w:hAnsi="Calibri"/>
                <w:color w:val="000000"/>
              </w:rPr>
            </w:pPr>
            <w:r w:rsidRPr="00725E0F">
              <w:rPr>
                <w:rFonts w:ascii="Calibri" w:hAnsi="Calibri"/>
                <w:color w:val="000000"/>
                <w:lang w:val="en-US"/>
              </w:rPr>
              <w:t>2</w:t>
            </w:r>
            <w:r w:rsidR="005C4057">
              <w:rPr>
                <w:rFonts w:ascii="Calibri" w:hAnsi="Calibri"/>
                <w:color w:val="000000"/>
              </w:rPr>
              <w:t>26</w:t>
            </w:r>
          </w:p>
        </w:tc>
        <w:tc>
          <w:tcPr>
            <w:tcW w:w="1530" w:type="dxa"/>
            <w:tcBorders>
              <w:top w:val="nil"/>
              <w:left w:val="nil"/>
              <w:bottom w:val="single" w:sz="8" w:space="0" w:color="auto"/>
              <w:right w:val="single" w:sz="8" w:space="0" w:color="auto"/>
            </w:tcBorders>
            <w:shd w:val="clear" w:color="auto" w:fill="auto"/>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lang w:val="en-US"/>
              </w:rPr>
              <w:t>1</w:t>
            </w:r>
            <w:r>
              <w:rPr>
                <w:rFonts w:ascii="Calibri" w:hAnsi="Calibri"/>
                <w:color w:val="000000"/>
              </w:rPr>
              <w:t>41</w:t>
            </w:r>
          </w:p>
        </w:tc>
        <w:tc>
          <w:tcPr>
            <w:tcW w:w="1080" w:type="dxa"/>
            <w:tcBorders>
              <w:top w:val="nil"/>
              <w:left w:val="nil"/>
              <w:bottom w:val="single" w:sz="8" w:space="0" w:color="auto"/>
              <w:right w:val="single" w:sz="8" w:space="0" w:color="auto"/>
            </w:tcBorders>
            <w:shd w:val="clear" w:color="auto" w:fill="auto"/>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lang w:val="en-US"/>
              </w:rPr>
              <w:t>1</w:t>
            </w:r>
            <w:r>
              <w:rPr>
                <w:rFonts w:ascii="Calibri" w:hAnsi="Calibri"/>
                <w:color w:val="000000"/>
              </w:rPr>
              <w:t>5</w:t>
            </w:r>
          </w:p>
        </w:tc>
        <w:tc>
          <w:tcPr>
            <w:tcW w:w="1080" w:type="dxa"/>
            <w:tcBorders>
              <w:top w:val="nil"/>
              <w:left w:val="nil"/>
              <w:bottom w:val="single" w:sz="8" w:space="0" w:color="auto"/>
              <w:right w:val="single" w:sz="8" w:space="0" w:color="auto"/>
            </w:tcBorders>
            <w:shd w:val="clear" w:color="auto" w:fill="auto"/>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lang w:val="en-US"/>
              </w:rPr>
              <w:t>2</w:t>
            </w:r>
            <w:r>
              <w:rPr>
                <w:rFonts w:ascii="Calibri" w:hAnsi="Calibri"/>
                <w:color w:val="000000"/>
              </w:rPr>
              <w:t>0</w:t>
            </w:r>
          </w:p>
        </w:tc>
        <w:tc>
          <w:tcPr>
            <w:tcW w:w="1080" w:type="dxa"/>
            <w:tcBorders>
              <w:top w:val="nil"/>
              <w:left w:val="nil"/>
              <w:bottom w:val="single" w:sz="8" w:space="0" w:color="auto"/>
              <w:right w:val="single" w:sz="12" w:space="0" w:color="auto"/>
            </w:tcBorders>
            <w:shd w:val="clear" w:color="auto" w:fill="auto"/>
            <w:noWrap/>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0</w:t>
            </w:r>
          </w:p>
        </w:tc>
      </w:tr>
      <w:tr w:rsidR="00995ACA" w:rsidRPr="00725E0F" w:rsidTr="002C3B09">
        <w:trPr>
          <w:trHeight w:val="435"/>
        </w:trPr>
        <w:tc>
          <w:tcPr>
            <w:tcW w:w="1815" w:type="dxa"/>
            <w:tcBorders>
              <w:top w:val="nil"/>
              <w:left w:val="single" w:sz="12" w:space="0" w:color="auto"/>
              <w:bottom w:val="nil"/>
              <w:right w:val="single" w:sz="8" w:space="0" w:color="auto"/>
            </w:tcBorders>
            <w:shd w:val="clear" w:color="auto" w:fill="auto"/>
            <w:noWrap/>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ΗΜΕΡΗΣΙΑΣ ΝΟΣΗΛΕΙΑΣ</w:t>
            </w:r>
          </w:p>
        </w:tc>
        <w:tc>
          <w:tcPr>
            <w:tcW w:w="1800" w:type="dxa"/>
            <w:tcBorders>
              <w:top w:val="nil"/>
              <w:left w:val="nil"/>
              <w:bottom w:val="single" w:sz="8" w:space="0" w:color="auto"/>
              <w:right w:val="single" w:sz="8" w:space="0" w:color="auto"/>
            </w:tcBorders>
            <w:shd w:val="clear" w:color="auto" w:fill="auto"/>
            <w:noWrap/>
            <w:vAlign w:val="center"/>
            <w:hideMark/>
          </w:tcPr>
          <w:p w:rsidR="00995ACA" w:rsidRPr="005C4057" w:rsidRDefault="00995ACA" w:rsidP="00C474C8">
            <w:pPr>
              <w:spacing w:line="276" w:lineRule="auto"/>
              <w:jc w:val="center"/>
              <w:rPr>
                <w:rFonts w:ascii="Calibri" w:hAnsi="Calibri"/>
                <w:color w:val="000000"/>
              </w:rPr>
            </w:pPr>
            <w:r w:rsidRPr="00725E0F">
              <w:rPr>
                <w:rFonts w:ascii="Calibri" w:hAnsi="Calibri"/>
                <w:color w:val="000000"/>
                <w:lang w:val="en-US"/>
              </w:rPr>
              <w:t>1</w:t>
            </w:r>
            <w:r w:rsidR="005C4057">
              <w:rPr>
                <w:rFonts w:ascii="Calibri" w:hAnsi="Calibri"/>
                <w:color w:val="000000"/>
              </w:rPr>
              <w:t>9</w:t>
            </w:r>
          </w:p>
        </w:tc>
        <w:tc>
          <w:tcPr>
            <w:tcW w:w="1170" w:type="dxa"/>
            <w:tcBorders>
              <w:top w:val="nil"/>
              <w:left w:val="nil"/>
              <w:bottom w:val="single" w:sz="8" w:space="0" w:color="auto"/>
              <w:right w:val="single" w:sz="8" w:space="0" w:color="auto"/>
            </w:tcBorders>
            <w:shd w:val="clear" w:color="auto" w:fill="auto"/>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rPr>
              <w:t>115</w:t>
            </w:r>
          </w:p>
        </w:tc>
        <w:tc>
          <w:tcPr>
            <w:tcW w:w="1530" w:type="dxa"/>
            <w:tcBorders>
              <w:top w:val="nil"/>
              <w:left w:val="nil"/>
              <w:bottom w:val="single" w:sz="8" w:space="0" w:color="auto"/>
              <w:right w:val="single" w:sz="8" w:space="0" w:color="auto"/>
            </w:tcBorders>
            <w:shd w:val="clear" w:color="auto" w:fill="auto"/>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rPr>
              <w:t>40</w:t>
            </w:r>
          </w:p>
        </w:tc>
        <w:tc>
          <w:tcPr>
            <w:tcW w:w="1080" w:type="dxa"/>
            <w:tcBorders>
              <w:top w:val="nil"/>
              <w:left w:val="nil"/>
              <w:bottom w:val="single" w:sz="8" w:space="0" w:color="auto"/>
              <w:right w:val="single" w:sz="8" w:space="0" w:color="auto"/>
            </w:tcBorders>
            <w:shd w:val="clear" w:color="auto" w:fill="auto"/>
            <w:noWrap/>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1</w:t>
            </w:r>
          </w:p>
        </w:tc>
        <w:tc>
          <w:tcPr>
            <w:tcW w:w="1080" w:type="dxa"/>
            <w:tcBorders>
              <w:top w:val="nil"/>
              <w:left w:val="nil"/>
              <w:bottom w:val="single" w:sz="8" w:space="0" w:color="auto"/>
              <w:right w:val="single" w:sz="8" w:space="0" w:color="auto"/>
            </w:tcBorders>
            <w:shd w:val="clear" w:color="auto" w:fill="auto"/>
            <w:noWrap/>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5</w:t>
            </w:r>
          </w:p>
        </w:tc>
        <w:tc>
          <w:tcPr>
            <w:tcW w:w="1080" w:type="dxa"/>
            <w:tcBorders>
              <w:top w:val="nil"/>
              <w:left w:val="nil"/>
              <w:bottom w:val="single" w:sz="12" w:space="0" w:color="auto"/>
              <w:right w:val="single" w:sz="12" w:space="0" w:color="auto"/>
            </w:tcBorders>
            <w:shd w:val="clear" w:color="auto" w:fill="auto"/>
            <w:noWrap/>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0</w:t>
            </w:r>
          </w:p>
        </w:tc>
      </w:tr>
      <w:tr w:rsidR="00995ACA" w:rsidRPr="00725E0F" w:rsidTr="002C3B09">
        <w:trPr>
          <w:trHeight w:val="450"/>
        </w:trPr>
        <w:tc>
          <w:tcPr>
            <w:tcW w:w="1815" w:type="dxa"/>
            <w:tcBorders>
              <w:top w:val="single" w:sz="12" w:space="0" w:color="auto"/>
              <w:left w:val="single" w:sz="12" w:space="0" w:color="auto"/>
              <w:bottom w:val="single" w:sz="12" w:space="0" w:color="auto"/>
              <w:right w:val="single" w:sz="8" w:space="0" w:color="auto"/>
            </w:tcBorders>
            <w:shd w:val="clear" w:color="000000" w:fill="BFBFBF"/>
            <w:noWrap/>
            <w:vAlign w:val="center"/>
            <w:hideMark/>
          </w:tcPr>
          <w:p w:rsidR="00995ACA" w:rsidRPr="00725E0F" w:rsidRDefault="00995ACA" w:rsidP="00C474C8">
            <w:pPr>
              <w:spacing w:line="276" w:lineRule="auto"/>
              <w:jc w:val="center"/>
              <w:rPr>
                <w:rFonts w:ascii="Calibri" w:hAnsi="Calibri"/>
                <w:color w:val="000000"/>
                <w:lang w:val="en-US"/>
              </w:rPr>
            </w:pPr>
            <w:r w:rsidRPr="00725E0F">
              <w:rPr>
                <w:rFonts w:ascii="Calibri" w:hAnsi="Calibri"/>
                <w:color w:val="000000"/>
                <w:lang w:val="en-US"/>
              </w:rPr>
              <w:t>ΣΥΝΟΛΟ</w:t>
            </w:r>
          </w:p>
        </w:tc>
        <w:tc>
          <w:tcPr>
            <w:tcW w:w="1800" w:type="dxa"/>
            <w:tcBorders>
              <w:top w:val="single" w:sz="12" w:space="0" w:color="auto"/>
              <w:left w:val="nil"/>
              <w:bottom w:val="single" w:sz="12" w:space="0" w:color="auto"/>
              <w:right w:val="single" w:sz="8" w:space="0" w:color="auto"/>
            </w:tcBorders>
            <w:shd w:val="clear" w:color="000000" w:fill="BFBFBF"/>
            <w:noWrap/>
            <w:vAlign w:val="center"/>
            <w:hideMark/>
          </w:tcPr>
          <w:p w:rsidR="00995ACA" w:rsidRPr="005C4057" w:rsidRDefault="00995ACA" w:rsidP="00C474C8">
            <w:pPr>
              <w:spacing w:line="276" w:lineRule="auto"/>
              <w:jc w:val="center"/>
              <w:rPr>
                <w:rFonts w:ascii="Calibri" w:hAnsi="Calibri"/>
                <w:color w:val="000000"/>
              </w:rPr>
            </w:pPr>
            <w:r w:rsidRPr="00725E0F">
              <w:rPr>
                <w:rFonts w:ascii="Calibri" w:hAnsi="Calibri"/>
                <w:color w:val="000000"/>
                <w:lang w:val="en-US"/>
              </w:rPr>
              <w:t>7</w:t>
            </w:r>
            <w:r w:rsidR="005C4057">
              <w:rPr>
                <w:rFonts w:ascii="Calibri" w:hAnsi="Calibri"/>
                <w:color w:val="000000"/>
              </w:rPr>
              <w:t>6</w:t>
            </w:r>
          </w:p>
        </w:tc>
        <w:tc>
          <w:tcPr>
            <w:tcW w:w="1170" w:type="dxa"/>
            <w:tcBorders>
              <w:top w:val="single" w:sz="12" w:space="0" w:color="auto"/>
              <w:left w:val="nil"/>
              <w:bottom w:val="single" w:sz="12" w:space="0" w:color="auto"/>
              <w:right w:val="single" w:sz="8" w:space="0" w:color="auto"/>
            </w:tcBorders>
            <w:shd w:val="clear" w:color="000000" w:fill="BFBFBF"/>
            <w:noWrap/>
            <w:vAlign w:val="center"/>
            <w:hideMark/>
          </w:tcPr>
          <w:p w:rsidR="00995ACA" w:rsidRPr="005C4057" w:rsidRDefault="00995ACA" w:rsidP="00C474C8">
            <w:pPr>
              <w:spacing w:line="276" w:lineRule="auto"/>
              <w:jc w:val="center"/>
              <w:rPr>
                <w:rFonts w:ascii="Calibri" w:hAnsi="Calibri"/>
                <w:color w:val="000000"/>
              </w:rPr>
            </w:pPr>
            <w:r w:rsidRPr="00725E0F">
              <w:rPr>
                <w:rFonts w:ascii="Calibri" w:hAnsi="Calibri"/>
                <w:color w:val="000000"/>
                <w:lang w:val="en-US"/>
              </w:rPr>
              <w:t>14</w:t>
            </w:r>
            <w:r w:rsidR="005C4057">
              <w:rPr>
                <w:rFonts w:ascii="Calibri" w:hAnsi="Calibri"/>
                <w:color w:val="000000"/>
              </w:rPr>
              <w:t>4</w:t>
            </w:r>
            <w:r w:rsidR="005C4057">
              <w:rPr>
                <w:rFonts w:ascii="Calibri" w:hAnsi="Calibri"/>
                <w:color w:val="000000"/>
                <w:lang w:val="en-US"/>
              </w:rPr>
              <w:t>7</w:t>
            </w:r>
          </w:p>
        </w:tc>
        <w:tc>
          <w:tcPr>
            <w:tcW w:w="1530" w:type="dxa"/>
            <w:tcBorders>
              <w:top w:val="single" w:sz="12" w:space="0" w:color="auto"/>
              <w:left w:val="nil"/>
              <w:bottom w:val="single" w:sz="12" w:space="0" w:color="auto"/>
              <w:right w:val="single" w:sz="8" w:space="0" w:color="auto"/>
            </w:tcBorders>
            <w:shd w:val="clear" w:color="000000" w:fill="BFBFBF"/>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lang w:val="en-US"/>
              </w:rPr>
              <w:t>8</w:t>
            </w:r>
            <w:r>
              <w:rPr>
                <w:rFonts w:ascii="Calibri" w:hAnsi="Calibri"/>
                <w:color w:val="000000"/>
              </w:rPr>
              <w:t>64</w:t>
            </w:r>
          </w:p>
        </w:tc>
        <w:tc>
          <w:tcPr>
            <w:tcW w:w="1080" w:type="dxa"/>
            <w:tcBorders>
              <w:top w:val="single" w:sz="12" w:space="0" w:color="auto"/>
              <w:left w:val="nil"/>
              <w:bottom w:val="single" w:sz="12" w:space="0" w:color="auto"/>
              <w:right w:val="single" w:sz="8" w:space="0" w:color="auto"/>
            </w:tcBorders>
            <w:shd w:val="clear" w:color="000000" w:fill="BFBFBF"/>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rPr>
              <w:t>65</w:t>
            </w:r>
          </w:p>
        </w:tc>
        <w:tc>
          <w:tcPr>
            <w:tcW w:w="1080" w:type="dxa"/>
            <w:tcBorders>
              <w:top w:val="single" w:sz="12" w:space="0" w:color="auto"/>
              <w:left w:val="nil"/>
              <w:bottom w:val="single" w:sz="12" w:space="0" w:color="auto"/>
              <w:right w:val="single" w:sz="8" w:space="0" w:color="auto"/>
            </w:tcBorders>
            <w:shd w:val="clear" w:color="000000" w:fill="BFBFBF"/>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lang w:val="en-US"/>
              </w:rPr>
              <w:t>1</w:t>
            </w:r>
            <w:r>
              <w:rPr>
                <w:rFonts w:ascii="Calibri" w:hAnsi="Calibri"/>
                <w:color w:val="000000"/>
              </w:rPr>
              <w:t>04</w:t>
            </w:r>
          </w:p>
        </w:tc>
        <w:tc>
          <w:tcPr>
            <w:tcW w:w="1080" w:type="dxa"/>
            <w:tcBorders>
              <w:top w:val="nil"/>
              <w:left w:val="nil"/>
              <w:bottom w:val="single" w:sz="12" w:space="0" w:color="auto"/>
              <w:right w:val="single" w:sz="12" w:space="0" w:color="auto"/>
            </w:tcBorders>
            <w:shd w:val="clear" w:color="000000" w:fill="BFBFBF"/>
            <w:noWrap/>
            <w:vAlign w:val="center"/>
            <w:hideMark/>
          </w:tcPr>
          <w:p w:rsidR="00995ACA" w:rsidRPr="005C4057" w:rsidRDefault="005C4057" w:rsidP="00C474C8">
            <w:pPr>
              <w:spacing w:line="276" w:lineRule="auto"/>
              <w:jc w:val="center"/>
              <w:rPr>
                <w:rFonts w:ascii="Calibri" w:hAnsi="Calibri"/>
                <w:color w:val="000000"/>
              </w:rPr>
            </w:pPr>
            <w:r>
              <w:rPr>
                <w:rFonts w:ascii="Calibri" w:hAnsi="Calibri"/>
                <w:color w:val="000000"/>
              </w:rPr>
              <w:t>1</w:t>
            </w:r>
          </w:p>
        </w:tc>
      </w:tr>
    </w:tbl>
    <w:p w:rsidR="0073528E" w:rsidRDefault="0073528E" w:rsidP="0073528E"/>
    <w:p w:rsidR="0030627F" w:rsidRDefault="0030627F" w:rsidP="0073528E"/>
    <w:p w:rsidR="0030627F" w:rsidRPr="0073528E" w:rsidRDefault="0030627F" w:rsidP="0073528E"/>
    <w:p w:rsidR="00F10A5F" w:rsidRPr="00F10A5F" w:rsidRDefault="00F10A5F" w:rsidP="0030627F">
      <w:pPr>
        <w:pStyle w:val="Heading3"/>
        <w:spacing w:before="0" w:line="240" w:lineRule="auto"/>
      </w:pPr>
      <w:r>
        <w:t>Β.1.</w:t>
      </w:r>
      <w:r w:rsidR="00C474C8">
        <w:t>2.</w:t>
      </w:r>
      <w:r w:rsidR="005F16F0">
        <w:t>3</w:t>
      </w:r>
      <w:r w:rsidRPr="00961B4E">
        <w:t xml:space="preserve"> Πρωτοβάθμια Φροντίδα Υγείας</w:t>
      </w:r>
    </w:p>
    <w:p w:rsidR="007204F3" w:rsidRDefault="00CA7805" w:rsidP="00A311E3">
      <w:pPr>
        <w:tabs>
          <w:tab w:val="left" w:pos="0"/>
          <w:tab w:val="left" w:pos="180"/>
        </w:tabs>
        <w:spacing w:before="240" w:line="240" w:lineRule="auto"/>
        <w:rPr>
          <w:rFonts w:cs="Arial"/>
        </w:rPr>
      </w:pPr>
      <w:r w:rsidRPr="00FB2D8E">
        <w:rPr>
          <w:rFonts w:cs="Arial"/>
        </w:rPr>
        <w:t>Το Υπουργείο Υγείας με στόχο την εφαρμογή της στρατηγικής αποκέντρωσης και της ορθολογικής κατανομής των υπηρεσιών Πρωτοβάθμιας Φροντίδας Υγείας, για την καλύτερη εξυπηρέτηση των ασθενών, συνεχίζει την επέκταση του σχεδίου αναβάθμισης.</w:t>
      </w:r>
    </w:p>
    <w:p w:rsidR="00CA7805" w:rsidRPr="00FB2D8E" w:rsidRDefault="00CA7805" w:rsidP="00FC1CD2">
      <w:pPr>
        <w:tabs>
          <w:tab w:val="left" w:pos="0"/>
          <w:tab w:val="left" w:pos="180"/>
        </w:tabs>
        <w:spacing w:line="240" w:lineRule="auto"/>
        <w:rPr>
          <w:rFonts w:cs="Arial"/>
        </w:rPr>
      </w:pPr>
      <w:r w:rsidRPr="00FB2D8E">
        <w:rPr>
          <w:rFonts w:cs="Arial"/>
        </w:rPr>
        <w:t>Οι Υπηρεσίες Πρωτοβάθμιας Φροντίδας Υγείας παρέχονται στις κρατικές υπηρεσίες από:</w:t>
      </w:r>
    </w:p>
    <w:p w:rsidR="00CA7805" w:rsidRPr="00E12247" w:rsidRDefault="00C21B1C" w:rsidP="00B917C3">
      <w:pPr>
        <w:pStyle w:val="ListBullet-"/>
        <w:rPr>
          <w:b/>
        </w:rPr>
      </w:pPr>
      <w:r>
        <w:t>Τ</w:t>
      </w:r>
      <w:r w:rsidR="00CA7805" w:rsidRPr="00F14D2F">
        <w:t xml:space="preserve">α εξωτερικά ιατρεία των Γενικών Νοσοκομείων Λευκωσίας, Λεμεσού, Λάρνακας και Πάφου και των Νοσοκομείων Αμμοχώστου, </w:t>
      </w:r>
      <w:r w:rsidR="00FC1CD2">
        <w:t>Κυπερούντας και Πόλης Χρυσοχούς</w:t>
      </w:r>
    </w:p>
    <w:p w:rsidR="00E12247" w:rsidRPr="00F14D2F" w:rsidRDefault="00E12247" w:rsidP="00B917C3">
      <w:pPr>
        <w:pStyle w:val="ListBullet-"/>
      </w:pPr>
    </w:p>
    <w:p w:rsidR="00FC1CD2" w:rsidRPr="00E12247" w:rsidRDefault="00C21B1C" w:rsidP="00B917C3">
      <w:pPr>
        <w:pStyle w:val="ListBullet-"/>
        <w:rPr>
          <w:b/>
        </w:rPr>
      </w:pPr>
      <w:r>
        <w:t>Τ</w:t>
      </w:r>
      <w:r w:rsidR="00CA7805" w:rsidRPr="00F14D2F">
        <w:t>α 36 Κέντρα Υγείας στις Επαρχίες Λευκωσίας, Λεμεσού, Λάρνακας, Πάφου και τη</w:t>
      </w:r>
      <w:r w:rsidR="00FC1CD2">
        <w:t>ς Ελεύθερης περιοχής Αμμοχώστου</w:t>
      </w:r>
    </w:p>
    <w:p w:rsidR="00E12247" w:rsidRPr="00FC1CD2" w:rsidRDefault="00E12247" w:rsidP="00B917C3">
      <w:pPr>
        <w:pStyle w:val="ListBullet-"/>
      </w:pPr>
    </w:p>
    <w:p w:rsidR="00CA7805" w:rsidRPr="00CA75CE" w:rsidRDefault="00376325" w:rsidP="00B917C3">
      <w:pPr>
        <w:pStyle w:val="ListBullet-"/>
        <w:rPr>
          <w:b/>
        </w:rPr>
      </w:pPr>
      <w:r>
        <w:t>Τ</w:t>
      </w:r>
      <w:r w:rsidR="00CA7805" w:rsidRPr="00F14D2F">
        <w:t>α 230 υπόκεντρα των πιο πάνω Κέντρων Υγείας</w:t>
      </w:r>
      <w:r w:rsidR="00FC1CD2">
        <w:t>, με περιοδεύουσα ιατρική ομάδα</w:t>
      </w:r>
    </w:p>
    <w:p w:rsidR="00CA75CE" w:rsidRPr="00FC1CD2" w:rsidRDefault="00CA75CE" w:rsidP="00B917C3">
      <w:pPr>
        <w:pStyle w:val="ListBullet-"/>
      </w:pPr>
    </w:p>
    <w:p w:rsidR="008B651E" w:rsidRPr="005D5240" w:rsidRDefault="00D80A32" w:rsidP="00FC1CD2">
      <w:pPr>
        <w:tabs>
          <w:tab w:val="left" w:pos="0"/>
        </w:tabs>
        <w:spacing w:line="240" w:lineRule="auto"/>
        <w:rPr>
          <w:rFonts w:cs="Arial"/>
        </w:rPr>
      </w:pPr>
      <w:r w:rsidRPr="000747E8">
        <w:rPr>
          <w:rFonts w:cs="Arial"/>
        </w:rPr>
        <w:t>Κ</w:t>
      </w:r>
      <w:r w:rsidR="00A170EA" w:rsidRPr="000747E8">
        <w:rPr>
          <w:rFonts w:cs="Arial"/>
        </w:rPr>
        <w:t xml:space="preserve">ατά το 2012 ολοκληρώθηκαν </w:t>
      </w:r>
      <w:r w:rsidR="008B651E" w:rsidRPr="000747E8">
        <w:rPr>
          <w:rFonts w:cs="Arial"/>
        </w:rPr>
        <w:t xml:space="preserve">οι εργασίες ανακαίνισης του </w:t>
      </w:r>
      <w:r w:rsidR="008B651E" w:rsidRPr="000747E8">
        <w:rPr>
          <w:rFonts w:cs="Arial"/>
          <w:b/>
        </w:rPr>
        <w:t xml:space="preserve">Κέντρου Υγείας Στρόβολος ΙΙ </w:t>
      </w:r>
      <w:r w:rsidRPr="000747E8">
        <w:rPr>
          <w:rFonts w:cs="Arial"/>
        </w:rPr>
        <w:t>και</w:t>
      </w:r>
      <w:r w:rsidRPr="000747E8">
        <w:rPr>
          <w:rFonts w:cs="Arial"/>
          <w:b/>
        </w:rPr>
        <w:t xml:space="preserve"> </w:t>
      </w:r>
      <w:r w:rsidRPr="000747E8">
        <w:rPr>
          <w:rFonts w:cs="Arial"/>
        </w:rPr>
        <w:t xml:space="preserve">ξεκίνησαν οι οικοδομικές εργασίες του </w:t>
      </w:r>
      <w:r w:rsidRPr="000747E8">
        <w:rPr>
          <w:rFonts w:cs="Arial"/>
          <w:b/>
        </w:rPr>
        <w:t xml:space="preserve">Κέντρου Υγείας Κάτω Πύργου Τηλλυρίας </w:t>
      </w:r>
      <w:r w:rsidRPr="000747E8">
        <w:rPr>
          <w:rFonts w:cs="Arial"/>
        </w:rPr>
        <w:t>το οποίο αναμένετ</w:t>
      </w:r>
      <w:r w:rsidR="00BE2D4F" w:rsidRPr="000747E8">
        <w:rPr>
          <w:rFonts w:cs="Arial"/>
        </w:rPr>
        <w:t>αι</w:t>
      </w:r>
      <w:r w:rsidRPr="000747E8">
        <w:rPr>
          <w:rFonts w:cs="Arial"/>
        </w:rPr>
        <w:t xml:space="preserve"> να αναβαθμιστεί σε σύγχρονο Κέντρο Πρωτοβάθμιας Φροντίδας Υγείας εντός του 2013</w:t>
      </w:r>
      <w:r w:rsidR="00F66E62" w:rsidRPr="005D5240">
        <w:rPr>
          <w:rFonts w:cs="Arial"/>
        </w:rPr>
        <w:t>.</w:t>
      </w:r>
    </w:p>
    <w:p w:rsidR="00BE2D4F" w:rsidRPr="005D5240" w:rsidRDefault="00A77EA9" w:rsidP="00FC1CD2">
      <w:pPr>
        <w:tabs>
          <w:tab w:val="left" w:pos="0"/>
        </w:tabs>
        <w:spacing w:line="240" w:lineRule="auto"/>
        <w:rPr>
          <w:rFonts w:cs="Arial"/>
        </w:rPr>
      </w:pPr>
      <w:r>
        <w:rPr>
          <w:rFonts w:cs="Arial"/>
        </w:rPr>
        <w:t xml:space="preserve">Ο Πίνακας </w:t>
      </w:r>
      <w:r w:rsidRPr="005D5240">
        <w:rPr>
          <w:rFonts w:cs="Arial"/>
        </w:rPr>
        <w:t>2</w:t>
      </w:r>
      <w:r w:rsidR="00CA7805" w:rsidRPr="00FB2D8E">
        <w:rPr>
          <w:rFonts w:cs="Arial"/>
        </w:rPr>
        <w:t xml:space="preserve"> παρουσιάζει τα Κέντρα Πρωτοβάθμιας Φροντίδας Υγείας κατά Επαρχία, τον αριθμό επισκέψεων σε αυτά καθώς και την κατανομή του Ιατρικού Προσωπικού.</w:t>
      </w:r>
    </w:p>
    <w:p w:rsidR="00CA7805" w:rsidRPr="00702734" w:rsidRDefault="00CA7805" w:rsidP="0085370E">
      <w:pPr>
        <w:keepNext/>
        <w:tabs>
          <w:tab w:val="left" w:pos="0"/>
          <w:tab w:val="left" w:pos="180"/>
          <w:tab w:val="left" w:pos="1980"/>
        </w:tabs>
        <w:spacing w:before="120" w:after="240" w:line="240" w:lineRule="auto"/>
        <w:jc w:val="center"/>
        <w:rPr>
          <w:rFonts w:cs="Arial"/>
          <w:b/>
          <w:sz w:val="26"/>
          <w:szCs w:val="26"/>
        </w:rPr>
      </w:pPr>
      <w:r w:rsidRPr="00702734">
        <w:rPr>
          <w:rFonts w:cs="Arial"/>
          <w:b/>
          <w:sz w:val="26"/>
          <w:szCs w:val="26"/>
        </w:rPr>
        <w:lastRenderedPageBreak/>
        <w:t xml:space="preserve">Πίνακας </w:t>
      </w:r>
      <w:r w:rsidR="00A77EA9" w:rsidRPr="005D5240">
        <w:rPr>
          <w:rFonts w:cs="Arial"/>
          <w:b/>
          <w:sz w:val="26"/>
          <w:szCs w:val="26"/>
        </w:rPr>
        <w:t>2</w:t>
      </w:r>
      <w:r w:rsidR="004A613C" w:rsidRPr="005D5240">
        <w:rPr>
          <w:rFonts w:cs="Arial"/>
          <w:b/>
          <w:sz w:val="26"/>
          <w:szCs w:val="26"/>
        </w:rPr>
        <w:t xml:space="preserve"> - </w:t>
      </w:r>
      <w:r w:rsidRPr="00702734">
        <w:rPr>
          <w:rFonts w:cs="Arial"/>
          <w:b/>
          <w:sz w:val="26"/>
          <w:szCs w:val="26"/>
        </w:rPr>
        <w:t>Στελέχωση Εξωτερικών Ιατρείων Γενικής Ιατρικής και Κέντρων Υγείας και Αριθμός Επισκέψεων κατά το 20</w:t>
      </w:r>
      <w:r w:rsidR="00FF7416" w:rsidRPr="00702734">
        <w:rPr>
          <w:rFonts w:cs="Arial"/>
          <w:b/>
          <w:sz w:val="26"/>
          <w:szCs w:val="26"/>
        </w:rPr>
        <w:t>11</w:t>
      </w:r>
      <w:r w:rsidRPr="00702734">
        <w:rPr>
          <w:rFonts w:cs="Arial"/>
          <w:b/>
          <w:sz w:val="26"/>
          <w:szCs w:val="26"/>
        </w:rPr>
        <w:t xml:space="preserve"> και 201</w:t>
      </w:r>
      <w:r w:rsidR="00FF7416" w:rsidRPr="00702734">
        <w:rPr>
          <w:rFonts w:cs="Arial"/>
          <w:b/>
          <w:sz w:val="26"/>
          <w:szCs w:val="26"/>
        </w:rPr>
        <w:t>2</w:t>
      </w:r>
    </w:p>
    <w:tbl>
      <w:tblPr>
        <w:tblW w:w="10607" w:type="dxa"/>
        <w:tblInd w:w="-590" w:type="dxa"/>
        <w:tblLayout w:type="fixed"/>
        <w:tblLook w:val="0000"/>
      </w:tblPr>
      <w:tblGrid>
        <w:gridCol w:w="5656"/>
        <w:gridCol w:w="1157"/>
        <w:gridCol w:w="1157"/>
        <w:gridCol w:w="1366"/>
        <w:gridCol w:w="1271"/>
      </w:tblGrid>
      <w:tr w:rsidR="00CA7805" w:rsidRPr="00FB2D8E" w:rsidTr="0085370E">
        <w:trPr>
          <w:trHeight w:val="227"/>
        </w:trPr>
        <w:tc>
          <w:tcPr>
            <w:tcW w:w="5443" w:type="dxa"/>
            <w:vMerge w:val="restart"/>
            <w:tcBorders>
              <w:top w:val="single" w:sz="12" w:space="0" w:color="auto"/>
              <w:left w:val="single" w:sz="12" w:space="0" w:color="auto"/>
              <w:bottom w:val="nil"/>
              <w:right w:val="single" w:sz="12" w:space="0" w:color="auto"/>
            </w:tcBorders>
            <w:shd w:val="clear" w:color="auto" w:fill="E6E6E6"/>
            <w:noWrap/>
            <w:vAlign w:val="center"/>
          </w:tcPr>
          <w:p w:rsidR="00CA7805" w:rsidRPr="00FB2D8E" w:rsidRDefault="00CA7805" w:rsidP="00CA7805">
            <w:pPr>
              <w:pStyle w:val="TableNormal1"/>
              <w:tabs>
                <w:tab w:val="left" w:pos="0"/>
                <w:tab w:val="left" w:pos="180"/>
              </w:tabs>
              <w:rPr>
                <w:rFonts w:cs="Arial"/>
                <w:b/>
                <w:sz w:val="20"/>
                <w:szCs w:val="20"/>
                <w:lang w:val="en-GB"/>
              </w:rPr>
            </w:pPr>
            <w:r w:rsidRPr="00FB2D8E">
              <w:rPr>
                <w:rFonts w:cs="Arial"/>
                <w:b/>
                <w:sz w:val="20"/>
                <w:szCs w:val="20"/>
              </w:rPr>
              <w:t>ΕΠΑΡΧΙΑ ΛΕΥΚΩΣΙΑ</w:t>
            </w:r>
          </w:p>
        </w:tc>
        <w:tc>
          <w:tcPr>
            <w:tcW w:w="2226" w:type="dxa"/>
            <w:gridSpan w:val="2"/>
            <w:tcBorders>
              <w:top w:val="single" w:sz="12" w:space="0" w:color="auto"/>
              <w:left w:val="single" w:sz="12" w:space="0" w:color="auto"/>
              <w:bottom w:val="single" w:sz="4" w:space="0" w:color="auto"/>
              <w:right w:val="single" w:sz="4" w:space="0" w:color="000000"/>
            </w:tcBorders>
            <w:shd w:val="clear" w:color="auto" w:fill="E6E6E6"/>
            <w:vAlign w:val="center"/>
          </w:tcPr>
          <w:p w:rsidR="00CA7805" w:rsidRPr="00FB2D8E" w:rsidRDefault="00CA7805" w:rsidP="00CA7805">
            <w:pPr>
              <w:pStyle w:val="TableNormal1"/>
              <w:tabs>
                <w:tab w:val="left" w:pos="0"/>
                <w:tab w:val="left" w:pos="180"/>
              </w:tabs>
              <w:rPr>
                <w:rFonts w:cs="Arial"/>
                <w:b/>
                <w:sz w:val="20"/>
                <w:szCs w:val="20"/>
              </w:rPr>
            </w:pPr>
            <w:r w:rsidRPr="00FB2D8E">
              <w:rPr>
                <w:rFonts w:cs="Arial"/>
                <w:b/>
                <w:sz w:val="20"/>
                <w:szCs w:val="20"/>
              </w:rPr>
              <w:t>Αρ. Ιατρικών Λειτουργών</w:t>
            </w:r>
          </w:p>
        </w:tc>
        <w:tc>
          <w:tcPr>
            <w:tcW w:w="2537" w:type="dxa"/>
            <w:gridSpan w:val="2"/>
            <w:tcBorders>
              <w:top w:val="single" w:sz="12" w:space="0" w:color="auto"/>
              <w:left w:val="single" w:sz="4" w:space="0" w:color="auto"/>
              <w:bottom w:val="single" w:sz="4" w:space="0" w:color="auto"/>
              <w:right w:val="single" w:sz="12" w:space="0" w:color="auto"/>
            </w:tcBorders>
            <w:shd w:val="clear" w:color="auto" w:fill="E6E6E6"/>
            <w:vAlign w:val="center"/>
          </w:tcPr>
          <w:p w:rsidR="00CA7805" w:rsidRPr="00FB2D8E" w:rsidRDefault="00CA7805" w:rsidP="00CA7805">
            <w:pPr>
              <w:pStyle w:val="TableNormal1"/>
              <w:tabs>
                <w:tab w:val="left" w:pos="0"/>
                <w:tab w:val="left" w:pos="180"/>
              </w:tabs>
              <w:rPr>
                <w:rFonts w:cs="Arial"/>
                <w:b/>
                <w:sz w:val="20"/>
                <w:szCs w:val="20"/>
              </w:rPr>
            </w:pPr>
            <w:r w:rsidRPr="00FB2D8E">
              <w:rPr>
                <w:rFonts w:cs="Arial"/>
                <w:b/>
                <w:sz w:val="20"/>
                <w:szCs w:val="20"/>
              </w:rPr>
              <w:t>Αριθμός Επισκέψεων</w:t>
            </w:r>
          </w:p>
        </w:tc>
      </w:tr>
      <w:tr w:rsidR="00CA7805" w:rsidRPr="00FB2D8E" w:rsidTr="0085370E">
        <w:trPr>
          <w:trHeight w:val="227"/>
        </w:trPr>
        <w:tc>
          <w:tcPr>
            <w:tcW w:w="5443" w:type="dxa"/>
            <w:vMerge/>
            <w:tcBorders>
              <w:left w:val="single" w:sz="12" w:space="0" w:color="auto"/>
              <w:bottom w:val="single" w:sz="12"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rPr>
                <w:rFonts w:cs="Arial"/>
                <w:b/>
                <w:sz w:val="20"/>
                <w:szCs w:val="20"/>
              </w:rPr>
            </w:pPr>
          </w:p>
        </w:tc>
        <w:tc>
          <w:tcPr>
            <w:tcW w:w="1113" w:type="dxa"/>
            <w:tcBorders>
              <w:top w:val="single" w:sz="4" w:space="0" w:color="auto"/>
              <w:left w:val="single" w:sz="12" w:space="0" w:color="auto"/>
              <w:bottom w:val="single" w:sz="12" w:space="0" w:color="auto"/>
              <w:right w:val="nil"/>
            </w:tcBorders>
            <w:shd w:val="clear" w:color="auto" w:fill="E6E6E6"/>
            <w:noWrap/>
            <w:vAlign w:val="bottom"/>
          </w:tcPr>
          <w:p w:rsidR="00CA7805" w:rsidRPr="00552E67" w:rsidRDefault="00CA7805" w:rsidP="00CA7805">
            <w:pPr>
              <w:pStyle w:val="TableNormal1"/>
              <w:tabs>
                <w:tab w:val="left" w:pos="0"/>
                <w:tab w:val="left" w:pos="180"/>
              </w:tabs>
              <w:rPr>
                <w:rFonts w:cs="Arial"/>
                <w:b/>
                <w:sz w:val="20"/>
                <w:szCs w:val="20"/>
              </w:rPr>
            </w:pPr>
            <w:r>
              <w:rPr>
                <w:rFonts w:cs="Arial"/>
                <w:b/>
                <w:sz w:val="20"/>
                <w:szCs w:val="20"/>
              </w:rPr>
              <w:t>201</w:t>
            </w:r>
            <w:r w:rsidR="00FF7416">
              <w:rPr>
                <w:rFonts w:cs="Arial"/>
                <w:b/>
                <w:sz w:val="20"/>
                <w:szCs w:val="20"/>
              </w:rPr>
              <w:t>1</w:t>
            </w:r>
          </w:p>
        </w:tc>
        <w:tc>
          <w:tcPr>
            <w:tcW w:w="1113" w:type="dxa"/>
            <w:tcBorders>
              <w:top w:val="single" w:sz="4" w:space="0" w:color="auto"/>
              <w:left w:val="single" w:sz="4" w:space="0" w:color="auto"/>
              <w:bottom w:val="single" w:sz="12" w:space="0" w:color="auto"/>
              <w:right w:val="single" w:sz="4" w:space="0" w:color="auto"/>
            </w:tcBorders>
            <w:shd w:val="clear" w:color="auto" w:fill="E6E6E6"/>
            <w:noWrap/>
            <w:vAlign w:val="bottom"/>
          </w:tcPr>
          <w:p w:rsidR="00CA7805" w:rsidRPr="00552E67" w:rsidRDefault="00CA7805" w:rsidP="00CA7805">
            <w:pPr>
              <w:pStyle w:val="TableNormal1"/>
              <w:tabs>
                <w:tab w:val="left" w:pos="0"/>
                <w:tab w:val="left" w:pos="180"/>
              </w:tabs>
              <w:rPr>
                <w:rFonts w:cs="Arial"/>
                <w:b/>
                <w:sz w:val="20"/>
                <w:szCs w:val="20"/>
              </w:rPr>
            </w:pPr>
            <w:r>
              <w:rPr>
                <w:rFonts w:cs="Arial"/>
                <w:b/>
                <w:sz w:val="20"/>
                <w:szCs w:val="20"/>
                <w:lang w:val="en-GB"/>
              </w:rPr>
              <w:t>201</w:t>
            </w:r>
            <w:r w:rsidR="00FF7416">
              <w:rPr>
                <w:rFonts w:cs="Arial"/>
                <w:b/>
                <w:sz w:val="20"/>
                <w:szCs w:val="20"/>
              </w:rPr>
              <w:t>2</w:t>
            </w:r>
          </w:p>
        </w:tc>
        <w:tc>
          <w:tcPr>
            <w:tcW w:w="1314" w:type="dxa"/>
            <w:tcBorders>
              <w:top w:val="single" w:sz="4" w:space="0" w:color="auto"/>
              <w:left w:val="nil"/>
              <w:bottom w:val="single" w:sz="12" w:space="0" w:color="auto"/>
              <w:right w:val="single" w:sz="4" w:space="0" w:color="auto"/>
            </w:tcBorders>
            <w:shd w:val="clear" w:color="auto" w:fill="E6E6E6"/>
            <w:noWrap/>
            <w:vAlign w:val="bottom"/>
          </w:tcPr>
          <w:p w:rsidR="00CA7805" w:rsidRPr="00552E67" w:rsidRDefault="00CA7805" w:rsidP="00CA7805">
            <w:pPr>
              <w:pStyle w:val="TableNormal1"/>
              <w:tabs>
                <w:tab w:val="left" w:pos="0"/>
                <w:tab w:val="left" w:pos="180"/>
              </w:tabs>
              <w:rPr>
                <w:rFonts w:cs="Arial"/>
                <w:b/>
                <w:sz w:val="20"/>
                <w:szCs w:val="20"/>
              </w:rPr>
            </w:pPr>
            <w:r>
              <w:rPr>
                <w:rFonts w:cs="Arial"/>
                <w:b/>
                <w:sz w:val="20"/>
                <w:szCs w:val="20"/>
                <w:lang w:val="en-GB"/>
              </w:rPr>
              <w:t>20</w:t>
            </w:r>
            <w:r>
              <w:rPr>
                <w:rFonts w:cs="Arial"/>
                <w:b/>
                <w:sz w:val="20"/>
                <w:szCs w:val="20"/>
              </w:rPr>
              <w:t>1</w:t>
            </w:r>
            <w:r w:rsidR="00FF7416">
              <w:rPr>
                <w:rFonts w:cs="Arial"/>
                <w:b/>
                <w:sz w:val="20"/>
                <w:szCs w:val="20"/>
              </w:rPr>
              <w:t>1</w:t>
            </w:r>
          </w:p>
        </w:tc>
        <w:tc>
          <w:tcPr>
            <w:tcW w:w="1223" w:type="dxa"/>
            <w:tcBorders>
              <w:top w:val="single" w:sz="4" w:space="0" w:color="auto"/>
              <w:left w:val="nil"/>
              <w:bottom w:val="single" w:sz="12" w:space="0" w:color="auto"/>
              <w:right w:val="single" w:sz="12" w:space="0" w:color="auto"/>
            </w:tcBorders>
            <w:shd w:val="clear" w:color="auto" w:fill="E6E6E6"/>
            <w:noWrap/>
            <w:vAlign w:val="bottom"/>
          </w:tcPr>
          <w:p w:rsidR="00CA7805" w:rsidRPr="00552E67" w:rsidRDefault="00CA7805" w:rsidP="00CA7805">
            <w:pPr>
              <w:pStyle w:val="TableNormal1"/>
              <w:tabs>
                <w:tab w:val="left" w:pos="0"/>
                <w:tab w:val="left" w:pos="180"/>
              </w:tabs>
              <w:rPr>
                <w:rFonts w:cs="Arial"/>
                <w:b/>
                <w:sz w:val="20"/>
                <w:szCs w:val="20"/>
              </w:rPr>
            </w:pPr>
            <w:r>
              <w:rPr>
                <w:rFonts w:cs="Arial"/>
                <w:b/>
                <w:sz w:val="20"/>
                <w:szCs w:val="20"/>
                <w:lang w:val="en-GB"/>
              </w:rPr>
              <w:t>201</w:t>
            </w:r>
            <w:r w:rsidR="00FF7416">
              <w:rPr>
                <w:rFonts w:cs="Arial"/>
                <w:b/>
                <w:sz w:val="20"/>
                <w:szCs w:val="20"/>
              </w:rPr>
              <w:t>2</w:t>
            </w:r>
          </w:p>
        </w:tc>
      </w:tr>
      <w:tr w:rsidR="00CA7805" w:rsidRPr="00FB2D8E" w:rsidTr="0085370E">
        <w:trPr>
          <w:trHeight w:val="227"/>
        </w:trPr>
        <w:tc>
          <w:tcPr>
            <w:tcW w:w="5443" w:type="dxa"/>
            <w:tcBorders>
              <w:top w:val="single" w:sz="12" w:space="0" w:color="auto"/>
              <w:left w:val="single" w:sz="12" w:space="0" w:color="auto"/>
              <w:bottom w:val="single" w:sz="4" w:space="0" w:color="auto"/>
              <w:right w:val="single" w:sz="12" w:space="0" w:color="auto"/>
            </w:tcBorders>
            <w:shd w:val="clear" w:color="auto" w:fill="E6E6E6"/>
            <w:noWrap/>
            <w:vAlign w:val="bottom"/>
          </w:tcPr>
          <w:p w:rsidR="00CA7805" w:rsidRPr="005D5240" w:rsidRDefault="00FF7416" w:rsidP="00C0581E">
            <w:pPr>
              <w:pStyle w:val="TableNormal1"/>
              <w:tabs>
                <w:tab w:val="left" w:pos="0"/>
                <w:tab w:val="left" w:pos="180"/>
              </w:tabs>
              <w:jc w:val="left"/>
              <w:rPr>
                <w:rFonts w:cs="Arial"/>
                <w:sz w:val="20"/>
                <w:szCs w:val="20"/>
              </w:rPr>
            </w:pPr>
            <w:r>
              <w:rPr>
                <w:rFonts w:cs="Arial"/>
                <w:sz w:val="20"/>
                <w:szCs w:val="20"/>
              </w:rPr>
              <w:t>Κέντρο Υγείας</w:t>
            </w:r>
            <w:r w:rsidR="00CA7805" w:rsidRPr="00FB2D8E">
              <w:rPr>
                <w:rFonts w:cs="Arial"/>
                <w:sz w:val="20"/>
                <w:szCs w:val="20"/>
              </w:rPr>
              <w:t xml:space="preserve"> </w:t>
            </w:r>
            <w:r w:rsidR="000747E8">
              <w:rPr>
                <w:rFonts w:cs="Arial"/>
                <w:sz w:val="20"/>
                <w:szCs w:val="20"/>
              </w:rPr>
              <w:t xml:space="preserve">Παλαιού </w:t>
            </w:r>
            <w:r w:rsidR="000747E8">
              <w:rPr>
                <w:rFonts w:cs="Arial"/>
                <w:sz w:val="20"/>
                <w:szCs w:val="20"/>
                <w:lang w:val="en-US"/>
              </w:rPr>
              <w:t>N</w:t>
            </w:r>
            <w:r w:rsidR="000747E8">
              <w:rPr>
                <w:rFonts w:cs="Arial"/>
                <w:sz w:val="20"/>
                <w:szCs w:val="20"/>
              </w:rPr>
              <w:t xml:space="preserve">οσοκομείου </w:t>
            </w:r>
            <w:r w:rsidR="00CA7805" w:rsidRPr="00FB2D8E">
              <w:rPr>
                <w:rFonts w:cs="Arial"/>
                <w:sz w:val="20"/>
                <w:szCs w:val="20"/>
              </w:rPr>
              <w:t>Λευκωσίας</w:t>
            </w:r>
            <w:r w:rsidR="00C0581E">
              <w:rPr>
                <w:rFonts w:cs="Arial"/>
                <w:sz w:val="20"/>
                <w:szCs w:val="20"/>
              </w:rPr>
              <w:t xml:space="preserve"> </w:t>
            </w:r>
          </w:p>
        </w:tc>
        <w:tc>
          <w:tcPr>
            <w:tcW w:w="1113" w:type="dxa"/>
            <w:tcBorders>
              <w:top w:val="single" w:sz="12" w:space="0" w:color="auto"/>
              <w:left w:val="single" w:sz="12" w:space="0" w:color="auto"/>
              <w:bottom w:val="single" w:sz="4" w:space="0" w:color="auto"/>
              <w:right w:val="nil"/>
            </w:tcBorders>
            <w:shd w:val="clear" w:color="auto" w:fill="auto"/>
            <w:noWrap/>
            <w:vAlign w:val="bottom"/>
          </w:tcPr>
          <w:p w:rsidR="00CA7805" w:rsidRPr="0055451C" w:rsidRDefault="00B60219" w:rsidP="00CA7805">
            <w:pPr>
              <w:pStyle w:val="TableNormal1"/>
              <w:tabs>
                <w:tab w:val="left" w:pos="0"/>
                <w:tab w:val="left" w:pos="180"/>
              </w:tabs>
              <w:ind w:right="12"/>
              <w:rPr>
                <w:rFonts w:cs="Arial"/>
                <w:sz w:val="20"/>
                <w:szCs w:val="20"/>
              </w:rPr>
            </w:pPr>
            <w:r>
              <w:rPr>
                <w:rFonts w:cs="Arial"/>
                <w:sz w:val="20"/>
                <w:szCs w:val="20"/>
              </w:rPr>
              <w:t>8</w:t>
            </w:r>
          </w:p>
        </w:tc>
        <w:tc>
          <w:tcPr>
            <w:tcW w:w="1113"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A7805" w:rsidRPr="00FF7416" w:rsidRDefault="00B60219" w:rsidP="00CA7805">
            <w:pPr>
              <w:pStyle w:val="TableNormal1"/>
              <w:tabs>
                <w:tab w:val="left" w:pos="0"/>
                <w:tab w:val="left" w:pos="180"/>
              </w:tabs>
              <w:ind w:right="12"/>
              <w:rPr>
                <w:rFonts w:cs="Arial"/>
                <w:sz w:val="20"/>
                <w:szCs w:val="20"/>
              </w:rPr>
            </w:pPr>
            <w:r>
              <w:rPr>
                <w:rFonts w:cs="Arial"/>
                <w:sz w:val="20"/>
                <w:szCs w:val="20"/>
              </w:rPr>
              <w:t>8</w:t>
            </w:r>
          </w:p>
        </w:tc>
        <w:tc>
          <w:tcPr>
            <w:tcW w:w="1314" w:type="dxa"/>
            <w:tcBorders>
              <w:top w:val="single" w:sz="12" w:space="0" w:color="auto"/>
              <w:left w:val="nil"/>
              <w:bottom w:val="single" w:sz="4" w:space="0" w:color="auto"/>
              <w:right w:val="single" w:sz="4" w:space="0" w:color="auto"/>
            </w:tcBorders>
            <w:shd w:val="clear" w:color="auto" w:fill="auto"/>
            <w:noWrap/>
            <w:vAlign w:val="bottom"/>
          </w:tcPr>
          <w:p w:rsidR="00CA7805" w:rsidRPr="0055451C" w:rsidRDefault="00B60219" w:rsidP="00CA7805">
            <w:pPr>
              <w:pStyle w:val="TableNormal1"/>
              <w:tabs>
                <w:tab w:val="left" w:pos="0"/>
                <w:tab w:val="left" w:pos="180"/>
              </w:tabs>
              <w:jc w:val="right"/>
              <w:rPr>
                <w:rFonts w:cs="Arial"/>
                <w:sz w:val="20"/>
                <w:szCs w:val="20"/>
              </w:rPr>
            </w:pPr>
            <w:r>
              <w:rPr>
                <w:rFonts w:cs="Arial"/>
                <w:sz w:val="20"/>
                <w:szCs w:val="20"/>
              </w:rPr>
              <w:t>59.984</w:t>
            </w:r>
          </w:p>
        </w:tc>
        <w:tc>
          <w:tcPr>
            <w:tcW w:w="1223" w:type="dxa"/>
            <w:tcBorders>
              <w:top w:val="single" w:sz="12" w:space="0" w:color="auto"/>
              <w:left w:val="nil"/>
              <w:bottom w:val="single" w:sz="4" w:space="0" w:color="auto"/>
              <w:right w:val="single" w:sz="12" w:space="0" w:color="auto"/>
            </w:tcBorders>
            <w:shd w:val="clear" w:color="auto" w:fill="auto"/>
            <w:noWrap/>
            <w:vAlign w:val="bottom"/>
          </w:tcPr>
          <w:p w:rsidR="00CA7805" w:rsidRPr="00C0581E" w:rsidRDefault="00B60219" w:rsidP="00CA7805">
            <w:pPr>
              <w:pStyle w:val="TableNormal1"/>
              <w:tabs>
                <w:tab w:val="left" w:pos="0"/>
                <w:tab w:val="left" w:pos="180"/>
              </w:tabs>
              <w:jc w:val="right"/>
              <w:rPr>
                <w:rFonts w:cs="Arial"/>
                <w:sz w:val="20"/>
                <w:szCs w:val="20"/>
              </w:rPr>
            </w:pPr>
            <w:r>
              <w:rPr>
                <w:rFonts w:cs="Arial"/>
                <w:sz w:val="20"/>
                <w:szCs w:val="20"/>
              </w:rPr>
              <w:t>60.731</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0581E" w:rsidP="00CA7805">
            <w:pPr>
              <w:pStyle w:val="TableNormal1"/>
              <w:tabs>
                <w:tab w:val="left" w:pos="0"/>
                <w:tab w:val="left" w:pos="180"/>
              </w:tabs>
              <w:jc w:val="left"/>
              <w:rPr>
                <w:rFonts w:cs="Arial"/>
                <w:sz w:val="20"/>
                <w:szCs w:val="20"/>
              </w:rPr>
            </w:pPr>
            <w:r>
              <w:rPr>
                <w:rFonts w:cs="Arial"/>
                <w:sz w:val="20"/>
                <w:szCs w:val="20"/>
              </w:rPr>
              <w:t xml:space="preserve">Κέντρο Υγείας Αγ. </w:t>
            </w:r>
            <w:r w:rsidR="00CA7805" w:rsidRPr="00FB2D8E">
              <w:rPr>
                <w:rFonts w:cs="Arial"/>
                <w:sz w:val="20"/>
                <w:szCs w:val="20"/>
              </w:rPr>
              <w:t>Δομετίου</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CA7805" w:rsidP="00CA7805">
            <w:pPr>
              <w:pStyle w:val="TableNormal1"/>
              <w:tabs>
                <w:tab w:val="left" w:pos="0"/>
                <w:tab w:val="left" w:pos="180"/>
              </w:tabs>
              <w:ind w:right="12"/>
              <w:rPr>
                <w:rFonts w:cs="Arial"/>
                <w:sz w:val="20"/>
                <w:szCs w:val="20"/>
              </w:rPr>
            </w:pPr>
            <w:r>
              <w:rPr>
                <w:rFonts w:cs="Arial"/>
                <w:sz w:val="20"/>
                <w:szCs w:val="20"/>
              </w:rPr>
              <w:t>3</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CA7805" w:rsidP="00CA7805">
            <w:pPr>
              <w:pStyle w:val="TableNormal1"/>
              <w:tabs>
                <w:tab w:val="left" w:pos="0"/>
                <w:tab w:val="left" w:pos="180"/>
              </w:tabs>
              <w:ind w:right="12"/>
              <w:rPr>
                <w:rFonts w:cs="Arial"/>
                <w:sz w:val="20"/>
                <w:szCs w:val="20"/>
              </w:rPr>
            </w:pPr>
            <w:r w:rsidRPr="00300055">
              <w:rPr>
                <w:rFonts w:cs="Arial"/>
                <w:sz w:val="20"/>
                <w:szCs w:val="20"/>
              </w:rPr>
              <w:t>3</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C0581E" w:rsidP="00CA7805">
            <w:pPr>
              <w:pStyle w:val="TableNormal1"/>
              <w:tabs>
                <w:tab w:val="left" w:pos="0"/>
                <w:tab w:val="left" w:pos="180"/>
              </w:tabs>
              <w:jc w:val="right"/>
              <w:rPr>
                <w:rFonts w:cs="Arial"/>
                <w:sz w:val="20"/>
                <w:szCs w:val="20"/>
              </w:rPr>
            </w:pPr>
            <w:r>
              <w:rPr>
                <w:rFonts w:cs="Arial"/>
                <w:sz w:val="20"/>
                <w:szCs w:val="20"/>
              </w:rPr>
              <w:t>35.871</w:t>
            </w:r>
          </w:p>
        </w:tc>
        <w:tc>
          <w:tcPr>
            <w:tcW w:w="1223" w:type="dxa"/>
            <w:tcBorders>
              <w:top w:val="nil"/>
              <w:left w:val="nil"/>
              <w:bottom w:val="single" w:sz="4" w:space="0" w:color="auto"/>
              <w:right w:val="single" w:sz="12" w:space="0" w:color="auto"/>
            </w:tcBorders>
            <w:shd w:val="clear" w:color="auto" w:fill="auto"/>
            <w:noWrap/>
            <w:vAlign w:val="bottom"/>
          </w:tcPr>
          <w:p w:rsidR="00CA7805" w:rsidRPr="00C0581E" w:rsidRDefault="00C0581E" w:rsidP="00C0581E">
            <w:pPr>
              <w:pStyle w:val="TableNormal1"/>
              <w:tabs>
                <w:tab w:val="left" w:pos="0"/>
                <w:tab w:val="left" w:pos="180"/>
              </w:tabs>
              <w:rPr>
                <w:rFonts w:cs="Arial"/>
                <w:sz w:val="20"/>
                <w:szCs w:val="20"/>
              </w:rPr>
            </w:pPr>
            <w:r>
              <w:rPr>
                <w:rFonts w:cs="Arial"/>
                <w:sz w:val="20"/>
                <w:szCs w:val="20"/>
              </w:rPr>
              <w:t xml:space="preserve">       37.256</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Στροβόλου</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CA7805" w:rsidP="00CA7805">
            <w:pPr>
              <w:pStyle w:val="TableNormal1"/>
              <w:tabs>
                <w:tab w:val="left" w:pos="0"/>
                <w:tab w:val="left" w:pos="180"/>
              </w:tabs>
              <w:ind w:right="12"/>
              <w:rPr>
                <w:rFonts w:cs="Arial"/>
                <w:sz w:val="20"/>
                <w:szCs w:val="20"/>
              </w:rPr>
            </w:pPr>
            <w:r>
              <w:rPr>
                <w:rFonts w:cs="Arial"/>
                <w:sz w:val="20"/>
                <w:szCs w:val="20"/>
              </w:rPr>
              <w:t>8</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C0581E" w:rsidP="00CA7805">
            <w:pPr>
              <w:pStyle w:val="TableNormal1"/>
              <w:tabs>
                <w:tab w:val="left" w:pos="0"/>
                <w:tab w:val="left" w:pos="180"/>
              </w:tabs>
              <w:ind w:right="12"/>
              <w:rPr>
                <w:rFonts w:cs="Arial"/>
                <w:sz w:val="20"/>
                <w:szCs w:val="20"/>
              </w:rPr>
            </w:pPr>
            <w:r>
              <w:rPr>
                <w:rFonts w:cs="Arial"/>
                <w:sz w:val="20"/>
                <w:szCs w:val="20"/>
              </w:rPr>
              <w:t>7</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CA7805" w:rsidP="00CA7805">
            <w:pPr>
              <w:pStyle w:val="TableNormal1"/>
              <w:tabs>
                <w:tab w:val="left" w:pos="0"/>
                <w:tab w:val="left" w:pos="180"/>
              </w:tabs>
              <w:jc w:val="right"/>
              <w:rPr>
                <w:rFonts w:cs="Arial"/>
                <w:sz w:val="20"/>
                <w:szCs w:val="20"/>
              </w:rPr>
            </w:pPr>
            <w:r>
              <w:rPr>
                <w:rFonts w:cs="Arial"/>
                <w:sz w:val="20"/>
                <w:szCs w:val="20"/>
              </w:rPr>
              <w:t>45</w:t>
            </w:r>
            <w:r w:rsidR="00C0581E">
              <w:rPr>
                <w:rFonts w:cs="Arial"/>
                <w:sz w:val="20"/>
                <w:szCs w:val="20"/>
              </w:rPr>
              <w:t>.691</w:t>
            </w:r>
          </w:p>
        </w:tc>
        <w:tc>
          <w:tcPr>
            <w:tcW w:w="1223" w:type="dxa"/>
            <w:tcBorders>
              <w:top w:val="nil"/>
              <w:left w:val="nil"/>
              <w:bottom w:val="single" w:sz="4" w:space="0" w:color="auto"/>
              <w:right w:val="single" w:sz="12" w:space="0" w:color="auto"/>
            </w:tcBorders>
            <w:shd w:val="clear" w:color="auto" w:fill="auto"/>
            <w:noWrap/>
            <w:vAlign w:val="bottom"/>
          </w:tcPr>
          <w:p w:rsidR="00CA7805" w:rsidRPr="00C0581E" w:rsidRDefault="00CA7805" w:rsidP="00CA7805">
            <w:pPr>
              <w:pStyle w:val="TableNormal1"/>
              <w:tabs>
                <w:tab w:val="left" w:pos="0"/>
                <w:tab w:val="left" w:pos="180"/>
              </w:tabs>
              <w:jc w:val="right"/>
              <w:rPr>
                <w:rFonts w:cs="Arial"/>
                <w:sz w:val="20"/>
                <w:szCs w:val="20"/>
              </w:rPr>
            </w:pPr>
            <w:r>
              <w:rPr>
                <w:rFonts w:cs="Arial"/>
                <w:sz w:val="20"/>
                <w:szCs w:val="20"/>
                <w:lang w:val="en-US"/>
              </w:rPr>
              <w:t>4</w:t>
            </w:r>
            <w:r w:rsidR="00C0581E">
              <w:rPr>
                <w:rFonts w:cs="Arial"/>
                <w:sz w:val="20"/>
                <w:szCs w:val="20"/>
              </w:rPr>
              <w:t>3.945</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Καϊμακλίου</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157707" w:rsidP="00CA7805">
            <w:pPr>
              <w:pStyle w:val="TableNormal1"/>
              <w:tabs>
                <w:tab w:val="left" w:pos="0"/>
                <w:tab w:val="left" w:pos="180"/>
              </w:tabs>
              <w:ind w:right="12"/>
              <w:rPr>
                <w:rFonts w:cs="Arial"/>
                <w:sz w:val="20"/>
                <w:szCs w:val="20"/>
              </w:rPr>
            </w:pPr>
            <w:r>
              <w:rPr>
                <w:rFonts w:cs="Arial"/>
                <w:sz w:val="20"/>
                <w:szCs w:val="20"/>
              </w:rPr>
              <w:t>4</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157707" w:rsidP="00CA7805">
            <w:pPr>
              <w:pStyle w:val="TableNormal1"/>
              <w:tabs>
                <w:tab w:val="left" w:pos="0"/>
                <w:tab w:val="left" w:pos="180"/>
              </w:tabs>
              <w:ind w:right="12"/>
              <w:rPr>
                <w:rFonts w:cs="Arial"/>
                <w:sz w:val="20"/>
                <w:szCs w:val="20"/>
              </w:rPr>
            </w:pPr>
            <w:r>
              <w:rPr>
                <w:rFonts w:cs="Arial"/>
                <w:sz w:val="20"/>
                <w:szCs w:val="20"/>
              </w:rPr>
              <w:t>4</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157707" w:rsidP="00CA7805">
            <w:pPr>
              <w:pStyle w:val="TableNormal1"/>
              <w:tabs>
                <w:tab w:val="left" w:pos="0"/>
                <w:tab w:val="left" w:pos="180"/>
              </w:tabs>
              <w:jc w:val="right"/>
              <w:rPr>
                <w:rFonts w:cs="Arial"/>
                <w:sz w:val="20"/>
                <w:szCs w:val="20"/>
              </w:rPr>
            </w:pPr>
            <w:r>
              <w:rPr>
                <w:rFonts w:cs="Arial"/>
                <w:sz w:val="20"/>
                <w:szCs w:val="20"/>
              </w:rPr>
              <w:t>39.229</w:t>
            </w:r>
          </w:p>
        </w:tc>
        <w:tc>
          <w:tcPr>
            <w:tcW w:w="1223" w:type="dxa"/>
            <w:tcBorders>
              <w:top w:val="nil"/>
              <w:left w:val="nil"/>
              <w:bottom w:val="single" w:sz="4" w:space="0" w:color="auto"/>
              <w:right w:val="single" w:sz="12" w:space="0" w:color="auto"/>
            </w:tcBorders>
            <w:shd w:val="clear" w:color="auto" w:fill="auto"/>
            <w:noWrap/>
            <w:vAlign w:val="bottom"/>
          </w:tcPr>
          <w:p w:rsidR="00CA7805" w:rsidRPr="00157707" w:rsidRDefault="00157707" w:rsidP="00CA7805">
            <w:pPr>
              <w:pStyle w:val="TableNormal1"/>
              <w:tabs>
                <w:tab w:val="left" w:pos="0"/>
                <w:tab w:val="left" w:pos="180"/>
              </w:tabs>
              <w:jc w:val="right"/>
              <w:rPr>
                <w:rFonts w:cs="Arial"/>
                <w:sz w:val="20"/>
                <w:szCs w:val="20"/>
              </w:rPr>
            </w:pPr>
            <w:r>
              <w:rPr>
                <w:rFonts w:cs="Arial"/>
                <w:sz w:val="20"/>
                <w:szCs w:val="20"/>
              </w:rPr>
              <w:t>39.013</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157707" w:rsidP="00CA7805">
            <w:pPr>
              <w:pStyle w:val="TableNormal1"/>
              <w:tabs>
                <w:tab w:val="left" w:pos="0"/>
                <w:tab w:val="left" w:pos="180"/>
              </w:tabs>
              <w:jc w:val="left"/>
              <w:rPr>
                <w:rFonts w:cs="Arial"/>
                <w:sz w:val="20"/>
                <w:szCs w:val="20"/>
              </w:rPr>
            </w:pPr>
            <w:r>
              <w:rPr>
                <w:rFonts w:cs="Arial"/>
                <w:sz w:val="20"/>
                <w:szCs w:val="20"/>
              </w:rPr>
              <w:t xml:space="preserve">Κέντρο Υγείας </w:t>
            </w:r>
            <w:r w:rsidR="00CA7805" w:rsidRPr="00FB2D8E">
              <w:rPr>
                <w:rFonts w:cs="Arial"/>
                <w:sz w:val="20"/>
                <w:szCs w:val="20"/>
              </w:rPr>
              <w:t>Στροβόλου ΙΙ</w:t>
            </w:r>
          </w:p>
        </w:tc>
        <w:tc>
          <w:tcPr>
            <w:tcW w:w="1113" w:type="dxa"/>
            <w:tcBorders>
              <w:top w:val="nil"/>
              <w:left w:val="single" w:sz="12" w:space="0" w:color="auto"/>
              <w:bottom w:val="single" w:sz="4" w:space="0" w:color="auto"/>
              <w:right w:val="nil"/>
            </w:tcBorders>
            <w:shd w:val="clear" w:color="auto" w:fill="auto"/>
            <w:noWrap/>
            <w:vAlign w:val="bottom"/>
          </w:tcPr>
          <w:p w:rsidR="00CA7805" w:rsidRPr="0055451C" w:rsidRDefault="00157707" w:rsidP="00CA7805">
            <w:pPr>
              <w:pStyle w:val="TableNormal1"/>
              <w:tabs>
                <w:tab w:val="left" w:pos="0"/>
                <w:tab w:val="left" w:pos="180"/>
              </w:tabs>
              <w:ind w:right="12"/>
              <w:rPr>
                <w:rFonts w:cs="Arial"/>
                <w:sz w:val="20"/>
                <w:szCs w:val="20"/>
              </w:rPr>
            </w:pPr>
            <w:r>
              <w:rPr>
                <w:rFonts w:cs="Arial"/>
                <w:sz w:val="20"/>
                <w:szCs w:val="20"/>
              </w:rPr>
              <w:t>1</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157707" w:rsidP="00CA7805">
            <w:pPr>
              <w:pStyle w:val="TableNormal1"/>
              <w:tabs>
                <w:tab w:val="left" w:pos="0"/>
                <w:tab w:val="left" w:pos="180"/>
              </w:tabs>
              <w:ind w:right="12"/>
              <w:rPr>
                <w:rFonts w:cs="Arial"/>
                <w:sz w:val="20"/>
                <w:szCs w:val="20"/>
              </w:rPr>
            </w:pPr>
            <w:r>
              <w:rPr>
                <w:rFonts w:cs="Arial"/>
                <w:sz w:val="20"/>
                <w:szCs w:val="20"/>
              </w:rPr>
              <w:t>1</w:t>
            </w:r>
          </w:p>
        </w:tc>
        <w:tc>
          <w:tcPr>
            <w:tcW w:w="1314" w:type="dxa"/>
            <w:tcBorders>
              <w:top w:val="nil"/>
              <w:left w:val="nil"/>
              <w:bottom w:val="single" w:sz="4" w:space="0" w:color="auto"/>
              <w:right w:val="single" w:sz="4" w:space="0" w:color="auto"/>
            </w:tcBorders>
            <w:shd w:val="clear" w:color="auto" w:fill="auto"/>
            <w:noWrap/>
            <w:vAlign w:val="bottom"/>
          </w:tcPr>
          <w:p w:rsidR="00CA7805" w:rsidRPr="0055451C" w:rsidRDefault="00157707" w:rsidP="00CA7805">
            <w:pPr>
              <w:pStyle w:val="TableNormal1"/>
              <w:tabs>
                <w:tab w:val="left" w:pos="0"/>
                <w:tab w:val="left" w:pos="180"/>
              </w:tabs>
              <w:jc w:val="right"/>
              <w:rPr>
                <w:rFonts w:cs="Arial"/>
                <w:sz w:val="20"/>
                <w:szCs w:val="20"/>
              </w:rPr>
            </w:pPr>
            <w:r>
              <w:rPr>
                <w:rFonts w:cs="Arial"/>
                <w:sz w:val="20"/>
                <w:szCs w:val="20"/>
              </w:rPr>
              <w:t>9.040</w:t>
            </w:r>
          </w:p>
        </w:tc>
        <w:tc>
          <w:tcPr>
            <w:tcW w:w="1223" w:type="dxa"/>
            <w:tcBorders>
              <w:top w:val="nil"/>
              <w:left w:val="nil"/>
              <w:bottom w:val="single" w:sz="4" w:space="0" w:color="auto"/>
              <w:right w:val="single" w:sz="12" w:space="0" w:color="auto"/>
            </w:tcBorders>
            <w:shd w:val="clear" w:color="auto" w:fill="auto"/>
            <w:noWrap/>
            <w:vAlign w:val="bottom"/>
          </w:tcPr>
          <w:p w:rsidR="00CA7805" w:rsidRPr="00157707" w:rsidRDefault="00157707" w:rsidP="00CA7805">
            <w:pPr>
              <w:pStyle w:val="TableNormal1"/>
              <w:tabs>
                <w:tab w:val="left" w:pos="0"/>
                <w:tab w:val="left" w:pos="180"/>
              </w:tabs>
              <w:jc w:val="right"/>
              <w:rPr>
                <w:rFonts w:cs="Arial"/>
                <w:sz w:val="20"/>
                <w:szCs w:val="20"/>
              </w:rPr>
            </w:pPr>
            <w:r>
              <w:rPr>
                <w:rFonts w:cs="Arial"/>
                <w:sz w:val="20"/>
                <w:szCs w:val="20"/>
              </w:rPr>
              <w:t>7.896</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Αγλαντζιάς</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157707" w:rsidP="00CA7805">
            <w:pPr>
              <w:pStyle w:val="TableNormal1"/>
              <w:tabs>
                <w:tab w:val="left" w:pos="0"/>
                <w:tab w:val="left" w:pos="180"/>
              </w:tabs>
              <w:ind w:right="12"/>
              <w:rPr>
                <w:rFonts w:cs="Arial"/>
                <w:sz w:val="20"/>
                <w:szCs w:val="20"/>
              </w:rPr>
            </w:pPr>
            <w:r>
              <w:rPr>
                <w:rFonts w:cs="Arial"/>
                <w:sz w:val="20"/>
                <w:szCs w:val="20"/>
              </w:rPr>
              <w:t>6</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157707" w:rsidP="00CA7805">
            <w:pPr>
              <w:pStyle w:val="TableNormal1"/>
              <w:tabs>
                <w:tab w:val="left" w:pos="0"/>
                <w:tab w:val="left" w:pos="180"/>
              </w:tabs>
              <w:ind w:right="12"/>
              <w:rPr>
                <w:rFonts w:cs="Arial"/>
                <w:sz w:val="20"/>
                <w:szCs w:val="20"/>
              </w:rPr>
            </w:pPr>
            <w:r>
              <w:rPr>
                <w:rFonts w:cs="Arial"/>
                <w:sz w:val="20"/>
                <w:szCs w:val="20"/>
              </w:rPr>
              <w:t>6</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157707" w:rsidP="00CA7805">
            <w:pPr>
              <w:pStyle w:val="TableNormal1"/>
              <w:tabs>
                <w:tab w:val="left" w:pos="0"/>
                <w:tab w:val="left" w:pos="180"/>
              </w:tabs>
              <w:jc w:val="right"/>
              <w:rPr>
                <w:rFonts w:cs="Arial"/>
                <w:sz w:val="20"/>
                <w:szCs w:val="20"/>
              </w:rPr>
            </w:pPr>
            <w:r>
              <w:rPr>
                <w:rFonts w:cs="Arial"/>
                <w:sz w:val="20"/>
                <w:szCs w:val="20"/>
              </w:rPr>
              <w:t>40.618</w:t>
            </w:r>
          </w:p>
        </w:tc>
        <w:tc>
          <w:tcPr>
            <w:tcW w:w="1223" w:type="dxa"/>
            <w:tcBorders>
              <w:top w:val="nil"/>
              <w:left w:val="nil"/>
              <w:bottom w:val="single" w:sz="4" w:space="0" w:color="auto"/>
              <w:right w:val="single" w:sz="12" w:space="0" w:color="auto"/>
            </w:tcBorders>
            <w:shd w:val="clear" w:color="auto" w:fill="auto"/>
            <w:noWrap/>
            <w:vAlign w:val="bottom"/>
          </w:tcPr>
          <w:p w:rsidR="00CA7805" w:rsidRPr="00157707" w:rsidRDefault="00157707" w:rsidP="00CA7805">
            <w:pPr>
              <w:pStyle w:val="TableNormal1"/>
              <w:tabs>
                <w:tab w:val="left" w:pos="0"/>
                <w:tab w:val="left" w:pos="180"/>
              </w:tabs>
              <w:jc w:val="right"/>
              <w:rPr>
                <w:rFonts w:cs="Arial"/>
                <w:sz w:val="20"/>
                <w:szCs w:val="20"/>
              </w:rPr>
            </w:pPr>
            <w:r>
              <w:rPr>
                <w:rFonts w:cs="Arial"/>
                <w:sz w:val="20"/>
                <w:szCs w:val="20"/>
              </w:rPr>
              <w:t>44.918</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Λατσιών</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157707" w:rsidP="00CA7805">
            <w:pPr>
              <w:pStyle w:val="TableNormal1"/>
              <w:tabs>
                <w:tab w:val="left" w:pos="0"/>
                <w:tab w:val="left" w:pos="180"/>
              </w:tabs>
              <w:ind w:right="12"/>
              <w:rPr>
                <w:rFonts w:cs="Arial"/>
                <w:sz w:val="20"/>
                <w:szCs w:val="20"/>
              </w:rPr>
            </w:pPr>
            <w:r>
              <w:rPr>
                <w:rFonts w:cs="Arial"/>
                <w:sz w:val="20"/>
                <w:szCs w:val="20"/>
              </w:rPr>
              <w:t>4</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157707" w:rsidRDefault="00157707" w:rsidP="00CA7805">
            <w:pPr>
              <w:pStyle w:val="TableNormal1"/>
              <w:tabs>
                <w:tab w:val="left" w:pos="0"/>
                <w:tab w:val="left" w:pos="180"/>
              </w:tabs>
              <w:ind w:right="12"/>
              <w:rPr>
                <w:rFonts w:cs="Arial"/>
                <w:sz w:val="20"/>
                <w:szCs w:val="20"/>
              </w:rPr>
            </w:pPr>
            <w:r>
              <w:rPr>
                <w:rFonts w:cs="Arial"/>
                <w:sz w:val="20"/>
                <w:szCs w:val="20"/>
              </w:rPr>
              <w:t>4</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157707" w:rsidP="00CA7805">
            <w:pPr>
              <w:pStyle w:val="TableNormal1"/>
              <w:tabs>
                <w:tab w:val="left" w:pos="0"/>
                <w:tab w:val="left" w:pos="180"/>
              </w:tabs>
              <w:jc w:val="right"/>
              <w:rPr>
                <w:rFonts w:cs="Arial"/>
                <w:sz w:val="20"/>
                <w:szCs w:val="20"/>
              </w:rPr>
            </w:pPr>
            <w:r>
              <w:rPr>
                <w:rFonts w:cs="Arial"/>
                <w:sz w:val="20"/>
                <w:szCs w:val="20"/>
              </w:rPr>
              <w:t>18.788</w:t>
            </w:r>
          </w:p>
        </w:tc>
        <w:tc>
          <w:tcPr>
            <w:tcW w:w="1223" w:type="dxa"/>
            <w:tcBorders>
              <w:top w:val="nil"/>
              <w:left w:val="nil"/>
              <w:bottom w:val="single" w:sz="4" w:space="0" w:color="auto"/>
              <w:right w:val="single" w:sz="12" w:space="0" w:color="auto"/>
            </w:tcBorders>
            <w:shd w:val="clear" w:color="auto" w:fill="auto"/>
            <w:noWrap/>
            <w:vAlign w:val="bottom"/>
          </w:tcPr>
          <w:p w:rsidR="00CA7805" w:rsidRPr="00B91425" w:rsidRDefault="00B91425" w:rsidP="00CA7805">
            <w:pPr>
              <w:pStyle w:val="TableNormal1"/>
              <w:tabs>
                <w:tab w:val="left" w:pos="0"/>
                <w:tab w:val="left" w:pos="180"/>
              </w:tabs>
              <w:jc w:val="right"/>
              <w:rPr>
                <w:rFonts w:cs="Arial"/>
                <w:sz w:val="20"/>
                <w:szCs w:val="20"/>
              </w:rPr>
            </w:pPr>
            <w:r>
              <w:rPr>
                <w:rFonts w:cs="Arial"/>
                <w:sz w:val="20"/>
                <w:szCs w:val="20"/>
              </w:rPr>
              <w:t>18.407</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Ιδαλίου</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B91425" w:rsidP="00CA7805">
            <w:pPr>
              <w:pStyle w:val="TableNormal1"/>
              <w:tabs>
                <w:tab w:val="left" w:pos="0"/>
                <w:tab w:val="left" w:pos="180"/>
              </w:tabs>
              <w:ind w:right="12"/>
              <w:rPr>
                <w:rFonts w:cs="Arial"/>
                <w:sz w:val="20"/>
                <w:szCs w:val="20"/>
              </w:rPr>
            </w:pPr>
            <w:r>
              <w:rPr>
                <w:rFonts w:cs="Arial"/>
                <w:sz w:val="20"/>
                <w:szCs w:val="20"/>
              </w:rPr>
              <w:t>3</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B91425" w:rsidP="00CA7805">
            <w:pPr>
              <w:pStyle w:val="TableNormal1"/>
              <w:tabs>
                <w:tab w:val="left" w:pos="0"/>
                <w:tab w:val="left" w:pos="180"/>
              </w:tabs>
              <w:ind w:right="12"/>
              <w:rPr>
                <w:rFonts w:cs="Arial"/>
                <w:sz w:val="20"/>
                <w:szCs w:val="20"/>
              </w:rPr>
            </w:pPr>
            <w:r>
              <w:rPr>
                <w:rFonts w:cs="Arial"/>
                <w:sz w:val="20"/>
                <w:szCs w:val="20"/>
              </w:rPr>
              <w:t>3</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B91425" w:rsidP="00CA7805">
            <w:pPr>
              <w:pStyle w:val="TableNormal1"/>
              <w:tabs>
                <w:tab w:val="left" w:pos="0"/>
                <w:tab w:val="left" w:pos="180"/>
              </w:tabs>
              <w:jc w:val="right"/>
              <w:rPr>
                <w:rFonts w:cs="Arial"/>
                <w:sz w:val="20"/>
                <w:szCs w:val="20"/>
              </w:rPr>
            </w:pPr>
            <w:r>
              <w:rPr>
                <w:rFonts w:cs="Arial"/>
                <w:sz w:val="20"/>
                <w:szCs w:val="20"/>
              </w:rPr>
              <w:t>30.632</w:t>
            </w:r>
          </w:p>
        </w:tc>
        <w:tc>
          <w:tcPr>
            <w:tcW w:w="1223" w:type="dxa"/>
            <w:tcBorders>
              <w:top w:val="nil"/>
              <w:left w:val="nil"/>
              <w:bottom w:val="single" w:sz="4" w:space="0" w:color="auto"/>
              <w:right w:val="single" w:sz="12" w:space="0" w:color="auto"/>
            </w:tcBorders>
            <w:shd w:val="clear" w:color="auto" w:fill="auto"/>
            <w:noWrap/>
            <w:vAlign w:val="bottom"/>
          </w:tcPr>
          <w:p w:rsidR="00CA7805" w:rsidRPr="00B91425" w:rsidRDefault="00B91425" w:rsidP="00CA7805">
            <w:pPr>
              <w:pStyle w:val="TableNormal1"/>
              <w:tabs>
                <w:tab w:val="left" w:pos="0"/>
                <w:tab w:val="left" w:pos="180"/>
              </w:tabs>
              <w:jc w:val="right"/>
              <w:rPr>
                <w:rFonts w:cs="Arial"/>
                <w:sz w:val="20"/>
                <w:szCs w:val="20"/>
              </w:rPr>
            </w:pPr>
            <w:r>
              <w:rPr>
                <w:rFonts w:cs="Arial"/>
                <w:sz w:val="20"/>
                <w:szCs w:val="20"/>
              </w:rPr>
              <w:t>29.829</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Ακακίου</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B91425" w:rsidP="00CA7805">
            <w:pPr>
              <w:pStyle w:val="TableNormal1"/>
              <w:tabs>
                <w:tab w:val="left" w:pos="0"/>
                <w:tab w:val="left" w:pos="180"/>
              </w:tabs>
              <w:ind w:right="12"/>
              <w:rPr>
                <w:rFonts w:cs="Arial"/>
                <w:sz w:val="20"/>
                <w:szCs w:val="20"/>
              </w:rPr>
            </w:pPr>
            <w:r>
              <w:rPr>
                <w:rFonts w:cs="Arial"/>
                <w:sz w:val="20"/>
                <w:szCs w:val="20"/>
              </w:rPr>
              <w:t>4</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B91425" w:rsidP="00CA7805">
            <w:pPr>
              <w:pStyle w:val="TableNormal1"/>
              <w:tabs>
                <w:tab w:val="left" w:pos="0"/>
                <w:tab w:val="left" w:pos="180"/>
              </w:tabs>
              <w:ind w:right="12"/>
              <w:rPr>
                <w:rFonts w:cs="Arial"/>
                <w:sz w:val="20"/>
                <w:szCs w:val="20"/>
              </w:rPr>
            </w:pPr>
            <w:r>
              <w:rPr>
                <w:rFonts w:cs="Arial"/>
                <w:sz w:val="20"/>
                <w:szCs w:val="20"/>
              </w:rPr>
              <w:t>3</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B91425" w:rsidP="00CA7805">
            <w:pPr>
              <w:pStyle w:val="TableNormal1"/>
              <w:tabs>
                <w:tab w:val="left" w:pos="0"/>
                <w:tab w:val="left" w:pos="180"/>
              </w:tabs>
              <w:jc w:val="right"/>
              <w:rPr>
                <w:rFonts w:cs="Arial"/>
                <w:sz w:val="20"/>
                <w:szCs w:val="20"/>
              </w:rPr>
            </w:pPr>
            <w:r>
              <w:rPr>
                <w:rFonts w:cs="Arial"/>
                <w:sz w:val="20"/>
                <w:szCs w:val="20"/>
              </w:rPr>
              <w:t>33.926</w:t>
            </w:r>
          </w:p>
        </w:tc>
        <w:tc>
          <w:tcPr>
            <w:tcW w:w="1223" w:type="dxa"/>
            <w:tcBorders>
              <w:top w:val="nil"/>
              <w:left w:val="nil"/>
              <w:bottom w:val="single" w:sz="4" w:space="0" w:color="auto"/>
              <w:right w:val="single" w:sz="12" w:space="0" w:color="auto"/>
            </w:tcBorders>
            <w:shd w:val="clear" w:color="auto" w:fill="auto"/>
            <w:noWrap/>
            <w:vAlign w:val="bottom"/>
          </w:tcPr>
          <w:p w:rsidR="00CA7805" w:rsidRPr="00B91425" w:rsidRDefault="00B91425" w:rsidP="00CA7805">
            <w:pPr>
              <w:pStyle w:val="TableNormal1"/>
              <w:tabs>
                <w:tab w:val="left" w:pos="0"/>
                <w:tab w:val="left" w:pos="180"/>
              </w:tabs>
              <w:jc w:val="right"/>
              <w:rPr>
                <w:rFonts w:cs="Arial"/>
                <w:sz w:val="20"/>
                <w:szCs w:val="20"/>
              </w:rPr>
            </w:pPr>
            <w:r>
              <w:rPr>
                <w:rFonts w:cs="Arial"/>
                <w:sz w:val="20"/>
                <w:szCs w:val="20"/>
              </w:rPr>
              <w:t>35.338</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Ευρύχου</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B91425" w:rsidP="00CA7805">
            <w:pPr>
              <w:pStyle w:val="TableNormal1"/>
              <w:tabs>
                <w:tab w:val="left" w:pos="0"/>
                <w:tab w:val="left" w:pos="180"/>
              </w:tabs>
              <w:ind w:right="12"/>
              <w:rPr>
                <w:rFonts w:cs="Arial"/>
                <w:sz w:val="20"/>
                <w:szCs w:val="20"/>
              </w:rPr>
            </w:pPr>
            <w:r>
              <w:rPr>
                <w:rFonts w:cs="Arial"/>
                <w:sz w:val="20"/>
                <w:szCs w:val="20"/>
              </w:rPr>
              <w:t>4</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B91425" w:rsidP="00CA7805">
            <w:pPr>
              <w:pStyle w:val="TableNormal1"/>
              <w:tabs>
                <w:tab w:val="left" w:pos="0"/>
                <w:tab w:val="left" w:pos="180"/>
              </w:tabs>
              <w:ind w:right="12"/>
              <w:rPr>
                <w:rFonts w:cs="Arial"/>
                <w:sz w:val="20"/>
                <w:szCs w:val="20"/>
              </w:rPr>
            </w:pPr>
            <w:r>
              <w:rPr>
                <w:rFonts w:cs="Arial"/>
                <w:sz w:val="20"/>
                <w:szCs w:val="20"/>
              </w:rPr>
              <w:t>3</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B91425" w:rsidP="00CA7805">
            <w:pPr>
              <w:pStyle w:val="TableNormal1"/>
              <w:tabs>
                <w:tab w:val="left" w:pos="0"/>
                <w:tab w:val="left" w:pos="180"/>
              </w:tabs>
              <w:jc w:val="right"/>
              <w:rPr>
                <w:rFonts w:cs="Arial"/>
                <w:sz w:val="20"/>
                <w:szCs w:val="20"/>
              </w:rPr>
            </w:pPr>
            <w:r>
              <w:rPr>
                <w:rFonts w:cs="Arial"/>
                <w:sz w:val="20"/>
                <w:szCs w:val="20"/>
              </w:rPr>
              <w:t>18.314</w:t>
            </w:r>
          </w:p>
        </w:tc>
        <w:tc>
          <w:tcPr>
            <w:tcW w:w="1223" w:type="dxa"/>
            <w:tcBorders>
              <w:top w:val="nil"/>
              <w:left w:val="nil"/>
              <w:bottom w:val="single" w:sz="4" w:space="0" w:color="auto"/>
              <w:right w:val="single" w:sz="12" w:space="0" w:color="auto"/>
            </w:tcBorders>
            <w:shd w:val="clear" w:color="auto" w:fill="auto"/>
            <w:noWrap/>
            <w:vAlign w:val="bottom"/>
          </w:tcPr>
          <w:p w:rsidR="00CA7805" w:rsidRPr="00B91425" w:rsidRDefault="00B91425" w:rsidP="00CA7805">
            <w:pPr>
              <w:pStyle w:val="TableNormal1"/>
              <w:tabs>
                <w:tab w:val="left" w:pos="0"/>
                <w:tab w:val="left" w:pos="180"/>
              </w:tabs>
              <w:jc w:val="right"/>
              <w:rPr>
                <w:rFonts w:cs="Arial"/>
                <w:sz w:val="20"/>
                <w:szCs w:val="20"/>
              </w:rPr>
            </w:pPr>
            <w:r>
              <w:rPr>
                <w:rFonts w:cs="Arial"/>
                <w:sz w:val="20"/>
                <w:szCs w:val="20"/>
              </w:rPr>
              <w:t>19.270</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Πεδουλά</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B91425" w:rsidP="00CA7805">
            <w:pPr>
              <w:pStyle w:val="TableNormal1"/>
              <w:tabs>
                <w:tab w:val="left" w:pos="0"/>
                <w:tab w:val="left" w:pos="180"/>
              </w:tabs>
              <w:ind w:right="12"/>
              <w:rPr>
                <w:rFonts w:cs="Arial"/>
                <w:sz w:val="20"/>
                <w:szCs w:val="20"/>
              </w:rPr>
            </w:pPr>
            <w:r>
              <w:rPr>
                <w:rFonts w:cs="Arial"/>
                <w:sz w:val="20"/>
                <w:szCs w:val="20"/>
              </w:rPr>
              <w:t>2</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B91425" w:rsidP="00CA7805">
            <w:pPr>
              <w:pStyle w:val="TableNormal1"/>
              <w:tabs>
                <w:tab w:val="left" w:pos="0"/>
                <w:tab w:val="left" w:pos="180"/>
              </w:tabs>
              <w:ind w:right="12"/>
              <w:rPr>
                <w:rFonts w:cs="Arial"/>
                <w:sz w:val="20"/>
                <w:szCs w:val="20"/>
              </w:rPr>
            </w:pPr>
            <w:r>
              <w:rPr>
                <w:rFonts w:cs="Arial"/>
                <w:sz w:val="20"/>
                <w:szCs w:val="20"/>
              </w:rPr>
              <w:t>2</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B91425" w:rsidP="00CA7805">
            <w:pPr>
              <w:pStyle w:val="TableNormal1"/>
              <w:tabs>
                <w:tab w:val="left" w:pos="0"/>
                <w:tab w:val="left" w:pos="180"/>
              </w:tabs>
              <w:jc w:val="right"/>
              <w:rPr>
                <w:rFonts w:cs="Arial"/>
                <w:sz w:val="20"/>
                <w:szCs w:val="20"/>
              </w:rPr>
            </w:pPr>
            <w:r>
              <w:rPr>
                <w:rFonts w:cs="Arial"/>
                <w:sz w:val="20"/>
                <w:szCs w:val="20"/>
              </w:rPr>
              <w:t>4.137</w:t>
            </w:r>
          </w:p>
        </w:tc>
        <w:tc>
          <w:tcPr>
            <w:tcW w:w="1223" w:type="dxa"/>
            <w:tcBorders>
              <w:top w:val="nil"/>
              <w:left w:val="nil"/>
              <w:bottom w:val="single" w:sz="4" w:space="0" w:color="auto"/>
              <w:right w:val="single" w:sz="12" w:space="0" w:color="auto"/>
            </w:tcBorders>
            <w:shd w:val="clear" w:color="auto" w:fill="auto"/>
            <w:noWrap/>
            <w:vAlign w:val="bottom"/>
          </w:tcPr>
          <w:p w:rsidR="00CA7805" w:rsidRPr="00B91425" w:rsidRDefault="00B91425" w:rsidP="00CA7805">
            <w:pPr>
              <w:pStyle w:val="TableNormal1"/>
              <w:tabs>
                <w:tab w:val="left" w:pos="0"/>
                <w:tab w:val="left" w:pos="180"/>
              </w:tabs>
              <w:jc w:val="right"/>
              <w:rPr>
                <w:rFonts w:cs="Arial"/>
                <w:sz w:val="20"/>
                <w:szCs w:val="20"/>
              </w:rPr>
            </w:pPr>
            <w:r>
              <w:rPr>
                <w:rFonts w:cs="Arial"/>
                <w:sz w:val="20"/>
                <w:szCs w:val="20"/>
              </w:rPr>
              <w:t>3.768</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Κλήρου</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B91425" w:rsidP="00CA7805">
            <w:pPr>
              <w:pStyle w:val="TableNormal1"/>
              <w:tabs>
                <w:tab w:val="left" w:pos="0"/>
                <w:tab w:val="left" w:pos="180"/>
              </w:tabs>
              <w:ind w:right="12"/>
              <w:rPr>
                <w:rFonts w:cs="Arial"/>
                <w:sz w:val="20"/>
                <w:szCs w:val="20"/>
              </w:rPr>
            </w:pPr>
            <w:r>
              <w:rPr>
                <w:rFonts w:cs="Arial"/>
                <w:sz w:val="20"/>
                <w:szCs w:val="20"/>
              </w:rPr>
              <w:t>3</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B91425" w:rsidRDefault="00B91425" w:rsidP="00CA7805">
            <w:pPr>
              <w:pStyle w:val="TableNormal1"/>
              <w:tabs>
                <w:tab w:val="left" w:pos="0"/>
                <w:tab w:val="left" w:pos="180"/>
              </w:tabs>
              <w:ind w:right="12"/>
              <w:rPr>
                <w:rFonts w:cs="Arial"/>
                <w:sz w:val="20"/>
                <w:szCs w:val="20"/>
              </w:rPr>
            </w:pPr>
            <w:r>
              <w:rPr>
                <w:rFonts w:cs="Arial"/>
                <w:sz w:val="20"/>
                <w:szCs w:val="20"/>
              </w:rPr>
              <w:t>3</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B91425" w:rsidP="00CA7805">
            <w:pPr>
              <w:pStyle w:val="TableNormal1"/>
              <w:tabs>
                <w:tab w:val="left" w:pos="0"/>
                <w:tab w:val="left" w:pos="180"/>
              </w:tabs>
              <w:jc w:val="right"/>
              <w:rPr>
                <w:rFonts w:cs="Arial"/>
                <w:sz w:val="20"/>
                <w:szCs w:val="20"/>
              </w:rPr>
            </w:pPr>
            <w:r>
              <w:rPr>
                <w:rFonts w:cs="Arial"/>
                <w:sz w:val="20"/>
                <w:szCs w:val="20"/>
              </w:rPr>
              <w:t>18.027</w:t>
            </w:r>
          </w:p>
        </w:tc>
        <w:tc>
          <w:tcPr>
            <w:tcW w:w="1223" w:type="dxa"/>
            <w:tcBorders>
              <w:top w:val="nil"/>
              <w:left w:val="nil"/>
              <w:bottom w:val="single" w:sz="4" w:space="0" w:color="auto"/>
              <w:right w:val="single" w:sz="12" w:space="0" w:color="auto"/>
            </w:tcBorders>
            <w:shd w:val="clear" w:color="auto" w:fill="auto"/>
            <w:noWrap/>
            <w:vAlign w:val="bottom"/>
          </w:tcPr>
          <w:p w:rsidR="00CA7805" w:rsidRPr="00B91425" w:rsidRDefault="00B91425" w:rsidP="00CA7805">
            <w:pPr>
              <w:pStyle w:val="TableNormal1"/>
              <w:tabs>
                <w:tab w:val="left" w:pos="0"/>
                <w:tab w:val="left" w:pos="180"/>
              </w:tabs>
              <w:jc w:val="right"/>
              <w:rPr>
                <w:rFonts w:cs="Arial"/>
                <w:sz w:val="20"/>
                <w:szCs w:val="20"/>
              </w:rPr>
            </w:pPr>
            <w:r>
              <w:rPr>
                <w:rFonts w:cs="Arial"/>
                <w:sz w:val="20"/>
                <w:szCs w:val="20"/>
              </w:rPr>
              <w:t>19.938</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 xml:space="preserve">Κέντρο Υγείας Παλαιχωρίου </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B91425" w:rsidP="00CA7805">
            <w:pPr>
              <w:pStyle w:val="TableNormal1"/>
              <w:tabs>
                <w:tab w:val="left" w:pos="0"/>
                <w:tab w:val="left" w:pos="180"/>
              </w:tabs>
              <w:ind w:right="12"/>
              <w:rPr>
                <w:rFonts w:cs="Arial"/>
                <w:sz w:val="20"/>
                <w:szCs w:val="20"/>
              </w:rPr>
            </w:pPr>
            <w:r>
              <w:rPr>
                <w:rFonts w:cs="Arial"/>
                <w:sz w:val="20"/>
                <w:szCs w:val="20"/>
              </w:rPr>
              <w:t>2</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B91425" w:rsidP="00CA7805">
            <w:pPr>
              <w:pStyle w:val="TableNormal1"/>
              <w:tabs>
                <w:tab w:val="left" w:pos="0"/>
                <w:tab w:val="left" w:pos="180"/>
              </w:tabs>
              <w:ind w:right="12"/>
              <w:rPr>
                <w:rFonts w:cs="Arial"/>
                <w:sz w:val="20"/>
                <w:szCs w:val="20"/>
              </w:rPr>
            </w:pPr>
            <w:r>
              <w:rPr>
                <w:rFonts w:cs="Arial"/>
                <w:sz w:val="20"/>
                <w:szCs w:val="20"/>
              </w:rPr>
              <w:t>2</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B91425" w:rsidP="00CA7805">
            <w:pPr>
              <w:pStyle w:val="TableNormal1"/>
              <w:tabs>
                <w:tab w:val="left" w:pos="0"/>
                <w:tab w:val="left" w:pos="180"/>
              </w:tabs>
              <w:jc w:val="right"/>
              <w:rPr>
                <w:rFonts w:cs="Arial"/>
                <w:sz w:val="20"/>
                <w:szCs w:val="20"/>
              </w:rPr>
            </w:pPr>
            <w:r>
              <w:rPr>
                <w:rFonts w:cs="Arial"/>
                <w:sz w:val="20"/>
                <w:szCs w:val="20"/>
              </w:rPr>
              <w:t>8.085</w:t>
            </w:r>
          </w:p>
        </w:tc>
        <w:tc>
          <w:tcPr>
            <w:tcW w:w="1223" w:type="dxa"/>
            <w:tcBorders>
              <w:top w:val="nil"/>
              <w:left w:val="nil"/>
              <w:bottom w:val="single" w:sz="4" w:space="0" w:color="auto"/>
              <w:right w:val="single" w:sz="12" w:space="0" w:color="auto"/>
            </w:tcBorders>
            <w:shd w:val="clear" w:color="auto" w:fill="auto"/>
            <w:noWrap/>
            <w:vAlign w:val="bottom"/>
          </w:tcPr>
          <w:p w:rsidR="00CA7805" w:rsidRPr="00B91425" w:rsidRDefault="00B91425" w:rsidP="00CA7805">
            <w:pPr>
              <w:pStyle w:val="TableNormal1"/>
              <w:tabs>
                <w:tab w:val="left" w:pos="0"/>
                <w:tab w:val="left" w:pos="180"/>
              </w:tabs>
              <w:jc w:val="right"/>
              <w:rPr>
                <w:rFonts w:cs="Arial"/>
                <w:sz w:val="20"/>
                <w:szCs w:val="20"/>
              </w:rPr>
            </w:pPr>
            <w:r>
              <w:rPr>
                <w:rFonts w:cs="Arial"/>
                <w:sz w:val="20"/>
                <w:szCs w:val="20"/>
              </w:rPr>
              <w:t>8.224</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Δευτεράς/Ανθούπολης</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B91425" w:rsidP="00CA7805">
            <w:pPr>
              <w:pStyle w:val="TableNormal1"/>
              <w:tabs>
                <w:tab w:val="left" w:pos="0"/>
                <w:tab w:val="left" w:pos="180"/>
              </w:tabs>
              <w:ind w:right="12"/>
              <w:rPr>
                <w:rFonts w:cs="Arial"/>
                <w:sz w:val="20"/>
                <w:szCs w:val="20"/>
              </w:rPr>
            </w:pPr>
            <w:r>
              <w:rPr>
                <w:rFonts w:cs="Arial"/>
                <w:sz w:val="20"/>
                <w:szCs w:val="20"/>
              </w:rPr>
              <w:t>3</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B91425" w:rsidRDefault="00B91425" w:rsidP="00CA7805">
            <w:pPr>
              <w:pStyle w:val="TableNormal1"/>
              <w:tabs>
                <w:tab w:val="left" w:pos="0"/>
                <w:tab w:val="left" w:pos="180"/>
              </w:tabs>
              <w:ind w:right="12"/>
              <w:rPr>
                <w:rFonts w:cs="Arial"/>
                <w:sz w:val="20"/>
                <w:szCs w:val="20"/>
              </w:rPr>
            </w:pPr>
            <w:r>
              <w:rPr>
                <w:rFonts w:cs="Arial"/>
                <w:sz w:val="20"/>
                <w:szCs w:val="20"/>
              </w:rPr>
              <w:t>3</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B91425" w:rsidP="00CA7805">
            <w:pPr>
              <w:pStyle w:val="TableNormal1"/>
              <w:tabs>
                <w:tab w:val="left" w:pos="0"/>
                <w:tab w:val="left" w:pos="180"/>
              </w:tabs>
              <w:jc w:val="right"/>
              <w:rPr>
                <w:rFonts w:cs="Arial"/>
                <w:sz w:val="20"/>
                <w:szCs w:val="20"/>
              </w:rPr>
            </w:pPr>
            <w:r>
              <w:rPr>
                <w:rFonts w:cs="Arial"/>
                <w:sz w:val="20"/>
                <w:szCs w:val="20"/>
              </w:rPr>
              <w:t>13.833</w:t>
            </w:r>
          </w:p>
        </w:tc>
        <w:tc>
          <w:tcPr>
            <w:tcW w:w="1223" w:type="dxa"/>
            <w:tcBorders>
              <w:top w:val="nil"/>
              <w:left w:val="nil"/>
              <w:bottom w:val="single" w:sz="4" w:space="0" w:color="auto"/>
              <w:right w:val="single" w:sz="12" w:space="0" w:color="auto"/>
            </w:tcBorders>
            <w:shd w:val="clear" w:color="auto" w:fill="auto"/>
            <w:noWrap/>
            <w:vAlign w:val="bottom"/>
          </w:tcPr>
          <w:p w:rsidR="00CA7805" w:rsidRPr="00B91425" w:rsidRDefault="00B91425" w:rsidP="00CA7805">
            <w:pPr>
              <w:pStyle w:val="TableNormal1"/>
              <w:tabs>
                <w:tab w:val="left" w:pos="0"/>
                <w:tab w:val="left" w:pos="180"/>
              </w:tabs>
              <w:jc w:val="right"/>
              <w:rPr>
                <w:rFonts w:cs="Arial"/>
                <w:sz w:val="20"/>
                <w:szCs w:val="20"/>
              </w:rPr>
            </w:pPr>
            <w:r>
              <w:rPr>
                <w:rFonts w:cs="Arial"/>
                <w:sz w:val="20"/>
                <w:szCs w:val="20"/>
              </w:rPr>
              <w:t>16.006</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Κάμπου</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B91425" w:rsidP="00CA7805">
            <w:pPr>
              <w:pStyle w:val="TableNormal1"/>
              <w:tabs>
                <w:tab w:val="left" w:pos="0"/>
                <w:tab w:val="left" w:pos="180"/>
              </w:tabs>
              <w:ind w:right="12"/>
              <w:rPr>
                <w:rFonts w:cs="Arial"/>
                <w:sz w:val="20"/>
                <w:szCs w:val="20"/>
              </w:rPr>
            </w:pPr>
            <w:r>
              <w:rPr>
                <w:rFonts w:cs="Arial"/>
                <w:sz w:val="20"/>
                <w:szCs w:val="20"/>
              </w:rPr>
              <w:t>1</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B91425" w:rsidP="00CA7805">
            <w:pPr>
              <w:pStyle w:val="TableNormal1"/>
              <w:tabs>
                <w:tab w:val="left" w:pos="0"/>
                <w:tab w:val="left" w:pos="180"/>
              </w:tabs>
              <w:ind w:right="12"/>
              <w:rPr>
                <w:rFonts w:cs="Arial"/>
                <w:sz w:val="20"/>
                <w:szCs w:val="20"/>
              </w:rPr>
            </w:pPr>
            <w:r>
              <w:rPr>
                <w:rFonts w:cs="Arial"/>
                <w:sz w:val="20"/>
                <w:szCs w:val="20"/>
              </w:rPr>
              <w:t>1</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B91425" w:rsidP="00CA7805">
            <w:pPr>
              <w:pStyle w:val="TableNormal1"/>
              <w:tabs>
                <w:tab w:val="left" w:pos="0"/>
                <w:tab w:val="left" w:pos="180"/>
              </w:tabs>
              <w:jc w:val="right"/>
              <w:rPr>
                <w:rFonts w:cs="Arial"/>
                <w:sz w:val="20"/>
                <w:szCs w:val="20"/>
              </w:rPr>
            </w:pPr>
            <w:r>
              <w:rPr>
                <w:rFonts w:cs="Arial"/>
                <w:sz w:val="20"/>
                <w:szCs w:val="20"/>
              </w:rPr>
              <w:t>1.985</w:t>
            </w:r>
          </w:p>
        </w:tc>
        <w:tc>
          <w:tcPr>
            <w:tcW w:w="1223" w:type="dxa"/>
            <w:tcBorders>
              <w:top w:val="nil"/>
              <w:left w:val="nil"/>
              <w:bottom w:val="single" w:sz="4" w:space="0" w:color="auto"/>
              <w:right w:val="single" w:sz="12" w:space="0" w:color="auto"/>
            </w:tcBorders>
            <w:shd w:val="clear" w:color="auto" w:fill="auto"/>
            <w:noWrap/>
            <w:vAlign w:val="bottom"/>
          </w:tcPr>
          <w:p w:rsidR="00CA7805" w:rsidRPr="00B91425" w:rsidRDefault="00B91425" w:rsidP="00CA7805">
            <w:pPr>
              <w:pStyle w:val="TableNormal1"/>
              <w:tabs>
                <w:tab w:val="left" w:pos="0"/>
                <w:tab w:val="left" w:pos="180"/>
              </w:tabs>
              <w:jc w:val="right"/>
              <w:rPr>
                <w:rFonts w:cs="Arial"/>
                <w:sz w:val="20"/>
                <w:szCs w:val="20"/>
              </w:rPr>
            </w:pPr>
            <w:r>
              <w:rPr>
                <w:rFonts w:cs="Arial"/>
                <w:sz w:val="20"/>
                <w:szCs w:val="20"/>
              </w:rPr>
              <w:t>2.061</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B91425" w:rsidP="00CA7805">
            <w:pPr>
              <w:pStyle w:val="TableNormal1"/>
              <w:tabs>
                <w:tab w:val="left" w:pos="0"/>
                <w:tab w:val="left" w:pos="180"/>
              </w:tabs>
              <w:jc w:val="left"/>
              <w:rPr>
                <w:rFonts w:cs="Arial"/>
                <w:sz w:val="20"/>
                <w:szCs w:val="20"/>
              </w:rPr>
            </w:pPr>
            <w:r>
              <w:rPr>
                <w:rFonts w:cs="Arial"/>
                <w:sz w:val="20"/>
                <w:szCs w:val="20"/>
              </w:rPr>
              <w:t>Κέντρο Υγείας Λακατάμ</w:t>
            </w:r>
            <w:r w:rsidR="00CA7805" w:rsidRPr="00FB2D8E">
              <w:rPr>
                <w:rFonts w:cs="Arial"/>
                <w:sz w:val="20"/>
                <w:szCs w:val="20"/>
              </w:rPr>
              <w:t xml:space="preserve">ιας </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B91425" w:rsidP="00CA7805">
            <w:pPr>
              <w:pStyle w:val="TableNormal1"/>
              <w:tabs>
                <w:tab w:val="left" w:pos="0"/>
                <w:tab w:val="left" w:pos="180"/>
              </w:tabs>
              <w:ind w:right="12"/>
              <w:rPr>
                <w:rFonts w:cs="Arial"/>
                <w:sz w:val="20"/>
                <w:szCs w:val="20"/>
              </w:rPr>
            </w:pPr>
            <w:r>
              <w:rPr>
                <w:rFonts w:cs="Arial"/>
                <w:sz w:val="20"/>
                <w:szCs w:val="20"/>
              </w:rPr>
              <w:t>6</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B91425" w:rsidP="00CA7805">
            <w:pPr>
              <w:pStyle w:val="TableNormal1"/>
              <w:tabs>
                <w:tab w:val="left" w:pos="0"/>
                <w:tab w:val="left" w:pos="180"/>
              </w:tabs>
              <w:ind w:right="12"/>
              <w:rPr>
                <w:rFonts w:cs="Arial"/>
                <w:sz w:val="20"/>
                <w:szCs w:val="20"/>
              </w:rPr>
            </w:pPr>
            <w:r>
              <w:rPr>
                <w:rFonts w:cs="Arial"/>
                <w:sz w:val="20"/>
                <w:szCs w:val="20"/>
              </w:rPr>
              <w:t>6</w:t>
            </w:r>
          </w:p>
        </w:tc>
        <w:tc>
          <w:tcPr>
            <w:tcW w:w="1314" w:type="dxa"/>
            <w:tcBorders>
              <w:top w:val="nil"/>
              <w:left w:val="nil"/>
              <w:bottom w:val="single" w:sz="4" w:space="0" w:color="auto"/>
              <w:right w:val="single" w:sz="4" w:space="0" w:color="auto"/>
            </w:tcBorders>
            <w:shd w:val="clear" w:color="auto" w:fill="auto"/>
            <w:noWrap/>
            <w:vAlign w:val="bottom"/>
          </w:tcPr>
          <w:p w:rsidR="00CA7805" w:rsidRPr="003D4FCC" w:rsidRDefault="00B91425" w:rsidP="00CA7805">
            <w:pPr>
              <w:pStyle w:val="TableNormal1"/>
              <w:tabs>
                <w:tab w:val="left" w:pos="0"/>
                <w:tab w:val="left" w:pos="180"/>
              </w:tabs>
              <w:jc w:val="right"/>
              <w:rPr>
                <w:rFonts w:cs="Arial"/>
                <w:sz w:val="20"/>
                <w:szCs w:val="20"/>
              </w:rPr>
            </w:pPr>
            <w:r>
              <w:rPr>
                <w:rFonts w:cs="Arial"/>
                <w:sz w:val="20"/>
                <w:szCs w:val="20"/>
              </w:rPr>
              <w:t>48.821</w:t>
            </w:r>
          </w:p>
        </w:tc>
        <w:tc>
          <w:tcPr>
            <w:tcW w:w="1223" w:type="dxa"/>
            <w:tcBorders>
              <w:top w:val="nil"/>
              <w:left w:val="nil"/>
              <w:bottom w:val="single" w:sz="4" w:space="0" w:color="auto"/>
              <w:right w:val="single" w:sz="12" w:space="0" w:color="auto"/>
            </w:tcBorders>
            <w:shd w:val="clear" w:color="auto" w:fill="auto"/>
            <w:noWrap/>
            <w:vAlign w:val="bottom"/>
          </w:tcPr>
          <w:p w:rsidR="00CA7805" w:rsidRPr="00B91425" w:rsidRDefault="00B91425" w:rsidP="00CA7805">
            <w:pPr>
              <w:pStyle w:val="TableNormal1"/>
              <w:tabs>
                <w:tab w:val="left" w:pos="0"/>
                <w:tab w:val="left" w:pos="180"/>
              </w:tabs>
              <w:jc w:val="right"/>
              <w:rPr>
                <w:rFonts w:cs="Arial"/>
                <w:sz w:val="20"/>
                <w:szCs w:val="20"/>
              </w:rPr>
            </w:pPr>
            <w:r>
              <w:rPr>
                <w:rFonts w:cs="Arial"/>
                <w:sz w:val="20"/>
                <w:szCs w:val="20"/>
              </w:rPr>
              <w:t>44.549</w:t>
            </w:r>
          </w:p>
        </w:tc>
      </w:tr>
      <w:tr w:rsidR="00CA7805" w:rsidRPr="00FB2D8E" w:rsidTr="0085370E">
        <w:trPr>
          <w:trHeight w:val="227"/>
        </w:trPr>
        <w:tc>
          <w:tcPr>
            <w:tcW w:w="5443" w:type="dxa"/>
            <w:tcBorders>
              <w:top w:val="nil"/>
              <w:left w:val="single" w:sz="12" w:space="0" w:color="auto"/>
              <w:bottom w:val="single" w:sz="12"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 xml:space="preserve">Κέντρο Υγείας Τσερίου </w:t>
            </w:r>
          </w:p>
        </w:tc>
        <w:tc>
          <w:tcPr>
            <w:tcW w:w="1113" w:type="dxa"/>
            <w:tcBorders>
              <w:top w:val="nil"/>
              <w:left w:val="single" w:sz="12" w:space="0" w:color="auto"/>
              <w:bottom w:val="single" w:sz="12" w:space="0" w:color="auto"/>
              <w:right w:val="nil"/>
            </w:tcBorders>
            <w:shd w:val="clear" w:color="auto" w:fill="auto"/>
            <w:noWrap/>
            <w:vAlign w:val="bottom"/>
          </w:tcPr>
          <w:p w:rsidR="00CA7805" w:rsidRPr="00B70A04" w:rsidRDefault="00B91425" w:rsidP="00CA7805">
            <w:pPr>
              <w:pStyle w:val="TableNormal1"/>
              <w:tabs>
                <w:tab w:val="left" w:pos="0"/>
                <w:tab w:val="left" w:pos="180"/>
              </w:tabs>
              <w:ind w:right="12"/>
              <w:rPr>
                <w:rFonts w:cs="Arial"/>
                <w:sz w:val="20"/>
                <w:szCs w:val="20"/>
              </w:rPr>
            </w:pPr>
            <w:r>
              <w:rPr>
                <w:rFonts w:cs="Arial"/>
                <w:sz w:val="20"/>
                <w:szCs w:val="20"/>
              </w:rPr>
              <w:t>1</w:t>
            </w:r>
          </w:p>
        </w:tc>
        <w:tc>
          <w:tcPr>
            <w:tcW w:w="1113" w:type="dxa"/>
            <w:tcBorders>
              <w:top w:val="nil"/>
              <w:left w:val="single" w:sz="4" w:space="0" w:color="auto"/>
              <w:bottom w:val="single" w:sz="12" w:space="0" w:color="auto"/>
              <w:right w:val="single" w:sz="4" w:space="0" w:color="auto"/>
            </w:tcBorders>
            <w:shd w:val="clear" w:color="auto" w:fill="auto"/>
            <w:noWrap/>
            <w:vAlign w:val="bottom"/>
          </w:tcPr>
          <w:p w:rsidR="00CA7805" w:rsidRPr="00300055" w:rsidRDefault="00B91425" w:rsidP="00CA7805">
            <w:pPr>
              <w:pStyle w:val="TableNormal1"/>
              <w:tabs>
                <w:tab w:val="left" w:pos="0"/>
                <w:tab w:val="left" w:pos="180"/>
              </w:tabs>
              <w:ind w:right="12"/>
              <w:rPr>
                <w:rFonts w:cs="Arial"/>
                <w:sz w:val="20"/>
                <w:szCs w:val="20"/>
              </w:rPr>
            </w:pPr>
            <w:r>
              <w:rPr>
                <w:rFonts w:cs="Arial"/>
                <w:sz w:val="20"/>
                <w:szCs w:val="20"/>
              </w:rPr>
              <w:t>1</w:t>
            </w:r>
          </w:p>
        </w:tc>
        <w:tc>
          <w:tcPr>
            <w:tcW w:w="1314" w:type="dxa"/>
            <w:tcBorders>
              <w:top w:val="nil"/>
              <w:left w:val="nil"/>
              <w:bottom w:val="single" w:sz="12" w:space="0" w:color="auto"/>
              <w:right w:val="single" w:sz="4" w:space="0" w:color="auto"/>
            </w:tcBorders>
            <w:shd w:val="clear" w:color="auto" w:fill="auto"/>
            <w:noWrap/>
            <w:vAlign w:val="bottom"/>
          </w:tcPr>
          <w:p w:rsidR="00CA7805" w:rsidRPr="003D4FCC" w:rsidRDefault="00B91425" w:rsidP="00CA7805">
            <w:pPr>
              <w:pStyle w:val="TableNormal1"/>
              <w:tabs>
                <w:tab w:val="left" w:pos="0"/>
                <w:tab w:val="left" w:pos="180"/>
              </w:tabs>
              <w:jc w:val="right"/>
              <w:rPr>
                <w:rFonts w:cs="Arial"/>
                <w:sz w:val="20"/>
                <w:szCs w:val="20"/>
              </w:rPr>
            </w:pPr>
            <w:r>
              <w:rPr>
                <w:rFonts w:cs="Arial"/>
                <w:sz w:val="20"/>
                <w:szCs w:val="20"/>
              </w:rPr>
              <w:t>7.797</w:t>
            </w:r>
          </w:p>
        </w:tc>
        <w:tc>
          <w:tcPr>
            <w:tcW w:w="1223" w:type="dxa"/>
            <w:tcBorders>
              <w:top w:val="nil"/>
              <w:left w:val="nil"/>
              <w:bottom w:val="single" w:sz="12" w:space="0" w:color="auto"/>
              <w:right w:val="single" w:sz="12" w:space="0" w:color="auto"/>
            </w:tcBorders>
            <w:shd w:val="clear" w:color="auto" w:fill="auto"/>
            <w:noWrap/>
            <w:vAlign w:val="bottom"/>
          </w:tcPr>
          <w:p w:rsidR="00CA7805" w:rsidRPr="00B91425" w:rsidRDefault="00B91425" w:rsidP="00CA7805">
            <w:pPr>
              <w:pStyle w:val="TableNormal1"/>
              <w:tabs>
                <w:tab w:val="left" w:pos="0"/>
                <w:tab w:val="left" w:pos="180"/>
              </w:tabs>
              <w:jc w:val="right"/>
              <w:rPr>
                <w:rFonts w:cs="Arial"/>
                <w:sz w:val="20"/>
                <w:szCs w:val="20"/>
              </w:rPr>
            </w:pPr>
            <w:r>
              <w:rPr>
                <w:rFonts w:cs="Arial"/>
                <w:sz w:val="20"/>
                <w:szCs w:val="20"/>
              </w:rPr>
              <w:t>8.038</w:t>
            </w:r>
          </w:p>
        </w:tc>
      </w:tr>
      <w:tr w:rsidR="00CA7805" w:rsidRPr="00FB2D8E" w:rsidTr="0085370E">
        <w:trPr>
          <w:trHeight w:val="227"/>
        </w:trPr>
        <w:tc>
          <w:tcPr>
            <w:tcW w:w="544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Καλός Σαμαρ</w:t>
            </w:r>
            <w:r w:rsidR="00B91425">
              <w:rPr>
                <w:rFonts w:cs="Arial"/>
                <w:sz w:val="20"/>
                <w:szCs w:val="20"/>
              </w:rPr>
              <w:t>ε</w:t>
            </w:r>
            <w:r w:rsidRPr="00FB2D8E">
              <w:rPr>
                <w:rFonts w:cs="Arial"/>
                <w:sz w:val="20"/>
                <w:szCs w:val="20"/>
              </w:rPr>
              <w:t>ίτης</w:t>
            </w:r>
            <w:r w:rsidRPr="002E02D4">
              <w:rPr>
                <w:rFonts w:cs="Arial"/>
                <w:sz w:val="20"/>
                <w:szCs w:val="20"/>
                <w:highlight w:val="yellow"/>
              </w:rPr>
              <w:t xml:space="preserve"> </w:t>
            </w:r>
          </w:p>
        </w:tc>
        <w:tc>
          <w:tcPr>
            <w:tcW w:w="1113" w:type="dxa"/>
            <w:tcBorders>
              <w:top w:val="nil"/>
              <w:left w:val="single" w:sz="12" w:space="0" w:color="auto"/>
              <w:bottom w:val="single" w:sz="4" w:space="0" w:color="auto"/>
              <w:right w:val="nil"/>
            </w:tcBorders>
            <w:shd w:val="clear" w:color="auto" w:fill="auto"/>
            <w:noWrap/>
            <w:vAlign w:val="bottom"/>
          </w:tcPr>
          <w:p w:rsidR="00CA7805" w:rsidRPr="00B70A04" w:rsidRDefault="00B91425" w:rsidP="00CA7805">
            <w:pPr>
              <w:pStyle w:val="TableNormal1"/>
              <w:tabs>
                <w:tab w:val="left" w:pos="0"/>
                <w:tab w:val="left" w:pos="180"/>
              </w:tabs>
              <w:ind w:right="12"/>
              <w:rPr>
                <w:rFonts w:cs="Arial"/>
                <w:sz w:val="20"/>
                <w:szCs w:val="20"/>
              </w:rPr>
            </w:pPr>
            <w:r>
              <w:rPr>
                <w:rFonts w:cs="Arial"/>
                <w:sz w:val="20"/>
                <w:szCs w:val="20"/>
              </w:rPr>
              <w:t>1</w:t>
            </w:r>
          </w:p>
        </w:tc>
        <w:tc>
          <w:tcPr>
            <w:tcW w:w="1113" w:type="dxa"/>
            <w:tcBorders>
              <w:top w:val="nil"/>
              <w:left w:val="single" w:sz="4" w:space="0" w:color="auto"/>
              <w:bottom w:val="single" w:sz="4" w:space="0" w:color="auto"/>
              <w:right w:val="single" w:sz="4" w:space="0" w:color="auto"/>
            </w:tcBorders>
            <w:shd w:val="clear" w:color="auto" w:fill="auto"/>
            <w:noWrap/>
            <w:vAlign w:val="bottom"/>
          </w:tcPr>
          <w:p w:rsidR="00CA7805" w:rsidRPr="00300055" w:rsidRDefault="00B91425" w:rsidP="00CA7805">
            <w:pPr>
              <w:pStyle w:val="TableNormal1"/>
              <w:tabs>
                <w:tab w:val="left" w:pos="0"/>
                <w:tab w:val="left" w:pos="180"/>
              </w:tabs>
              <w:ind w:right="12"/>
              <w:rPr>
                <w:rFonts w:cs="Arial"/>
                <w:sz w:val="20"/>
                <w:szCs w:val="20"/>
              </w:rPr>
            </w:pPr>
            <w:r>
              <w:rPr>
                <w:rFonts w:cs="Arial"/>
                <w:sz w:val="20"/>
                <w:szCs w:val="20"/>
              </w:rPr>
              <w:t>1</w:t>
            </w:r>
          </w:p>
        </w:tc>
        <w:tc>
          <w:tcPr>
            <w:tcW w:w="1314" w:type="dxa"/>
            <w:tcBorders>
              <w:top w:val="nil"/>
              <w:left w:val="nil"/>
              <w:bottom w:val="single" w:sz="4" w:space="0" w:color="auto"/>
              <w:right w:val="single" w:sz="4" w:space="0" w:color="auto"/>
            </w:tcBorders>
            <w:shd w:val="clear" w:color="auto" w:fill="auto"/>
            <w:noWrap/>
            <w:vAlign w:val="bottom"/>
          </w:tcPr>
          <w:p w:rsidR="00CA7805" w:rsidRPr="00B70A04" w:rsidRDefault="006F1528" w:rsidP="00CA7805">
            <w:pPr>
              <w:pStyle w:val="TableNormal1"/>
              <w:tabs>
                <w:tab w:val="left" w:pos="0"/>
                <w:tab w:val="left" w:pos="180"/>
              </w:tabs>
              <w:jc w:val="right"/>
              <w:rPr>
                <w:rFonts w:cs="Arial"/>
                <w:sz w:val="20"/>
                <w:szCs w:val="20"/>
              </w:rPr>
            </w:pPr>
            <w:r>
              <w:rPr>
                <w:rFonts w:cs="Arial"/>
                <w:sz w:val="20"/>
                <w:szCs w:val="20"/>
              </w:rPr>
              <w:t>6.921</w:t>
            </w:r>
          </w:p>
        </w:tc>
        <w:tc>
          <w:tcPr>
            <w:tcW w:w="1223" w:type="dxa"/>
            <w:tcBorders>
              <w:top w:val="nil"/>
              <w:left w:val="nil"/>
              <w:bottom w:val="single" w:sz="4" w:space="0" w:color="auto"/>
              <w:right w:val="single" w:sz="12" w:space="0" w:color="auto"/>
            </w:tcBorders>
            <w:shd w:val="clear" w:color="auto" w:fill="auto"/>
            <w:noWrap/>
            <w:vAlign w:val="bottom"/>
          </w:tcPr>
          <w:p w:rsidR="00CA7805" w:rsidRPr="006F1528" w:rsidRDefault="006F1528" w:rsidP="00CA7805">
            <w:pPr>
              <w:pStyle w:val="TableNormal1"/>
              <w:tabs>
                <w:tab w:val="left" w:pos="0"/>
                <w:tab w:val="left" w:pos="180"/>
              </w:tabs>
              <w:jc w:val="right"/>
              <w:rPr>
                <w:rFonts w:cs="Arial"/>
                <w:sz w:val="20"/>
                <w:szCs w:val="20"/>
              </w:rPr>
            </w:pPr>
            <w:r>
              <w:rPr>
                <w:rFonts w:cs="Arial"/>
                <w:sz w:val="20"/>
                <w:szCs w:val="20"/>
              </w:rPr>
              <w:t>7.191</w:t>
            </w:r>
          </w:p>
        </w:tc>
      </w:tr>
      <w:tr w:rsidR="00CA7805" w:rsidRPr="00FB2D8E" w:rsidTr="0085370E">
        <w:trPr>
          <w:trHeight w:val="227"/>
        </w:trPr>
        <w:tc>
          <w:tcPr>
            <w:tcW w:w="5443" w:type="dxa"/>
            <w:tcBorders>
              <w:top w:val="nil"/>
              <w:left w:val="single" w:sz="12" w:space="0" w:color="auto"/>
              <w:bottom w:val="single" w:sz="12"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1E2476">
              <w:rPr>
                <w:rFonts w:cs="Arial"/>
                <w:sz w:val="20"/>
                <w:szCs w:val="20"/>
              </w:rPr>
              <w:t>Κέντρο Υγείας Έγκωμης</w:t>
            </w:r>
          </w:p>
        </w:tc>
        <w:tc>
          <w:tcPr>
            <w:tcW w:w="1113" w:type="dxa"/>
            <w:tcBorders>
              <w:top w:val="nil"/>
              <w:left w:val="single" w:sz="12" w:space="0" w:color="auto"/>
              <w:bottom w:val="single" w:sz="12" w:space="0" w:color="auto"/>
              <w:right w:val="nil"/>
            </w:tcBorders>
            <w:shd w:val="clear" w:color="auto" w:fill="auto"/>
            <w:noWrap/>
            <w:vAlign w:val="bottom"/>
          </w:tcPr>
          <w:p w:rsidR="00CA7805" w:rsidRPr="00FB2D8E" w:rsidRDefault="006F1528" w:rsidP="00CA7805">
            <w:pPr>
              <w:pStyle w:val="TableNormal1"/>
              <w:tabs>
                <w:tab w:val="left" w:pos="0"/>
                <w:tab w:val="left" w:pos="180"/>
              </w:tabs>
              <w:ind w:right="12"/>
              <w:rPr>
                <w:rFonts w:cs="Arial"/>
                <w:sz w:val="20"/>
                <w:szCs w:val="20"/>
              </w:rPr>
            </w:pPr>
            <w:r>
              <w:rPr>
                <w:rFonts w:cs="Arial"/>
                <w:sz w:val="20"/>
                <w:szCs w:val="20"/>
              </w:rPr>
              <w:t>4</w:t>
            </w:r>
          </w:p>
        </w:tc>
        <w:tc>
          <w:tcPr>
            <w:tcW w:w="1113" w:type="dxa"/>
            <w:tcBorders>
              <w:top w:val="nil"/>
              <w:left w:val="single" w:sz="4" w:space="0" w:color="auto"/>
              <w:bottom w:val="single" w:sz="12" w:space="0" w:color="auto"/>
              <w:right w:val="single" w:sz="4" w:space="0" w:color="auto"/>
            </w:tcBorders>
            <w:shd w:val="clear" w:color="auto" w:fill="auto"/>
            <w:noWrap/>
            <w:vAlign w:val="bottom"/>
          </w:tcPr>
          <w:p w:rsidR="00CA7805" w:rsidRPr="00300055" w:rsidRDefault="006F1528" w:rsidP="00CA7805">
            <w:pPr>
              <w:pStyle w:val="TableNormal1"/>
              <w:tabs>
                <w:tab w:val="left" w:pos="0"/>
                <w:tab w:val="left" w:pos="180"/>
              </w:tabs>
              <w:ind w:right="12"/>
              <w:rPr>
                <w:rFonts w:cs="Arial"/>
                <w:sz w:val="20"/>
                <w:szCs w:val="20"/>
              </w:rPr>
            </w:pPr>
            <w:r>
              <w:rPr>
                <w:rFonts w:cs="Arial"/>
                <w:sz w:val="20"/>
                <w:szCs w:val="20"/>
              </w:rPr>
              <w:t>4</w:t>
            </w:r>
          </w:p>
        </w:tc>
        <w:tc>
          <w:tcPr>
            <w:tcW w:w="1314" w:type="dxa"/>
            <w:tcBorders>
              <w:top w:val="nil"/>
              <w:left w:val="nil"/>
              <w:bottom w:val="single" w:sz="12" w:space="0" w:color="auto"/>
              <w:right w:val="single" w:sz="4" w:space="0" w:color="auto"/>
            </w:tcBorders>
            <w:shd w:val="clear" w:color="auto" w:fill="auto"/>
            <w:noWrap/>
            <w:vAlign w:val="bottom"/>
          </w:tcPr>
          <w:p w:rsidR="00CA7805" w:rsidRPr="00B70A04" w:rsidRDefault="006F1528" w:rsidP="00CA7805">
            <w:pPr>
              <w:pStyle w:val="TableNormal1"/>
              <w:tabs>
                <w:tab w:val="left" w:pos="0"/>
                <w:tab w:val="left" w:pos="180"/>
              </w:tabs>
              <w:jc w:val="right"/>
              <w:rPr>
                <w:rFonts w:cs="Arial"/>
                <w:sz w:val="20"/>
                <w:szCs w:val="20"/>
              </w:rPr>
            </w:pPr>
            <w:r>
              <w:rPr>
                <w:rFonts w:cs="Arial"/>
                <w:sz w:val="20"/>
                <w:szCs w:val="20"/>
              </w:rPr>
              <w:t>27.725</w:t>
            </w:r>
          </w:p>
        </w:tc>
        <w:tc>
          <w:tcPr>
            <w:tcW w:w="1223" w:type="dxa"/>
            <w:tcBorders>
              <w:top w:val="nil"/>
              <w:left w:val="nil"/>
              <w:bottom w:val="single" w:sz="12" w:space="0" w:color="auto"/>
              <w:right w:val="single" w:sz="12" w:space="0" w:color="auto"/>
            </w:tcBorders>
            <w:shd w:val="clear" w:color="auto" w:fill="auto"/>
            <w:noWrap/>
            <w:vAlign w:val="bottom"/>
          </w:tcPr>
          <w:p w:rsidR="00CA7805" w:rsidRPr="006F1528" w:rsidRDefault="006F1528" w:rsidP="00CA7805">
            <w:pPr>
              <w:pStyle w:val="TableNormal1"/>
              <w:tabs>
                <w:tab w:val="left" w:pos="0"/>
                <w:tab w:val="left" w:pos="180"/>
              </w:tabs>
              <w:jc w:val="right"/>
              <w:rPr>
                <w:rFonts w:cs="Arial"/>
                <w:sz w:val="20"/>
                <w:szCs w:val="20"/>
              </w:rPr>
            </w:pPr>
            <w:r>
              <w:rPr>
                <w:rFonts w:cs="Arial"/>
                <w:sz w:val="20"/>
                <w:szCs w:val="20"/>
              </w:rPr>
              <w:t>25.593</w:t>
            </w:r>
          </w:p>
        </w:tc>
      </w:tr>
      <w:tr w:rsidR="00CA7805" w:rsidRPr="00FB2D8E" w:rsidTr="0085370E">
        <w:trPr>
          <w:trHeight w:val="227"/>
        </w:trPr>
        <w:tc>
          <w:tcPr>
            <w:tcW w:w="5443" w:type="dxa"/>
            <w:tcBorders>
              <w:top w:val="nil"/>
              <w:left w:val="single" w:sz="12" w:space="0" w:color="auto"/>
              <w:bottom w:val="single" w:sz="12" w:space="0" w:color="auto"/>
              <w:right w:val="single" w:sz="12" w:space="0" w:color="auto"/>
            </w:tcBorders>
            <w:shd w:val="clear" w:color="auto" w:fill="E6E6E6"/>
            <w:noWrap/>
            <w:vAlign w:val="bottom"/>
          </w:tcPr>
          <w:p w:rsidR="00CA7805" w:rsidRPr="00B70A04" w:rsidRDefault="00CA7805" w:rsidP="00CA7805">
            <w:pPr>
              <w:pStyle w:val="TableNormal1"/>
              <w:tabs>
                <w:tab w:val="left" w:pos="0"/>
                <w:tab w:val="left" w:pos="180"/>
              </w:tabs>
              <w:jc w:val="left"/>
              <w:rPr>
                <w:rFonts w:cs="Arial"/>
                <w:sz w:val="20"/>
                <w:szCs w:val="20"/>
                <w:highlight w:val="yellow"/>
              </w:rPr>
            </w:pPr>
            <w:r w:rsidRPr="001E2476">
              <w:rPr>
                <w:rFonts w:cs="Arial"/>
                <w:sz w:val="20"/>
                <w:szCs w:val="20"/>
              </w:rPr>
              <w:t>Κέντρο Υγείας Γερίου</w:t>
            </w:r>
          </w:p>
        </w:tc>
        <w:tc>
          <w:tcPr>
            <w:tcW w:w="1113" w:type="dxa"/>
            <w:tcBorders>
              <w:top w:val="nil"/>
              <w:left w:val="single" w:sz="12" w:space="0" w:color="auto"/>
              <w:bottom w:val="single" w:sz="12" w:space="0" w:color="auto"/>
              <w:right w:val="nil"/>
            </w:tcBorders>
            <w:shd w:val="clear" w:color="auto" w:fill="auto"/>
            <w:noWrap/>
            <w:vAlign w:val="bottom"/>
          </w:tcPr>
          <w:p w:rsidR="00CA7805" w:rsidRPr="00FB2D8E" w:rsidRDefault="006F1528" w:rsidP="00CA7805">
            <w:pPr>
              <w:pStyle w:val="TableNormal1"/>
              <w:tabs>
                <w:tab w:val="left" w:pos="0"/>
                <w:tab w:val="left" w:pos="180"/>
              </w:tabs>
              <w:ind w:right="12"/>
              <w:rPr>
                <w:rFonts w:cs="Arial"/>
                <w:sz w:val="20"/>
                <w:szCs w:val="20"/>
              </w:rPr>
            </w:pPr>
            <w:r>
              <w:rPr>
                <w:rFonts w:cs="Arial"/>
                <w:sz w:val="20"/>
                <w:szCs w:val="20"/>
              </w:rPr>
              <w:t>1</w:t>
            </w:r>
          </w:p>
        </w:tc>
        <w:tc>
          <w:tcPr>
            <w:tcW w:w="1113" w:type="dxa"/>
            <w:tcBorders>
              <w:top w:val="nil"/>
              <w:left w:val="single" w:sz="4" w:space="0" w:color="auto"/>
              <w:bottom w:val="single" w:sz="12" w:space="0" w:color="auto"/>
              <w:right w:val="single" w:sz="4" w:space="0" w:color="auto"/>
            </w:tcBorders>
            <w:shd w:val="clear" w:color="auto" w:fill="auto"/>
            <w:noWrap/>
            <w:vAlign w:val="bottom"/>
          </w:tcPr>
          <w:p w:rsidR="00CA7805" w:rsidRPr="00300055" w:rsidRDefault="006F1528" w:rsidP="00CA7805">
            <w:pPr>
              <w:pStyle w:val="TableNormal1"/>
              <w:tabs>
                <w:tab w:val="left" w:pos="0"/>
                <w:tab w:val="left" w:pos="180"/>
              </w:tabs>
              <w:ind w:right="12"/>
              <w:rPr>
                <w:rFonts w:cs="Arial"/>
                <w:sz w:val="20"/>
                <w:szCs w:val="20"/>
              </w:rPr>
            </w:pPr>
            <w:r>
              <w:rPr>
                <w:rFonts w:cs="Arial"/>
                <w:sz w:val="20"/>
                <w:szCs w:val="20"/>
              </w:rPr>
              <w:t>1</w:t>
            </w:r>
          </w:p>
        </w:tc>
        <w:tc>
          <w:tcPr>
            <w:tcW w:w="1314" w:type="dxa"/>
            <w:tcBorders>
              <w:top w:val="nil"/>
              <w:left w:val="nil"/>
              <w:bottom w:val="single" w:sz="12" w:space="0" w:color="auto"/>
              <w:right w:val="single" w:sz="4" w:space="0" w:color="auto"/>
            </w:tcBorders>
            <w:shd w:val="clear" w:color="auto" w:fill="auto"/>
            <w:noWrap/>
            <w:vAlign w:val="bottom"/>
          </w:tcPr>
          <w:p w:rsidR="00CA7805" w:rsidRPr="00B70A04" w:rsidRDefault="006F1528" w:rsidP="00CA7805">
            <w:pPr>
              <w:pStyle w:val="TableNormal1"/>
              <w:tabs>
                <w:tab w:val="left" w:pos="0"/>
                <w:tab w:val="left" w:pos="180"/>
              </w:tabs>
              <w:jc w:val="right"/>
              <w:rPr>
                <w:rFonts w:cs="Arial"/>
                <w:sz w:val="20"/>
                <w:szCs w:val="20"/>
              </w:rPr>
            </w:pPr>
            <w:r>
              <w:rPr>
                <w:rFonts w:cs="Arial"/>
                <w:sz w:val="20"/>
                <w:szCs w:val="20"/>
              </w:rPr>
              <w:t>6.449</w:t>
            </w:r>
          </w:p>
        </w:tc>
        <w:tc>
          <w:tcPr>
            <w:tcW w:w="1223" w:type="dxa"/>
            <w:tcBorders>
              <w:top w:val="nil"/>
              <w:left w:val="nil"/>
              <w:bottom w:val="single" w:sz="12" w:space="0" w:color="auto"/>
              <w:right w:val="single" w:sz="12" w:space="0" w:color="auto"/>
            </w:tcBorders>
            <w:shd w:val="clear" w:color="auto" w:fill="auto"/>
            <w:noWrap/>
            <w:vAlign w:val="bottom"/>
          </w:tcPr>
          <w:p w:rsidR="00CA7805" w:rsidRPr="006F1528" w:rsidRDefault="006F1528" w:rsidP="00CA7805">
            <w:pPr>
              <w:pStyle w:val="TableNormal1"/>
              <w:tabs>
                <w:tab w:val="left" w:pos="0"/>
                <w:tab w:val="left" w:pos="180"/>
              </w:tabs>
              <w:jc w:val="right"/>
              <w:rPr>
                <w:rFonts w:cs="Arial"/>
                <w:sz w:val="20"/>
                <w:szCs w:val="20"/>
              </w:rPr>
            </w:pPr>
            <w:r>
              <w:rPr>
                <w:rFonts w:cs="Arial"/>
                <w:sz w:val="20"/>
                <w:szCs w:val="20"/>
              </w:rPr>
              <w:t>6.672</w:t>
            </w:r>
          </w:p>
        </w:tc>
      </w:tr>
      <w:tr w:rsidR="00CA7805" w:rsidRPr="00FB2D8E" w:rsidTr="0085370E">
        <w:trPr>
          <w:trHeight w:val="132"/>
        </w:trPr>
        <w:tc>
          <w:tcPr>
            <w:tcW w:w="5443" w:type="dxa"/>
            <w:tcBorders>
              <w:top w:val="single" w:sz="12" w:space="0" w:color="auto"/>
              <w:left w:val="single" w:sz="12" w:space="0" w:color="auto"/>
              <w:bottom w:val="single" w:sz="12"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b/>
                <w:sz w:val="20"/>
                <w:szCs w:val="20"/>
              </w:rPr>
            </w:pPr>
            <w:r w:rsidRPr="00FB2D8E">
              <w:rPr>
                <w:rFonts w:cs="Arial"/>
                <w:b/>
                <w:sz w:val="20"/>
                <w:szCs w:val="20"/>
              </w:rPr>
              <w:t>ΣΥΝΟΛΟ</w:t>
            </w:r>
          </w:p>
        </w:tc>
        <w:tc>
          <w:tcPr>
            <w:tcW w:w="1113" w:type="dxa"/>
            <w:tcBorders>
              <w:top w:val="single" w:sz="12" w:space="0" w:color="auto"/>
              <w:left w:val="single" w:sz="12" w:space="0" w:color="auto"/>
              <w:bottom w:val="single" w:sz="12" w:space="0" w:color="auto"/>
              <w:right w:val="nil"/>
            </w:tcBorders>
            <w:shd w:val="clear" w:color="auto" w:fill="auto"/>
            <w:noWrap/>
            <w:vAlign w:val="bottom"/>
          </w:tcPr>
          <w:p w:rsidR="00CA7805" w:rsidRPr="006B3673" w:rsidRDefault="006F1528" w:rsidP="00CA7805">
            <w:pPr>
              <w:pStyle w:val="TableNormal1"/>
              <w:tabs>
                <w:tab w:val="left" w:pos="0"/>
                <w:tab w:val="left" w:pos="180"/>
              </w:tabs>
              <w:ind w:right="12"/>
              <w:rPr>
                <w:rFonts w:cs="Arial"/>
                <w:b/>
                <w:sz w:val="22"/>
                <w:szCs w:val="22"/>
              </w:rPr>
            </w:pPr>
            <w:r>
              <w:rPr>
                <w:rFonts w:cs="Arial"/>
                <w:b/>
                <w:sz w:val="22"/>
                <w:szCs w:val="22"/>
              </w:rPr>
              <w:t>69</w:t>
            </w:r>
          </w:p>
        </w:tc>
        <w:tc>
          <w:tcPr>
            <w:tcW w:w="1113"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A7805" w:rsidRPr="006F1528" w:rsidRDefault="006F1528" w:rsidP="00CA7805">
            <w:pPr>
              <w:pStyle w:val="TableNormal1"/>
              <w:tabs>
                <w:tab w:val="left" w:pos="0"/>
                <w:tab w:val="left" w:pos="180"/>
              </w:tabs>
              <w:ind w:right="12"/>
              <w:rPr>
                <w:rFonts w:cs="Arial"/>
                <w:b/>
                <w:sz w:val="22"/>
                <w:szCs w:val="22"/>
              </w:rPr>
            </w:pPr>
            <w:r>
              <w:rPr>
                <w:rFonts w:cs="Arial"/>
                <w:b/>
                <w:sz w:val="22"/>
                <w:szCs w:val="22"/>
              </w:rPr>
              <w:t>66</w:t>
            </w:r>
          </w:p>
        </w:tc>
        <w:tc>
          <w:tcPr>
            <w:tcW w:w="1314" w:type="dxa"/>
            <w:tcBorders>
              <w:top w:val="single" w:sz="12" w:space="0" w:color="auto"/>
              <w:left w:val="nil"/>
              <w:bottom w:val="single" w:sz="12" w:space="0" w:color="auto"/>
              <w:right w:val="single" w:sz="4" w:space="0" w:color="auto"/>
            </w:tcBorders>
            <w:shd w:val="clear" w:color="auto" w:fill="auto"/>
            <w:noWrap/>
            <w:vAlign w:val="bottom"/>
          </w:tcPr>
          <w:p w:rsidR="00CA7805" w:rsidRPr="006B3673" w:rsidRDefault="006F1528" w:rsidP="00CA7805">
            <w:pPr>
              <w:pStyle w:val="TableNormal1"/>
              <w:tabs>
                <w:tab w:val="left" w:pos="0"/>
                <w:tab w:val="left" w:pos="180"/>
              </w:tabs>
              <w:jc w:val="right"/>
              <w:rPr>
                <w:rFonts w:cs="Arial"/>
                <w:b/>
                <w:sz w:val="22"/>
                <w:szCs w:val="22"/>
              </w:rPr>
            </w:pPr>
            <w:r>
              <w:rPr>
                <w:rFonts w:cs="Arial"/>
                <w:b/>
                <w:sz w:val="22"/>
                <w:szCs w:val="22"/>
              </w:rPr>
              <w:t>475</w:t>
            </w:r>
            <w:r w:rsidR="009D5F7E">
              <w:rPr>
                <w:rFonts w:cs="Arial"/>
                <w:b/>
                <w:sz w:val="22"/>
                <w:szCs w:val="22"/>
              </w:rPr>
              <w:t>.</w:t>
            </w:r>
            <w:r>
              <w:rPr>
                <w:rFonts w:cs="Arial"/>
                <w:b/>
                <w:sz w:val="22"/>
                <w:szCs w:val="22"/>
              </w:rPr>
              <w:t>873</w:t>
            </w:r>
          </w:p>
        </w:tc>
        <w:tc>
          <w:tcPr>
            <w:tcW w:w="1223" w:type="dxa"/>
            <w:tcBorders>
              <w:top w:val="single" w:sz="12" w:space="0" w:color="auto"/>
              <w:left w:val="nil"/>
              <w:bottom w:val="single" w:sz="12" w:space="0" w:color="auto"/>
              <w:right w:val="single" w:sz="12" w:space="0" w:color="auto"/>
            </w:tcBorders>
            <w:shd w:val="clear" w:color="auto" w:fill="auto"/>
            <w:noWrap/>
            <w:vAlign w:val="bottom"/>
          </w:tcPr>
          <w:p w:rsidR="00CA7805" w:rsidRPr="006F1528" w:rsidRDefault="006F1528" w:rsidP="00CA7805">
            <w:pPr>
              <w:pStyle w:val="TableNormal1"/>
              <w:tabs>
                <w:tab w:val="left" w:pos="0"/>
                <w:tab w:val="left" w:pos="180"/>
              </w:tabs>
              <w:jc w:val="right"/>
              <w:rPr>
                <w:rFonts w:cs="Arial"/>
                <w:b/>
                <w:sz w:val="22"/>
                <w:szCs w:val="22"/>
              </w:rPr>
            </w:pPr>
            <w:r>
              <w:rPr>
                <w:rFonts w:cs="Arial"/>
                <w:b/>
                <w:sz w:val="22"/>
                <w:szCs w:val="22"/>
              </w:rPr>
              <w:t>478</w:t>
            </w:r>
            <w:r w:rsidR="009D5F7E">
              <w:rPr>
                <w:rFonts w:cs="Arial"/>
                <w:b/>
                <w:sz w:val="22"/>
                <w:szCs w:val="22"/>
              </w:rPr>
              <w:t>.</w:t>
            </w:r>
            <w:r>
              <w:rPr>
                <w:rFonts w:cs="Arial"/>
                <w:b/>
                <w:sz w:val="22"/>
                <w:szCs w:val="22"/>
              </w:rPr>
              <w:t>643</w:t>
            </w:r>
          </w:p>
        </w:tc>
      </w:tr>
      <w:tr w:rsidR="00CA7805" w:rsidRPr="00FB2D8E" w:rsidTr="0085370E">
        <w:trPr>
          <w:trHeight w:val="227"/>
        </w:trPr>
        <w:tc>
          <w:tcPr>
            <w:tcW w:w="10206" w:type="dxa"/>
            <w:gridSpan w:val="5"/>
            <w:tcBorders>
              <w:top w:val="single" w:sz="12" w:space="0" w:color="auto"/>
              <w:left w:val="nil"/>
              <w:bottom w:val="nil"/>
              <w:right w:val="nil"/>
            </w:tcBorders>
            <w:shd w:val="clear" w:color="auto" w:fill="auto"/>
            <w:noWrap/>
            <w:vAlign w:val="bottom"/>
          </w:tcPr>
          <w:p w:rsidR="00CA7805" w:rsidRPr="00FB2D8E" w:rsidRDefault="00CA7805" w:rsidP="00CA7805">
            <w:pPr>
              <w:pStyle w:val="TableNormal1"/>
              <w:tabs>
                <w:tab w:val="left" w:pos="0"/>
                <w:tab w:val="left" w:pos="180"/>
              </w:tabs>
              <w:jc w:val="left"/>
              <w:rPr>
                <w:rFonts w:cs="Arial"/>
                <w:sz w:val="20"/>
                <w:szCs w:val="20"/>
              </w:rPr>
            </w:pPr>
          </w:p>
        </w:tc>
      </w:tr>
    </w:tbl>
    <w:tbl>
      <w:tblPr>
        <w:tblpPr w:leftFromText="180" w:rightFromText="180" w:vertAnchor="text" w:horzAnchor="margin" w:tblpXSpec="center" w:tblpY="86"/>
        <w:tblW w:w="10192" w:type="dxa"/>
        <w:tblLayout w:type="fixed"/>
        <w:tblLook w:val="0000"/>
      </w:tblPr>
      <w:tblGrid>
        <w:gridCol w:w="5768"/>
        <w:gridCol w:w="1125"/>
        <w:gridCol w:w="1125"/>
        <w:gridCol w:w="1205"/>
        <w:gridCol w:w="969"/>
      </w:tblGrid>
      <w:tr w:rsidR="0085370E" w:rsidRPr="00FB2D8E" w:rsidTr="0085370E">
        <w:trPr>
          <w:trHeight w:hRule="exact" w:val="680"/>
        </w:trPr>
        <w:tc>
          <w:tcPr>
            <w:tcW w:w="5768" w:type="dxa"/>
            <w:vMerge w:val="restart"/>
            <w:tcBorders>
              <w:top w:val="single" w:sz="12" w:space="0" w:color="auto"/>
              <w:left w:val="single" w:sz="12" w:space="0" w:color="auto"/>
              <w:right w:val="single" w:sz="12" w:space="0" w:color="auto"/>
            </w:tcBorders>
            <w:shd w:val="clear" w:color="auto" w:fill="E6E6E6"/>
            <w:noWrap/>
            <w:vAlign w:val="center"/>
          </w:tcPr>
          <w:p w:rsidR="0085370E" w:rsidRDefault="0085370E" w:rsidP="0085370E">
            <w:pPr>
              <w:pStyle w:val="TableNormal1"/>
              <w:tabs>
                <w:tab w:val="left" w:pos="0"/>
                <w:tab w:val="left" w:pos="180"/>
              </w:tabs>
              <w:rPr>
                <w:rFonts w:cs="Arial"/>
                <w:b/>
                <w:sz w:val="20"/>
                <w:szCs w:val="20"/>
              </w:rPr>
            </w:pPr>
            <w:r w:rsidRPr="00FB2D8E">
              <w:rPr>
                <w:rFonts w:cs="Arial"/>
                <w:b/>
                <w:sz w:val="20"/>
                <w:szCs w:val="20"/>
              </w:rPr>
              <w:t>ΕΠΑΡΧΙΑ ΛΕΜΕΣΟΥ</w:t>
            </w:r>
          </w:p>
          <w:p w:rsidR="0085370E" w:rsidRPr="00FB2D8E" w:rsidRDefault="0085370E" w:rsidP="0085370E">
            <w:pPr>
              <w:pStyle w:val="TableNormal1"/>
              <w:tabs>
                <w:tab w:val="left" w:pos="0"/>
                <w:tab w:val="left" w:pos="180"/>
              </w:tabs>
              <w:rPr>
                <w:rFonts w:cs="Arial"/>
                <w:b/>
                <w:sz w:val="20"/>
                <w:szCs w:val="20"/>
              </w:rPr>
            </w:pPr>
          </w:p>
        </w:tc>
        <w:tc>
          <w:tcPr>
            <w:tcW w:w="2250" w:type="dxa"/>
            <w:gridSpan w:val="2"/>
            <w:tcBorders>
              <w:top w:val="single" w:sz="12" w:space="0" w:color="auto"/>
              <w:left w:val="single" w:sz="12" w:space="0" w:color="auto"/>
              <w:bottom w:val="single" w:sz="4" w:space="0" w:color="auto"/>
              <w:right w:val="single" w:sz="4" w:space="0" w:color="000000"/>
            </w:tcBorders>
            <w:shd w:val="clear" w:color="auto" w:fill="E6E6E6"/>
            <w:vAlign w:val="center"/>
          </w:tcPr>
          <w:p w:rsidR="0085370E" w:rsidRPr="00FB2D8E" w:rsidRDefault="0085370E" w:rsidP="0085370E">
            <w:pPr>
              <w:pStyle w:val="TableNormal1"/>
              <w:tabs>
                <w:tab w:val="left" w:pos="0"/>
                <w:tab w:val="left" w:pos="180"/>
              </w:tabs>
              <w:rPr>
                <w:rFonts w:cs="Arial"/>
                <w:b/>
                <w:sz w:val="20"/>
                <w:szCs w:val="20"/>
              </w:rPr>
            </w:pPr>
            <w:r w:rsidRPr="00FB2D8E">
              <w:rPr>
                <w:rFonts w:cs="Arial"/>
                <w:b/>
                <w:sz w:val="20"/>
                <w:szCs w:val="20"/>
              </w:rPr>
              <w:t>Αρ. Ιατρικών Λειτουργών</w:t>
            </w:r>
          </w:p>
        </w:tc>
        <w:tc>
          <w:tcPr>
            <w:tcW w:w="2174" w:type="dxa"/>
            <w:gridSpan w:val="2"/>
            <w:tcBorders>
              <w:top w:val="single" w:sz="12" w:space="0" w:color="auto"/>
              <w:left w:val="nil"/>
              <w:bottom w:val="single" w:sz="4" w:space="0" w:color="auto"/>
              <w:right w:val="single" w:sz="12" w:space="0" w:color="auto"/>
            </w:tcBorders>
            <w:shd w:val="clear" w:color="auto" w:fill="E6E6E6"/>
            <w:vAlign w:val="center"/>
          </w:tcPr>
          <w:p w:rsidR="0085370E" w:rsidRPr="00FB2D8E" w:rsidRDefault="0085370E" w:rsidP="0085370E">
            <w:pPr>
              <w:pStyle w:val="TableNormal1"/>
              <w:tabs>
                <w:tab w:val="left" w:pos="0"/>
                <w:tab w:val="left" w:pos="180"/>
              </w:tabs>
              <w:rPr>
                <w:rFonts w:cs="Arial"/>
                <w:b/>
                <w:sz w:val="20"/>
                <w:szCs w:val="20"/>
              </w:rPr>
            </w:pPr>
            <w:r w:rsidRPr="00FB2D8E">
              <w:rPr>
                <w:rFonts w:cs="Arial"/>
                <w:b/>
                <w:sz w:val="20"/>
                <w:szCs w:val="20"/>
              </w:rPr>
              <w:t>Αριθμός Επισκέψεων</w:t>
            </w:r>
          </w:p>
        </w:tc>
      </w:tr>
      <w:tr w:rsidR="0085370E" w:rsidRPr="00FB2D8E" w:rsidTr="0085370E">
        <w:trPr>
          <w:trHeight w:val="107"/>
        </w:trPr>
        <w:tc>
          <w:tcPr>
            <w:tcW w:w="5768" w:type="dxa"/>
            <w:vMerge/>
            <w:tcBorders>
              <w:left w:val="single" w:sz="12" w:space="0" w:color="auto"/>
              <w:bottom w:val="single" w:sz="12" w:space="0" w:color="auto"/>
              <w:right w:val="single" w:sz="12" w:space="0" w:color="auto"/>
            </w:tcBorders>
            <w:shd w:val="clear" w:color="auto" w:fill="E6E6E6"/>
            <w:noWrap/>
            <w:vAlign w:val="center"/>
          </w:tcPr>
          <w:p w:rsidR="0085370E" w:rsidRPr="00FB2D8E" w:rsidRDefault="0085370E" w:rsidP="0085370E">
            <w:pPr>
              <w:pStyle w:val="TableNormal1"/>
              <w:tabs>
                <w:tab w:val="left" w:pos="0"/>
                <w:tab w:val="left" w:pos="180"/>
              </w:tabs>
              <w:rPr>
                <w:rFonts w:cs="Arial"/>
                <w:b/>
                <w:sz w:val="20"/>
                <w:szCs w:val="20"/>
              </w:rPr>
            </w:pPr>
          </w:p>
        </w:tc>
        <w:tc>
          <w:tcPr>
            <w:tcW w:w="1125" w:type="dxa"/>
            <w:tcBorders>
              <w:top w:val="single" w:sz="4" w:space="0" w:color="auto"/>
              <w:left w:val="single" w:sz="12" w:space="0" w:color="auto"/>
              <w:bottom w:val="single" w:sz="12" w:space="0" w:color="auto"/>
              <w:right w:val="nil"/>
            </w:tcBorders>
            <w:shd w:val="clear" w:color="auto" w:fill="E6E6E6"/>
            <w:noWrap/>
            <w:vAlign w:val="center"/>
          </w:tcPr>
          <w:p w:rsidR="0085370E" w:rsidRPr="005239D3" w:rsidRDefault="0085370E" w:rsidP="0085370E">
            <w:pPr>
              <w:pStyle w:val="TableNormal1"/>
              <w:tabs>
                <w:tab w:val="left" w:pos="0"/>
                <w:tab w:val="left" w:pos="180"/>
              </w:tabs>
              <w:rPr>
                <w:rFonts w:cs="Arial"/>
                <w:b/>
                <w:sz w:val="20"/>
                <w:szCs w:val="20"/>
              </w:rPr>
            </w:pPr>
            <w:r>
              <w:rPr>
                <w:rFonts w:cs="Arial"/>
                <w:b/>
                <w:sz w:val="20"/>
                <w:szCs w:val="20"/>
                <w:lang w:val="en-GB"/>
              </w:rPr>
              <w:t>201</w:t>
            </w:r>
            <w:r>
              <w:rPr>
                <w:rFonts w:cs="Arial"/>
                <w:b/>
                <w:sz w:val="20"/>
                <w:szCs w:val="20"/>
              </w:rPr>
              <w:t>1</w:t>
            </w:r>
          </w:p>
        </w:tc>
        <w:tc>
          <w:tcPr>
            <w:tcW w:w="1125" w:type="dxa"/>
            <w:tcBorders>
              <w:top w:val="single" w:sz="4" w:space="0" w:color="auto"/>
              <w:left w:val="single" w:sz="4" w:space="0" w:color="auto"/>
              <w:bottom w:val="single" w:sz="12" w:space="0" w:color="auto"/>
              <w:right w:val="single" w:sz="4" w:space="0" w:color="auto"/>
            </w:tcBorders>
            <w:shd w:val="clear" w:color="auto" w:fill="E6E6E6"/>
            <w:noWrap/>
            <w:vAlign w:val="center"/>
          </w:tcPr>
          <w:p w:rsidR="0085370E" w:rsidRPr="005239D3" w:rsidRDefault="0085370E" w:rsidP="0085370E">
            <w:pPr>
              <w:pStyle w:val="TableNormal1"/>
              <w:tabs>
                <w:tab w:val="left" w:pos="0"/>
                <w:tab w:val="left" w:pos="180"/>
              </w:tabs>
              <w:rPr>
                <w:rFonts w:cs="Arial"/>
                <w:b/>
                <w:sz w:val="20"/>
                <w:szCs w:val="20"/>
              </w:rPr>
            </w:pPr>
            <w:r>
              <w:rPr>
                <w:rFonts w:cs="Arial"/>
                <w:b/>
                <w:sz w:val="20"/>
                <w:szCs w:val="20"/>
                <w:lang w:val="en-US"/>
              </w:rPr>
              <w:t>201</w:t>
            </w:r>
            <w:r>
              <w:rPr>
                <w:rFonts w:cs="Arial"/>
                <w:b/>
                <w:sz w:val="20"/>
                <w:szCs w:val="20"/>
              </w:rPr>
              <w:t>2</w:t>
            </w:r>
          </w:p>
        </w:tc>
        <w:tc>
          <w:tcPr>
            <w:tcW w:w="1205" w:type="dxa"/>
            <w:tcBorders>
              <w:top w:val="single" w:sz="4" w:space="0" w:color="auto"/>
              <w:left w:val="nil"/>
              <w:bottom w:val="single" w:sz="12" w:space="0" w:color="auto"/>
              <w:right w:val="single" w:sz="4" w:space="0" w:color="auto"/>
            </w:tcBorders>
            <w:shd w:val="clear" w:color="auto" w:fill="E6E6E6"/>
            <w:noWrap/>
            <w:vAlign w:val="center"/>
          </w:tcPr>
          <w:p w:rsidR="0085370E" w:rsidRPr="005239D3" w:rsidRDefault="0085370E" w:rsidP="0085370E">
            <w:pPr>
              <w:pStyle w:val="TableNormal1"/>
              <w:tabs>
                <w:tab w:val="left" w:pos="0"/>
                <w:tab w:val="left" w:pos="180"/>
              </w:tabs>
              <w:rPr>
                <w:rFonts w:cs="Arial"/>
                <w:b/>
                <w:sz w:val="20"/>
                <w:szCs w:val="20"/>
              </w:rPr>
            </w:pPr>
            <w:r>
              <w:rPr>
                <w:rFonts w:cs="Arial"/>
                <w:b/>
                <w:sz w:val="20"/>
                <w:szCs w:val="20"/>
                <w:lang w:val="en-GB"/>
              </w:rPr>
              <w:t>201</w:t>
            </w:r>
            <w:r>
              <w:rPr>
                <w:rFonts w:cs="Arial"/>
                <w:b/>
                <w:sz w:val="20"/>
                <w:szCs w:val="20"/>
              </w:rPr>
              <w:t>1</w:t>
            </w:r>
          </w:p>
        </w:tc>
        <w:tc>
          <w:tcPr>
            <w:tcW w:w="969" w:type="dxa"/>
            <w:tcBorders>
              <w:top w:val="single" w:sz="4" w:space="0" w:color="auto"/>
              <w:left w:val="nil"/>
              <w:bottom w:val="single" w:sz="12" w:space="0" w:color="auto"/>
              <w:right w:val="single" w:sz="12" w:space="0" w:color="auto"/>
            </w:tcBorders>
            <w:shd w:val="clear" w:color="auto" w:fill="E6E6E6"/>
            <w:noWrap/>
            <w:vAlign w:val="center"/>
          </w:tcPr>
          <w:p w:rsidR="0085370E" w:rsidRPr="005239D3" w:rsidRDefault="0085370E" w:rsidP="0085370E">
            <w:pPr>
              <w:pStyle w:val="TableNormal1"/>
              <w:tabs>
                <w:tab w:val="left" w:pos="0"/>
                <w:tab w:val="left" w:pos="180"/>
              </w:tabs>
              <w:rPr>
                <w:rFonts w:cs="Arial"/>
                <w:b/>
                <w:sz w:val="20"/>
                <w:szCs w:val="20"/>
              </w:rPr>
            </w:pPr>
            <w:r>
              <w:rPr>
                <w:rFonts w:cs="Arial"/>
                <w:b/>
                <w:sz w:val="20"/>
                <w:szCs w:val="20"/>
                <w:lang w:val="en-US"/>
              </w:rPr>
              <w:t>201</w:t>
            </w:r>
            <w:r>
              <w:rPr>
                <w:rFonts w:cs="Arial"/>
                <w:b/>
                <w:sz w:val="20"/>
                <w:szCs w:val="20"/>
              </w:rPr>
              <w:t>2</w:t>
            </w:r>
          </w:p>
        </w:tc>
      </w:tr>
      <w:tr w:rsidR="0085370E" w:rsidRPr="00FB2D8E" w:rsidTr="0085370E">
        <w:trPr>
          <w:trHeight w:val="315"/>
        </w:trPr>
        <w:tc>
          <w:tcPr>
            <w:tcW w:w="5768" w:type="dxa"/>
            <w:tcBorders>
              <w:top w:val="single" w:sz="12" w:space="0" w:color="auto"/>
              <w:left w:val="single" w:sz="12" w:space="0" w:color="auto"/>
              <w:bottom w:val="single" w:sz="4" w:space="0" w:color="auto"/>
              <w:right w:val="single" w:sz="12" w:space="0" w:color="auto"/>
            </w:tcBorders>
            <w:shd w:val="clear" w:color="auto" w:fill="E6E6E6"/>
            <w:noWrap/>
            <w:vAlign w:val="bottom"/>
          </w:tcPr>
          <w:p w:rsidR="0085370E" w:rsidRPr="00FB2D8E" w:rsidRDefault="0085370E" w:rsidP="0085370E">
            <w:pPr>
              <w:pStyle w:val="TableNormal1"/>
              <w:tabs>
                <w:tab w:val="left" w:pos="0"/>
                <w:tab w:val="left" w:pos="180"/>
              </w:tabs>
              <w:jc w:val="left"/>
              <w:rPr>
                <w:rFonts w:cs="Arial"/>
                <w:sz w:val="20"/>
                <w:szCs w:val="20"/>
              </w:rPr>
            </w:pPr>
            <w:r w:rsidRPr="00FB2D8E">
              <w:rPr>
                <w:rFonts w:cs="Arial"/>
                <w:sz w:val="20"/>
                <w:szCs w:val="20"/>
              </w:rPr>
              <w:t>Εξωτερικά Ιατρεία Παλαιού Νοσοκομείου Λεμεσού</w:t>
            </w:r>
          </w:p>
        </w:tc>
        <w:tc>
          <w:tcPr>
            <w:tcW w:w="1125" w:type="dxa"/>
            <w:tcBorders>
              <w:top w:val="single" w:sz="12" w:space="0" w:color="auto"/>
              <w:left w:val="single" w:sz="12" w:space="0" w:color="auto"/>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17</w:t>
            </w:r>
          </w:p>
        </w:tc>
        <w:tc>
          <w:tcPr>
            <w:tcW w:w="1125" w:type="dxa"/>
            <w:tcBorders>
              <w:top w:val="single" w:sz="12" w:space="0" w:color="auto"/>
              <w:left w:val="single" w:sz="4" w:space="0" w:color="auto"/>
              <w:bottom w:val="single" w:sz="4" w:space="0" w:color="auto"/>
              <w:right w:val="single" w:sz="4" w:space="0" w:color="auto"/>
            </w:tcBorders>
            <w:shd w:val="clear" w:color="auto" w:fill="auto"/>
            <w:noWrap/>
            <w:vAlign w:val="center"/>
          </w:tcPr>
          <w:p w:rsidR="0085370E" w:rsidRPr="000734D3" w:rsidRDefault="0085370E" w:rsidP="0085370E">
            <w:pPr>
              <w:pStyle w:val="TableNormal1"/>
              <w:tabs>
                <w:tab w:val="left" w:pos="0"/>
                <w:tab w:val="left" w:pos="180"/>
              </w:tabs>
              <w:rPr>
                <w:rFonts w:cs="Arial"/>
                <w:sz w:val="20"/>
                <w:szCs w:val="20"/>
              </w:rPr>
            </w:pPr>
            <w:r>
              <w:rPr>
                <w:rFonts w:cs="Arial"/>
                <w:sz w:val="20"/>
                <w:szCs w:val="20"/>
              </w:rPr>
              <w:t>18</w:t>
            </w:r>
          </w:p>
        </w:tc>
        <w:tc>
          <w:tcPr>
            <w:tcW w:w="1205" w:type="dxa"/>
            <w:tcBorders>
              <w:top w:val="single" w:sz="12" w:space="0" w:color="auto"/>
              <w:left w:val="nil"/>
              <w:bottom w:val="single" w:sz="4" w:space="0" w:color="auto"/>
              <w:right w:val="nil"/>
            </w:tcBorders>
            <w:shd w:val="clear" w:color="auto" w:fill="auto"/>
            <w:noWrap/>
            <w:vAlign w:val="center"/>
          </w:tcPr>
          <w:p w:rsidR="0085370E" w:rsidRPr="000734D3" w:rsidRDefault="0085370E" w:rsidP="0085370E">
            <w:pPr>
              <w:pStyle w:val="TableNormal1"/>
              <w:tabs>
                <w:tab w:val="left" w:pos="0"/>
                <w:tab w:val="left" w:pos="180"/>
              </w:tabs>
              <w:jc w:val="right"/>
              <w:rPr>
                <w:rFonts w:cs="Arial"/>
                <w:sz w:val="20"/>
                <w:szCs w:val="20"/>
              </w:rPr>
            </w:pPr>
            <w:r>
              <w:rPr>
                <w:rFonts w:cs="Arial"/>
                <w:sz w:val="20"/>
                <w:szCs w:val="20"/>
              </w:rPr>
              <w:t>163.275</w:t>
            </w:r>
          </w:p>
        </w:tc>
        <w:tc>
          <w:tcPr>
            <w:tcW w:w="969"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85370E" w:rsidRPr="000734D3" w:rsidRDefault="0085370E" w:rsidP="0085370E">
            <w:pPr>
              <w:pStyle w:val="TableNormal1"/>
              <w:tabs>
                <w:tab w:val="left" w:pos="0"/>
                <w:tab w:val="left" w:pos="180"/>
              </w:tabs>
              <w:jc w:val="right"/>
              <w:rPr>
                <w:rFonts w:cs="Arial"/>
                <w:sz w:val="20"/>
                <w:szCs w:val="20"/>
              </w:rPr>
            </w:pPr>
            <w:r>
              <w:rPr>
                <w:rFonts w:cs="Arial"/>
                <w:sz w:val="20"/>
                <w:szCs w:val="20"/>
              </w:rPr>
              <w:t>153.208</w:t>
            </w:r>
          </w:p>
        </w:tc>
      </w:tr>
      <w:tr w:rsidR="0085370E" w:rsidRPr="00FB2D8E" w:rsidTr="0085370E">
        <w:trPr>
          <w:trHeight w:val="315"/>
        </w:trPr>
        <w:tc>
          <w:tcPr>
            <w:tcW w:w="5768" w:type="dxa"/>
            <w:tcBorders>
              <w:top w:val="nil"/>
              <w:left w:val="single" w:sz="12" w:space="0" w:color="auto"/>
              <w:bottom w:val="single" w:sz="4" w:space="0" w:color="auto"/>
              <w:right w:val="single" w:sz="12" w:space="0" w:color="auto"/>
            </w:tcBorders>
            <w:shd w:val="clear" w:color="auto" w:fill="E6E6E6"/>
            <w:noWrap/>
            <w:vAlign w:val="bottom"/>
          </w:tcPr>
          <w:p w:rsidR="0085370E" w:rsidRPr="00FB2D8E" w:rsidRDefault="0085370E" w:rsidP="0085370E">
            <w:pPr>
              <w:pStyle w:val="TableNormal1"/>
              <w:tabs>
                <w:tab w:val="left" w:pos="0"/>
                <w:tab w:val="left" w:pos="180"/>
              </w:tabs>
              <w:jc w:val="left"/>
              <w:rPr>
                <w:rFonts w:cs="Arial"/>
                <w:sz w:val="20"/>
                <w:szCs w:val="20"/>
              </w:rPr>
            </w:pPr>
            <w:r w:rsidRPr="00FB2D8E">
              <w:rPr>
                <w:rFonts w:cs="Arial"/>
                <w:sz w:val="20"/>
                <w:szCs w:val="20"/>
              </w:rPr>
              <w:t>Εξωτερικά Ιατρεία (περιοδείες)</w:t>
            </w:r>
          </w:p>
        </w:tc>
        <w:tc>
          <w:tcPr>
            <w:tcW w:w="1125" w:type="dxa"/>
            <w:tcBorders>
              <w:top w:val="nil"/>
              <w:left w:val="single" w:sz="12" w:space="0" w:color="auto"/>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1</w:t>
            </w:r>
          </w:p>
        </w:tc>
        <w:tc>
          <w:tcPr>
            <w:tcW w:w="1205" w:type="dxa"/>
            <w:tcBorders>
              <w:top w:val="nil"/>
              <w:left w:val="nil"/>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13.272</w:t>
            </w:r>
          </w:p>
        </w:tc>
        <w:tc>
          <w:tcPr>
            <w:tcW w:w="969" w:type="dxa"/>
            <w:tcBorders>
              <w:top w:val="nil"/>
              <w:left w:val="single" w:sz="4" w:space="0" w:color="auto"/>
              <w:bottom w:val="single" w:sz="4" w:space="0" w:color="auto"/>
              <w:right w:val="single" w:sz="12" w:space="0" w:color="auto"/>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13.514</w:t>
            </w:r>
          </w:p>
        </w:tc>
      </w:tr>
      <w:tr w:rsidR="0085370E" w:rsidRPr="00FB2D8E" w:rsidTr="0085370E">
        <w:trPr>
          <w:trHeight w:val="315"/>
        </w:trPr>
        <w:tc>
          <w:tcPr>
            <w:tcW w:w="5768" w:type="dxa"/>
            <w:tcBorders>
              <w:top w:val="nil"/>
              <w:left w:val="single" w:sz="12" w:space="0" w:color="auto"/>
              <w:bottom w:val="single" w:sz="4" w:space="0" w:color="auto"/>
              <w:right w:val="single" w:sz="12" w:space="0" w:color="auto"/>
            </w:tcBorders>
            <w:shd w:val="clear" w:color="auto" w:fill="E6E6E6"/>
            <w:noWrap/>
            <w:vAlign w:val="bottom"/>
          </w:tcPr>
          <w:p w:rsidR="0085370E" w:rsidRPr="00FB2D8E" w:rsidRDefault="0085370E" w:rsidP="0085370E">
            <w:pPr>
              <w:pStyle w:val="TableNormal1"/>
              <w:tabs>
                <w:tab w:val="left" w:pos="0"/>
                <w:tab w:val="left" w:pos="180"/>
              </w:tabs>
              <w:jc w:val="left"/>
              <w:rPr>
                <w:rFonts w:cs="Arial"/>
                <w:sz w:val="20"/>
                <w:szCs w:val="20"/>
              </w:rPr>
            </w:pPr>
            <w:r w:rsidRPr="00FB2D8E">
              <w:rPr>
                <w:rFonts w:cs="Arial"/>
                <w:sz w:val="20"/>
                <w:szCs w:val="20"/>
              </w:rPr>
              <w:t>Κέντρο Υγείας Αυδήμου</w:t>
            </w:r>
          </w:p>
        </w:tc>
        <w:tc>
          <w:tcPr>
            <w:tcW w:w="1125" w:type="dxa"/>
            <w:tcBorders>
              <w:top w:val="nil"/>
              <w:left w:val="single" w:sz="12" w:space="0" w:color="auto"/>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1</w:t>
            </w:r>
          </w:p>
        </w:tc>
        <w:tc>
          <w:tcPr>
            <w:tcW w:w="1205" w:type="dxa"/>
            <w:tcBorders>
              <w:top w:val="nil"/>
              <w:left w:val="nil"/>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5.115</w:t>
            </w:r>
          </w:p>
        </w:tc>
        <w:tc>
          <w:tcPr>
            <w:tcW w:w="969" w:type="dxa"/>
            <w:tcBorders>
              <w:top w:val="nil"/>
              <w:left w:val="single" w:sz="4" w:space="0" w:color="auto"/>
              <w:bottom w:val="single" w:sz="4" w:space="0" w:color="auto"/>
              <w:right w:val="single" w:sz="12" w:space="0" w:color="auto"/>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4.874</w:t>
            </w:r>
          </w:p>
        </w:tc>
      </w:tr>
      <w:tr w:rsidR="0085370E" w:rsidRPr="00FB2D8E" w:rsidTr="0085370E">
        <w:trPr>
          <w:trHeight w:val="315"/>
        </w:trPr>
        <w:tc>
          <w:tcPr>
            <w:tcW w:w="5768" w:type="dxa"/>
            <w:tcBorders>
              <w:top w:val="nil"/>
              <w:left w:val="single" w:sz="12" w:space="0" w:color="auto"/>
              <w:bottom w:val="single" w:sz="4" w:space="0" w:color="auto"/>
              <w:right w:val="single" w:sz="12" w:space="0" w:color="auto"/>
            </w:tcBorders>
            <w:shd w:val="clear" w:color="auto" w:fill="E6E6E6"/>
            <w:noWrap/>
            <w:vAlign w:val="bottom"/>
          </w:tcPr>
          <w:p w:rsidR="0085370E" w:rsidRPr="00FB2D8E" w:rsidRDefault="0085370E" w:rsidP="0085370E">
            <w:pPr>
              <w:pStyle w:val="TableNormal1"/>
              <w:tabs>
                <w:tab w:val="left" w:pos="0"/>
                <w:tab w:val="left" w:pos="180"/>
              </w:tabs>
              <w:jc w:val="left"/>
              <w:rPr>
                <w:rFonts w:cs="Arial"/>
                <w:sz w:val="20"/>
                <w:szCs w:val="20"/>
              </w:rPr>
            </w:pPr>
            <w:r w:rsidRPr="00FB2D8E">
              <w:rPr>
                <w:rFonts w:cs="Arial"/>
                <w:sz w:val="20"/>
                <w:szCs w:val="20"/>
              </w:rPr>
              <w:t>Κέντρου Υγείας Αγρού</w:t>
            </w:r>
          </w:p>
        </w:tc>
        <w:tc>
          <w:tcPr>
            <w:tcW w:w="1125" w:type="dxa"/>
            <w:tcBorders>
              <w:top w:val="nil"/>
              <w:left w:val="single" w:sz="12" w:space="0" w:color="auto"/>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2</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2</w:t>
            </w:r>
          </w:p>
        </w:tc>
        <w:tc>
          <w:tcPr>
            <w:tcW w:w="1205" w:type="dxa"/>
            <w:tcBorders>
              <w:top w:val="nil"/>
              <w:left w:val="nil"/>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8.076</w:t>
            </w:r>
          </w:p>
        </w:tc>
        <w:tc>
          <w:tcPr>
            <w:tcW w:w="969" w:type="dxa"/>
            <w:tcBorders>
              <w:top w:val="nil"/>
              <w:left w:val="single" w:sz="4" w:space="0" w:color="auto"/>
              <w:bottom w:val="single" w:sz="4" w:space="0" w:color="auto"/>
              <w:right w:val="single" w:sz="12" w:space="0" w:color="auto"/>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7.752</w:t>
            </w:r>
          </w:p>
        </w:tc>
      </w:tr>
      <w:tr w:rsidR="0085370E" w:rsidRPr="00FB2D8E" w:rsidTr="0085370E">
        <w:trPr>
          <w:trHeight w:val="315"/>
        </w:trPr>
        <w:tc>
          <w:tcPr>
            <w:tcW w:w="5768" w:type="dxa"/>
            <w:tcBorders>
              <w:top w:val="nil"/>
              <w:left w:val="single" w:sz="12" w:space="0" w:color="auto"/>
              <w:bottom w:val="single" w:sz="4" w:space="0" w:color="auto"/>
              <w:right w:val="single" w:sz="12" w:space="0" w:color="auto"/>
            </w:tcBorders>
            <w:shd w:val="clear" w:color="auto" w:fill="E6E6E6"/>
            <w:noWrap/>
            <w:vAlign w:val="bottom"/>
          </w:tcPr>
          <w:p w:rsidR="0085370E" w:rsidRPr="00FB2D8E" w:rsidRDefault="0085370E" w:rsidP="0085370E">
            <w:pPr>
              <w:pStyle w:val="TableNormal1"/>
              <w:tabs>
                <w:tab w:val="left" w:pos="0"/>
                <w:tab w:val="left" w:pos="180"/>
              </w:tabs>
              <w:jc w:val="left"/>
              <w:rPr>
                <w:rFonts w:cs="Arial"/>
                <w:sz w:val="20"/>
                <w:szCs w:val="20"/>
              </w:rPr>
            </w:pPr>
            <w:r w:rsidRPr="00FB2D8E">
              <w:rPr>
                <w:rFonts w:cs="Arial"/>
                <w:sz w:val="20"/>
                <w:szCs w:val="20"/>
              </w:rPr>
              <w:t>Κέντρο Υγείας Ομόδους</w:t>
            </w:r>
          </w:p>
        </w:tc>
        <w:tc>
          <w:tcPr>
            <w:tcW w:w="1125" w:type="dxa"/>
            <w:tcBorders>
              <w:top w:val="nil"/>
              <w:left w:val="single" w:sz="12" w:space="0" w:color="auto"/>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1</w:t>
            </w:r>
          </w:p>
        </w:tc>
        <w:tc>
          <w:tcPr>
            <w:tcW w:w="1205" w:type="dxa"/>
            <w:tcBorders>
              <w:top w:val="nil"/>
              <w:left w:val="nil"/>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4.321</w:t>
            </w:r>
          </w:p>
        </w:tc>
        <w:tc>
          <w:tcPr>
            <w:tcW w:w="969" w:type="dxa"/>
            <w:tcBorders>
              <w:top w:val="nil"/>
              <w:left w:val="single" w:sz="4" w:space="0" w:color="auto"/>
              <w:bottom w:val="single" w:sz="4" w:space="0" w:color="auto"/>
              <w:right w:val="single" w:sz="12" w:space="0" w:color="auto"/>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4.358</w:t>
            </w:r>
          </w:p>
        </w:tc>
      </w:tr>
      <w:tr w:rsidR="0085370E" w:rsidRPr="00FB2D8E" w:rsidTr="0085370E">
        <w:trPr>
          <w:trHeight w:val="315"/>
        </w:trPr>
        <w:tc>
          <w:tcPr>
            <w:tcW w:w="5768" w:type="dxa"/>
            <w:tcBorders>
              <w:top w:val="nil"/>
              <w:left w:val="single" w:sz="12" w:space="0" w:color="auto"/>
              <w:bottom w:val="single" w:sz="4" w:space="0" w:color="auto"/>
              <w:right w:val="single" w:sz="12" w:space="0" w:color="auto"/>
            </w:tcBorders>
            <w:shd w:val="clear" w:color="auto" w:fill="E6E6E6"/>
            <w:noWrap/>
            <w:vAlign w:val="bottom"/>
          </w:tcPr>
          <w:p w:rsidR="0085370E" w:rsidRPr="00FB2D8E" w:rsidRDefault="0085370E" w:rsidP="0085370E">
            <w:pPr>
              <w:pStyle w:val="TableNormal1"/>
              <w:tabs>
                <w:tab w:val="left" w:pos="0"/>
                <w:tab w:val="left" w:pos="180"/>
              </w:tabs>
              <w:jc w:val="left"/>
              <w:rPr>
                <w:rFonts w:cs="Arial"/>
                <w:sz w:val="20"/>
                <w:szCs w:val="20"/>
              </w:rPr>
            </w:pPr>
            <w:r w:rsidRPr="00FB2D8E">
              <w:rPr>
                <w:rFonts w:cs="Arial"/>
                <w:sz w:val="20"/>
                <w:szCs w:val="20"/>
              </w:rPr>
              <w:t>Κέντρο Υγείας Πλατρών</w:t>
            </w:r>
          </w:p>
        </w:tc>
        <w:tc>
          <w:tcPr>
            <w:tcW w:w="1125" w:type="dxa"/>
            <w:tcBorders>
              <w:top w:val="nil"/>
              <w:left w:val="single" w:sz="12" w:space="0" w:color="auto"/>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2</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2</w:t>
            </w:r>
          </w:p>
        </w:tc>
        <w:tc>
          <w:tcPr>
            <w:tcW w:w="1205" w:type="dxa"/>
            <w:tcBorders>
              <w:top w:val="nil"/>
              <w:left w:val="nil"/>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8.419</w:t>
            </w:r>
          </w:p>
        </w:tc>
        <w:tc>
          <w:tcPr>
            <w:tcW w:w="969" w:type="dxa"/>
            <w:tcBorders>
              <w:top w:val="nil"/>
              <w:left w:val="single" w:sz="4" w:space="0" w:color="auto"/>
              <w:bottom w:val="single" w:sz="4" w:space="0" w:color="auto"/>
              <w:right w:val="single" w:sz="12" w:space="0" w:color="auto"/>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9.556</w:t>
            </w:r>
          </w:p>
        </w:tc>
      </w:tr>
      <w:tr w:rsidR="0085370E" w:rsidRPr="00FB2D8E" w:rsidTr="0085370E">
        <w:trPr>
          <w:trHeight w:val="315"/>
        </w:trPr>
        <w:tc>
          <w:tcPr>
            <w:tcW w:w="5768" w:type="dxa"/>
            <w:tcBorders>
              <w:top w:val="nil"/>
              <w:left w:val="single" w:sz="12" w:space="0" w:color="auto"/>
              <w:bottom w:val="single" w:sz="4" w:space="0" w:color="auto"/>
              <w:right w:val="single" w:sz="12" w:space="0" w:color="auto"/>
            </w:tcBorders>
            <w:shd w:val="clear" w:color="auto" w:fill="E6E6E6"/>
            <w:noWrap/>
            <w:vAlign w:val="bottom"/>
          </w:tcPr>
          <w:p w:rsidR="0085370E" w:rsidRPr="00FB2D8E" w:rsidRDefault="0085370E" w:rsidP="0085370E">
            <w:pPr>
              <w:pStyle w:val="TableNormal1"/>
              <w:tabs>
                <w:tab w:val="left" w:pos="0"/>
                <w:tab w:val="left" w:pos="180"/>
              </w:tabs>
              <w:jc w:val="left"/>
              <w:rPr>
                <w:rFonts w:cs="Arial"/>
                <w:sz w:val="20"/>
                <w:szCs w:val="20"/>
              </w:rPr>
            </w:pPr>
            <w:r w:rsidRPr="00FB2D8E">
              <w:rPr>
                <w:rFonts w:cs="Arial"/>
                <w:sz w:val="20"/>
                <w:szCs w:val="20"/>
              </w:rPr>
              <w:t>Κέντρο Υγείας Πάχνας</w:t>
            </w:r>
          </w:p>
        </w:tc>
        <w:tc>
          <w:tcPr>
            <w:tcW w:w="1125" w:type="dxa"/>
            <w:tcBorders>
              <w:top w:val="nil"/>
              <w:left w:val="single" w:sz="12" w:space="0" w:color="auto"/>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1</w:t>
            </w:r>
          </w:p>
        </w:tc>
        <w:tc>
          <w:tcPr>
            <w:tcW w:w="1205" w:type="dxa"/>
            <w:tcBorders>
              <w:top w:val="nil"/>
              <w:left w:val="nil"/>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5.800</w:t>
            </w:r>
          </w:p>
        </w:tc>
        <w:tc>
          <w:tcPr>
            <w:tcW w:w="969" w:type="dxa"/>
            <w:tcBorders>
              <w:top w:val="nil"/>
              <w:left w:val="single" w:sz="4" w:space="0" w:color="auto"/>
              <w:bottom w:val="single" w:sz="4" w:space="0" w:color="auto"/>
              <w:right w:val="single" w:sz="12" w:space="0" w:color="auto"/>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7.164</w:t>
            </w:r>
          </w:p>
        </w:tc>
      </w:tr>
      <w:tr w:rsidR="0085370E" w:rsidRPr="00FB2D8E" w:rsidTr="0085370E">
        <w:trPr>
          <w:trHeight w:val="315"/>
        </w:trPr>
        <w:tc>
          <w:tcPr>
            <w:tcW w:w="5768" w:type="dxa"/>
            <w:tcBorders>
              <w:top w:val="nil"/>
              <w:left w:val="single" w:sz="12" w:space="0" w:color="auto"/>
              <w:bottom w:val="single" w:sz="4" w:space="0" w:color="auto"/>
              <w:right w:val="single" w:sz="12" w:space="0" w:color="auto"/>
            </w:tcBorders>
            <w:shd w:val="clear" w:color="auto" w:fill="E6E6E6"/>
            <w:noWrap/>
            <w:vAlign w:val="bottom"/>
          </w:tcPr>
          <w:p w:rsidR="0085370E" w:rsidRPr="00FB2D8E" w:rsidRDefault="0085370E" w:rsidP="0085370E">
            <w:pPr>
              <w:pStyle w:val="TableNormal1"/>
              <w:tabs>
                <w:tab w:val="left" w:pos="0"/>
                <w:tab w:val="left" w:pos="180"/>
              </w:tabs>
              <w:jc w:val="left"/>
              <w:rPr>
                <w:rFonts w:cs="Arial"/>
                <w:sz w:val="20"/>
                <w:szCs w:val="20"/>
              </w:rPr>
            </w:pPr>
            <w:r w:rsidRPr="00FB2D8E">
              <w:rPr>
                <w:rFonts w:cs="Arial"/>
                <w:sz w:val="20"/>
                <w:szCs w:val="20"/>
              </w:rPr>
              <w:t>Αγροτικό Νοσοκομείο Κυπερούντας</w:t>
            </w:r>
          </w:p>
        </w:tc>
        <w:tc>
          <w:tcPr>
            <w:tcW w:w="1125" w:type="dxa"/>
            <w:tcBorders>
              <w:top w:val="nil"/>
              <w:left w:val="single" w:sz="12" w:space="0" w:color="auto"/>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6</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7</w:t>
            </w:r>
          </w:p>
        </w:tc>
        <w:tc>
          <w:tcPr>
            <w:tcW w:w="1205" w:type="dxa"/>
            <w:tcBorders>
              <w:top w:val="nil"/>
              <w:left w:val="nil"/>
              <w:bottom w:val="single" w:sz="4" w:space="0" w:color="auto"/>
              <w:right w:val="nil"/>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22.358</w:t>
            </w:r>
          </w:p>
        </w:tc>
        <w:tc>
          <w:tcPr>
            <w:tcW w:w="969" w:type="dxa"/>
            <w:tcBorders>
              <w:top w:val="nil"/>
              <w:left w:val="single" w:sz="4" w:space="0" w:color="auto"/>
              <w:bottom w:val="single" w:sz="4" w:space="0" w:color="auto"/>
              <w:right w:val="single" w:sz="12" w:space="0" w:color="auto"/>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22.458</w:t>
            </w:r>
          </w:p>
        </w:tc>
      </w:tr>
      <w:tr w:rsidR="0085370E" w:rsidRPr="00FB2D8E" w:rsidTr="0085370E">
        <w:trPr>
          <w:trHeight w:val="315"/>
        </w:trPr>
        <w:tc>
          <w:tcPr>
            <w:tcW w:w="5768" w:type="dxa"/>
            <w:tcBorders>
              <w:top w:val="nil"/>
              <w:left w:val="single" w:sz="12" w:space="0" w:color="auto"/>
              <w:bottom w:val="single" w:sz="12" w:space="0" w:color="auto"/>
              <w:right w:val="single" w:sz="12" w:space="0" w:color="auto"/>
            </w:tcBorders>
            <w:shd w:val="clear" w:color="auto" w:fill="E6E6E6"/>
            <w:noWrap/>
            <w:vAlign w:val="bottom"/>
          </w:tcPr>
          <w:p w:rsidR="0085370E" w:rsidRPr="00FB2D8E" w:rsidRDefault="0085370E" w:rsidP="0085370E">
            <w:pPr>
              <w:pStyle w:val="TableNormal1"/>
              <w:tabs>
                <w:tab w:val="left" w:pos="0"/>
                <w:tab w:val="left" w:pos="180"/>
              </w:tabs>
              <w:spacing w:before="0" w:after="0"/>
              <w:jc w:val="left"/>
              <w:rPr>
                <w:rFonts w:cs="Arial"/>
                <w:sz w:val="20"/>
                <w:szCs w:val="20"/>
              </w:rPr>
            </w:pPr>
            <w:r w:rsidRPr="00FB2D8E">
              <w:rPr>
                <w:rFonts w:cs="Arial"/>
                <w:sz w:val="20"/>
                <w:szCs w:val="20"/>
              </w:rPr>
              <w:t>Αγροτικό Νοσοκομείο Κυπερούντας (περιοδείες)</w:t>
            </w:r>
          </w:p>
        </w:tc>
        <w:tc>
          <w:tcPr>
            <w:tcW w:w="1125" w:type="dxa"/>
            <w:tcBorders>
              <w:top w:val="nil"/>
              <w:left w:val="single" w:sz="12" w:space="0" w:color="auto"/>
              <w:bottom w:val="single" w:sz="12" w:space="0" w:color="auto"/>
              <w:right w:val="nil"/>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p>
        </w:tc>
        <w:tc>
          <w:tcPr>
            <w:tcW w:w="1125" w:type="dxa"/>
            <w:tcBorders>
              <w:top w:val="nil"/>
              <w:left w:val="single" w:sz="4" w:space="0" w:color="auto"/>
              <w:bottom w:val="single" w:sz="12" w:space="0" w:color="auto"/>
              <w:right w:val="single" w:sz="4" w:space="0" w:color="auto"/>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p>
        </w:tc>
        <w:tc>
          <w:tcPr>
            <w:tcW w:w="1205" w:type="dxa"/>
            <w:tcBorders>
              <w:top w:val="nil"/>
              <w:left w:val="nil"/>
              <w:bottom w:val="single" w:sz="12" w:space="0" w:color="auto"/>
              <w:right w:val="nil"/>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2.182</w:t>
            </w:r>
          </w:p>
        </w:tc>
        <w:tc>
          <w:tcPr>
            <w:tcW w:w="969" w:type="dxa"/>
            <w:tcBorders>
              <w:top w:val="nil"/>
              <w:left w:val="single" w:sz="4" w:space="0" w:color="auto"/>
              <w:bottom w:val="single" w:sz="12" w:space="0" w:color="auto"/>
              <w:right w:val="single" w:sz="12" w:space="0" w:color="auto"/>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p>
        </w:tc>
      </w:tr>
      <w:tr w:rsidR="0085370E" w:rsidRPr="00FB2D8E" w:rsidTr="0085370E">
        <w:trPr>
          <w:trHeight w:val="159"/>
        </w:trPr>
        <w:tc>
          <w:tcPr>
            <w:tcW w:w="5768" w:type="dxa"/>
            <w:tcBorders>
              <w:top w:val="nil"/>
              <w:left w:val="single" w:sz="12" w:space="0" w:color="auto"/>
              <w:bottom w:val="single" w:sz="12" w:space="0" w:color="auto"/>
              <w:right w:val="single" w:sz="12" w:space="0" w:color="auto"/>
            </w:tcBorders>
            <w:shd w:val="clear" w:color="auto" w:fill="E6E6E6"/>
            <w:noWrap/>
            <w:vAlign w:val="bottom"/>
          </w:tcPr>
          <w:p w:rsidR="0085370E" w:rsidRPr="00FB2D8E" w:rsidRDefault="0085370E" w:rsidP="0085370E">
            <w:pPr>
              <w:pStyle w:val="TableNormal1"/>
              <w:tabs>
                <w:tab w:val="left" w:pos="0"/>
                <w:tab w:val="left" w:pos="180"/>
              </w:tabs>
              <w:spacing w:before="0" w:after="0"/>
              <w:jc w:val="left"/>
              <w:rPr>
                <w:rFonts w:cs="Arial"/>
                <w:sz w:val="20"/>
                <w:szCs w:val="20"/>
              </w:rPr>
            </w:pPr>
            <w:r>
              <w:rPr>
                <w:rFonts w:cs="Arial"/>
                <w:sz w:val="20"/>
                <w:szCs w:val="20"/>
              </w:rPr>
              <w:t>Κέντρο Υγείας Λινόπετρας</w:t>
            </w:r>
          </w:p>
        </w:tc>
        <w:tc>
          <w:tcPr>
            <w:tcW w:w="1125" w:type="dxa"/>
            <w:tcBorders>
              <w:top w:val="nil"/>
              <w:left w:val="single" w:sz="12" w:space="0" w:color="auto"/>
              <w:bottom w:val="single" w:sz="12" w:space="0" w:color="auto"/>
              <w:right w:val="nil"/>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3</w:t>
            </w:r>
          </w:p>
        </w:tc>
        <w:tc>
          <w:tcPr>
            <w:tcW w:w="1125" w:type="dxa"/>
            <w:tcBorders>
              <w:top w:val="nil"/>
              <w:left w:val="single" w:sz="4" w:space="0" w:color="auto"/>
              <w:bottom w:val="single" w:sz="12" w:space="0" w:color="auto"/>
              <w:right w:val="single" w:sz="4" w:space="0" w:color="auto"/>
            </w:tcBorders>
            <w:shd w:val="clear" w:color="auto" w:fill="auto"/>
            <w:noWrap/>
            <w:vAlign w:val="center"/>
          </w:tcPr>
          <w:p w:rsidR="0085370E" w:rsidRPr="00FB2D8E" w:rsidRDefault="0085370E" w:rsidP="0085370E">
            <w:pPr>
              <w:pStyle w:val="TableNormal1"/>
              <w:tabs>
                <w:tab w:val="left" w:pos="0"/>
                <w:tab w:val="left" w:pos="180"/>
              </w:tabs>
              <w:rPr>
                <w:rFonts w:cs="Arial"/>
                <w:sz w:val="20"/>
                <w:szCs w:val="20"/>
              </w:rPr>
            </w:pPr>
            <w:r>
              <w:rPr>
                <w:rFonts w:cs="Arial"/>
                <w:sz w:val="20"/>
                <w:szCs w:val="20"/>
              </w:rPr>
              <w:t>3</w:t>
            </w:r>
          </w:p>
        </w:tc>
        <w:tc>
          <w:tcPr>
            <w:tcW w:w="1205" w:type="dxa"/>
            <w:tcBorders>
              <w:top w:val="nil"/>
              <w:left w:val="nil"/>
              <w:bottom w:val="single" w:sz="12" w:space="0" w:color="auto"/>
              <w:right w:val="nil"/>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31.532</w:t>
            </w:r>
          </w:p>
        </w:tc>
        <w:tc>
          <w:tcPr>
            <w:tcW w:w="969" w:type="dxa"/>
            <w:tcBorders>
              <w:top w:val="nil"/>
              <w:left w:val="single" w:sz="4" w:space="0" w:color="auto"/>
              <w:bottom w:val="single" w:sz="12" w:space="0" w:color="auto"/>
              <w:right w:val="single" w:sz="12" w:space="0" w:color="auto"/>
            </w:tcBorders>
            <w:shd w:val="clear" w:color="auto" w:fill="auto"/>
            <w:noWrap/>
            <w:vAlign w:val="center"/>
          </w:tcPr>
          <w:p w:rsidR="0085370E" w:rsidRPr="00FB2D8E" w:rsidRDefault="0085370E" w:rsidP="0085370E">
            <w:pPr>
              <w:pStyle w:val="TableNormal1"/>
              <w:tabs>
                <w:tab w:val="left" w:pos="0"/>
                <w:tab w:val="left" w:pos="180"/>
              </w:tabs>
              <w:jc w:val="right"/>
              <w:rPr>
                <w:rFonts w:cs="Arial"/>
                <w:sz w:val="20"/>
                <w:szCs w:val="20"/>
              </w:rPr>
            </w:pPr>
            <w:r>
              <w:rPr>
                <w:rFonts w:cs="Arial"/>
                <w:sz w:val="20"/>
                <w:szCs w:val="20"/>
              </w:rPr>
              <w:t>42.592</w:t>
            </w:r>
          </w:p>
        </w:tc>
      </w:tr>
      <w:tr w:rsidR="0085370E" w:rsidRPr="00FB2D8E" w:rsidTr="0085370E">
        <w:trPr>
          <w:trHeight w:val="315"/>
        </w:trPr>
        <w:tc>
          <w:tcPr>
            <w:tcW w:w="5768" w:type="dxa"/>
            <w:tcBorders>
              <w:top w:val="single" w:sz="12" w:space="0" w:color="auto"/>
              <w:left w:val="single" w:sz="12" w:space="0" w:color="auto"/>
              <w:bottom w:val="single" w:sz="12" w:space="0" w:color="auto"/>
              <w:right w:val="single" w:sz="12" w:space="0" w:color="auto"/>
            </w:tcBorders>
            <w:shd w:val="clear" w:color="auto" w:fill="E6E6E6"/>
            <w:noWrap/>
            <w:vAlign w:val="bottom"/>
          </w:tcPr>
          <w:p w:rsidR="0085370E" w:rsidRPr="00FB2D8E" w:rsidRDefault="0085370E" w:rsidP="0085370E">
            <w:pPr>
              <w:pStyle w:val="TableNormal1"/>
              <w:tabs>
                <w:tab w:val="left" w:pos="0"/>
                <w:tab w:val="left" w:pos="180"/>
              </w:tabs>
              <w:jc w:val="left"/>
              <w:rPr>
                <w:rFonts w:cs="Arial"/>
                <w:b/>
                <w:sz w:val="20"/>
                <w:szCs w:val="20"/>
              </w:rPr>
            </w:pPr>
            <w:r w:rsidRPr="00FB2D8E">
              <w:rPr>
                <w:rFonts w:cs="Arial"/>
                <w:b/>
                <w:sz w:val="20"/>
                <w:szCs w:val="20"/>
              </w:rPr>
              <w:t>ΣΥΝΟΛΟ</w:t>
            </w:r>
          </w:p>
        </w:tc>
        <w:tc>
          <w:tcPr>
            <w:tcW w:w="1125" w:type="dxa"/>
            <w:tcBorders>
              <w:top w:val="single" w:sz="12" w:space="0" w:color="auto"/>
              <w:left w:val="single" w:sz="12" w:space="0" w:color="auto"/>
              <w:bottom w:val="single" w:sz="12" w:space="0" w:color="auto"/>
              <w:right w:val="nil"/>
            </w:tcBorders>
            <w:shd w:val="clear" w:color="auto" w:fill="auto"/>
            <w:noWrap/>
            <w:vAlign w:val="center"/>
          </w:tcPr>
          <w:p w:rsidR="0085370E" w:rsidRPr="00194844" w:rsidRDefault="0085370E" w:rsidP="0085370E">
            <w:pPr>
              <w:pStyle w:val="TableNormal1"/>
              <w:tabs>
                <w:tab w:val="left" w:pos="0"/>
                <w:tab w:val="left" w:pos="180"/>
              </w:tabs>
              <w:rPr>
                <w:rFonts w:cs="Arial"/>
                <w:b/>
                <w:sz w:val="22"/>
                <w:szCs w:val="22"/>
              </w:rPr>
            </w:pPr>
            <w:r>
              <w:rPr>
                <w:rFonts w:cs="Arial"/>
                <w:b/>
                <w:sz w:val="22"/>
                <w:szCs w:val="22"/>
              </w:rPr>
              <w:t>34</w:t>
            </w:r>
          </w:p>
        </w:tc>
        <w:tc>
          <w:tcPr>
            <w:tcW w:w="1125" w:type="dxa"/>
            <w:tcBorders>
              <w:top w:val="single" w:sz="12" w:space="0" w:color="auto"/>
              <w:left w:val="single" w:sz="4" w:space="0" w:color="auto"/>
              <w:bottom w:val="single" w:sz="12" w:space="0" w:color="auto"/>
              <w:right w:val="single" w:sz="4" w:space="0" w:color="auto"/>
            </w:tcBorders>
            <w:shd w:val="clear" w:color="auto" w:fill="auto"/>
            <w:noWrap/>
            <w:vAlign w:val="center"/>
          </w:tcPr>
          <w:p w:rsidR="0085370E" w:rsidRPr="00194844" w:rsidRDefault="0085370E" w:rsidP="0085370E">
            <w:pPr>
              <w:pStyle w:val="TableNormal1"/>
              <w:tabs>
                <w:tab w:val="left" w:pos="0"/>
                <w:tab w:val="left" w:pos="180"/>
              </w:tabs>
              <w:rPr>
                <w:rFonts w:cs="Arial"/>
                <w:b/>
                <w:sz w:val="22"/>
                <w:szCs w:val="22"/>
              </w:rPr>
            </w:pPr>
            <w:r>
              <w:rPr>
                <w:rFonts w:cs="Arial"/>
                <w:b/>
                <w:sz w:val="22"/>
                <w:szCs w:val="22"/>
              </w:rPr>
              <w:t>36</w:t>
            </w:r>
          </w:p>
        </w:tc>
        <w:tc>
          <w:tcPr>
            <w:tcW w:w="1205" w:type="dxa"/>
            <w:tcBorders>
              <w:top w:val="single" w:sz="12" w:space="0" w:color="auto"/>
              <w:left w:val="nil"/>
              <w:bottom w:val="single" w:sz="12" w:space="0" w:color="auto"/>
              <w:right w:val="nil"/>
            </w:tcBorders>
            <w:shd w:val="clear" w:color="auto" w:fill="auto"/>
            <w:noWrap/>
            <w:vAlign w:val="center"/>
          </w:tcPr>
          <w:p w:rsidR="0085370E" w:rsidRPr="00194844" w:rsidRDefault="0085370E" w:rsidP="0085370E">
            <w:pPr>
              <w:pStyle w:val="TableNormal1"/>
              <w:tabs>
                <w:tab w:val="left" w:pos="0"/>
                <w:tab w:val="left" w:pos="180"/>
              </w:tabs>
              <w:jc w:val="right"/>
              <w:rPr>
                <w:rFonts w:cs="Arial"/>
                <w:b/>
                <w:sz w:val="22"/>
                <w:szCs w:val="22"/>
              </w:rPr>
            </w:pPr>
            <w:r>
              <w:rPr>
                <w:rFonts w:cs="Arial"/>
                <w:b/>
                <w:sz w:val="22"/>
                <w:szCs w:val="22"/>
              </w:rPr>
              <w:t>264.350</w:t>
            </w:r>
          </w:p>
        </w:tc>
        <w:tc>
          <w:tcPr>
            <w:tcW w:w="969"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85370E" w:rsidRPr="00194844" w:rsidRDefault="0085370E" w:rsidP="0085370E">
            <w:pPr>
              <w:pStyle w:val="TableNormal1"/>
              <w:tabs>
                <w:tab w:val="left" w:pos="0"/>
                <w:tab w:val="left" w:pos="180"/>
              </w:tabs>
              <w:ind w:right="-203"/>
              <w:jc w:val="left"/>
              <w:rPr>
                <w:rFonts w:cs="Arial"/>
                <w:b/>
                <w:sz w:val="22"/>
                <w:szCs w:val="22"/>
              </w:rPr>
            </w:pPr>
            <w:r>
              <w:rPr>
                <w:rFonts w:cs="Arial"/>
                <w:b/>
                <w:sz w:val="22"/>
                <w:szCs w:val="22"/>
              </w:rPr>
              <w:t>265.476</w:t>
            </w:r>
          </w:p>
        </w:tc>
      </w:tr>
    </w:tbl>
    <w:p w:rsidR="00CA7805" w:rsidRPr="0085370E" w:rsidRDefault="00CA7805" w:rsidP="0085370E">
      <w:pPr>
        <w:pStyle w:val="TableNormal1"/>
        <w:tabs>
          <w:tab w:val="left" w:pos="0"/>
          <w:tab w:val="left" w:pos="180"/>
          <w:tab w:val="left" w:pos="5508"/>
          <w:tab w:val="left" w:pos="6228"/>
          <w:tab w:val="left" w:pos="6948"/>
          <w:tab w:val="left" w:pos="8028"/>
        </w:tabs>
        <w:jc w:val="left"/>
        <w:rPr>
          <w:rFonts w:cs="Arial"/>
          <w:szCs w:val="24"/>
          <w:lang w:val="en-US"/>
        </w:rPr>
      </w:pPr>
      <w:r w:rsidRPr="00FB2D8E">
        <w:rPr>
          <w:rFonts w:cs="Arial"/>
          <w:szCs w:val="24"/>
        </w:rPr>
        <w:lastRenderedPageBreak/>
        <w:tab/>
      </w:r>
    </w:p>
    <w:tbl>
      <w:tblPr>
        <w:tblW w:w="10265" w:type="dxa"/>
        <w:tblInd w:w="-527" w:type="dxa"/>
        <w:tblLayout w:type="fixed"/>
        <w:tblLook w:val="0000"/>
      </w:tblPr>
      <w:tblGrid>
        <w:gridCol w:w="4477"/>
        <w:gridCol w:w="1006"/>
        <w:gridCol w:w="1092"/>
        <w:gridCol w:w="1710"/>
        <w:gridCol w:w="1980"/>
      </w:tblGrid>
      <w:tr w:rsidR="00CA7805" w:rsidRPr="00FB2D8E" w:rsidTr="00695887">
        <w:trPr>
          <w:trHeight w:val="750"/>
        </w:trPr>
        <w:tc>
          <w:tcPr>
            <w:tcW w:w="4477" w:type="dxa"/>
            <w:vMerge w:val="restart"/>
            <w:tcBorders>
              <w:top w:val="single" w:sz="12" w:space="0" w:color="auto"/>
              <w:left w:val="single" w:sz="12" w:space="0" w:color="auto"/>
              <w:right w:val="single" w:sz="12" w:space="0" w:color="auto"/>
            </w:tcBorders>
            <w:shd w:val="clear" w:color="auto" w:fill="E6E6E6"/>
            <w:noWrap/>
            <w:vAlign w:val="center"/>
          </w:tcPr>
          <w:p w:rsidR="00CA7805" w:rsidRPr="00FB2D8E" w:rsidRDefault="00CA7805" w:rsidP="00CA7805">
            <w:pPr>
              <w:pStyle w:val="TableNormal1"/>
              <w:widowControl w:val="0"/>
              <w:tabs>
                <w:tab w:val="left" w:pos="0"/>
                <w:tab w:val="left" w:pos="180"/>
              </w:tabs>
              <w:rPr>
                <w:rFonts w:cs="Arial"/>
                <w:b/>
                <w:sz w:val="20"/>
                <w:szCs w:val="20"/>
                <w:lang w:val="en-GB"/>
              </w:rPr>
            </w:pPr>
            <w:r w:rsidRPr="00FB2D8E">
              <w:rPr>
                <w:rFonts w:cs="Arial"/>
                <w:b/>
                <w:sz w:val="20"/>
                <w:szCs w:val="20"/>
              </w:rPr>
              <w:t>ΕΠΑΡΧΙΑ ΛΑΡΝΑΚΑΣ</w:t>
            </w:r>
          </w:p>
        </w:tc>
        <w:tc>
          <w:tcPr>
            <w:tcW w:w="2098" w:type="dxa"/>
            <w:gridSpan w:val="2"/>
            <w:tcBorders>
              <w:top w:val="single" w:sz="12" w:space="0" w:color="auto"/>
              <w:left w:val="single" w:sz="12" w:space="0" w:color="auto"/>
              <w:bottom w:val="single" w:sz="4" w:space="0" w:color="auto"/>
              <w:right w:val="single" w:sz="4" w:space="0" w:color="000000"/>
            </w:tcBorders>
            <w:shd w:val="clear" w:color="auto" w:fill="E6E6E6"/>
            <w:vAlign w:val="center"/>
          </w:tcPr>
          <w:p w:rsidR="00CA7805" w:rsidRPr="00FB2D8E" w:rsidRDefault="00CA7805" w:rsidP="00CA7805">
            <w:pPr>
              <w:pStyle w:val="TableNormal1"/>
              <w:widowControl w:val="0"/>
              <w:tabs>
                <w:tab w:val="left" w:pos="0"/>
                <w:tab w:val="left" w:pos="180"/>
              </w:tabs>
              <w:rPr>
                <w:rFonts w:cs="Arial"/>
                <w:b/>
                <w:sz w:val="20"/>
                <w:szCs w:val="20"/>
              </w:rPr>
            </w:pPr>
            <w:r w:rsidRPr="00FB2D8E">
              <w:rPr>
                <w:rFonts w:cs="Arial"/>
                <w:b/>
                <w:sz w:val="20"/>
                <w:szCs w:val="20"/>
              </w:rPr>
              <w:t>Αρ. Ιατρικών Λειτουργών</w:t>
            </w:r>
          </w:p>
        </w:tc>
        <w:tc>
          <w:tcPr>
            <w:tcW w:w="3690" w:type="dxa"/>
            <w:gridSpan w:val="2"/>
            <w:tcBorders>
              <w:top w:val="single" w:sz="12" w:space="0" w:color="auto"/>
              <w:left w:val="nil"/>
              <w:bottom w:val="single" w:sz="4" w:space="0" w:color="auto"/>
              <w:right w:val="single" w:sz="12" w:space="0" w:color="auto"/>
            </w:tcBorders>
            <w:shd w:val="clear" w:color="auto" w:fill="E6E6E6"/>
            <w:vAlign w:val="center"/>
          </w:tcPr>
          <w:p w:rsidR="00CA7805" w:rsidRPr="00FB2D8E" w:rsidRDefault="00CA7805" w:rsidP="00CA7805">
            <w:pPr>
              <w:pStyle w:val="TableNormal1"/>
              <w:widowControl w:val="0"/>
              <w:tabs>
                <w:tab w:val="left" w:pos="0"/>
                <w:tab w:val="left" w:pos="180"/>
              </w:tabs>
              <w:rPr>
                <w:rFonts w:cs="Arial"/>
                <w:b/>
                <w:sz w:val="20"/>
                <w:szCs w:val="20"/>
              </w:rPr>
            </w:pPr>
            <w:r w:rsidRPr="00FB2D8E">
              <w:rPr>
                <w:rFonts w:cs="Arial"/>
                <w:b/>
                <w:sz w:val="20"/>
                <w:szCs w:val="20"/>
              </w:rPr>
              <w:t>Αριθμός Επισκέψεων</w:t>
            </w:r>
          </w:p>
        </w:tc>
      </w:tr>
      <w:tr w:rsidR="00CA7805" w:rsidRPr="00FB2D8E" w:rsidTr="00695887">
        <w:trPr>
          <w:trHeight w:val="315"/>
        </w:trPr>
        <w:tc>
          <w:tcPr>
            <w:tcW w:w="4477" w:type="dxa"/>
            <w:vMerge/>
            <w:tcBorders>
              <w:left w:val="single" w:sz="12" w:space="0" w:color="auto"/>
              <w:bottom w:val="single" w:sz="12" w:space="0" w:color="auto"/>
              <w:right w:val="single" w:sz="12" w:space="0" w:color="auto"/>
            </w:tcBorders>
            <w:shd w:val="clear" w:color="auto" w:fill="E6E6E6"/>
            <w:noWrap/>
            <w:vAlign w:val="center"/>
          </w:tcPr>
          <w:p w:rsidR="00CA7805" w:rsidRPr="00FB2D8E" w:rsidRDefault="00CA7805" w:rsidP="00CA7805">
            <w:pPr>
              <w:pStyle w:val="TableNormal1"/>
              <w:widowControl w:val="0"/>
              <w:tabs>
                <w:tab w:val="left" w:pos="0"/>
                <w:tab w:val="left" w:pos="180"/>
              </w:tabs>
              <w:jc w:val="left"/>
              <w:rPr>
                <w:rFonts w:cs="Arial"/>
                <w:sz w:val="20"/>
                <w:szCs w:val="20"/>
              </w:rPr>
            </w:pPr>
          </w:p>
        </w:tc>
        <w:tc>
          <w:tcPr>
            <w:tcW w:w="1006" w:type="dxa"/>
            <w:tcBorders>
              <w:top w:val="single" w:sz="4" w:space="0" w:color="auto"/>
              <w:left w:val="single" w:sz="12" w:space="0" w:color="auto"/>
              <w:bottom w:val="single" w:sz="12" w:space="0" w:color="auto"/>
              <w:right w:val="nil"/>
            </w:tcBorders>
            <w:shd w:val="clear" w:color="auto" w:fill="E6E6E6"/>
            <w:noWrap/>
            <w:vAlign w:val="center"/>
          </w:tcPr>
          <w:p w:rsidR="00CA7805" w:rsidRPr="005239D3" w:rsidRDefault="00CA7805" w:rsidP="00CA7805">
            <w:pPr>
              <w:pStyle w:val="TableNormal1"/>
              <w:widowControl w:val="0"/>
              <w:tabs>
                <w:tab w:val="left" w:pos="0"/>
                <w:tab w:val="left" w:pos="180"/>
              </w:tabs>
              <w:rPr>
                <w:rFonts w:cs="Arial"/>
                <w:b/>
                <w:sz w:val="20"/>
                <w:szCs w:val="20"/>
              </w:rPr>
            </w:pPr>
            <w:r>
              <w:rPr>
                <w:rFonts w:cs="Arial"/>
                <w:b/>
                <w:sz w:val="20"/>
                <w:szCs w:val="20"/>
                <w:lang w:val="en-US"/>
              </w:rPr>
              <w:t>201</w:t>
            </w:r>
            <w:r w:rsidR="005239D3">
              <w:rPr>
                <w:rFonts w:cs="Arial"/>
                <w:b/>
                <w:sz w:val="20"/>
                <w:szCs w:val="20"/>
              </w:rPr>
              <w:t>1</w:t>
            </w:r>
          </w:p>
        </w:tc>
        <w:tc>
          <w:tcPr>
            <w:tcW w:w="1092" w:type="dxa"/>
            <w:tcBorders>
              <w:top w:val="single" w:sz="4" w:space="0" w:color="auto"/>
              <w:left w:val="single" w:sz="4" w:space="0" w:color="auto"/>
              <w:bottom w:val="single" w:sz="12" w:space="0" w:color="auto"/>
              <w:right w:val="single" w:sz="4" w:space="0" w:color="auto"/>
            </w:tcBorders>
            <w:shd w:val="clear" w:color="auto" w:fill="E6E6E6"/>
            <w:noWrap/>
            <w:vAlign w:val="center"/>
          </w:tcPr>
          <w:p w:rsidR="00CA7805" w:rsidRPr="005239D3" w:rsidRDefault="00CA7805" w:rsidP="00CA7805">
            <w:pPr>
              <w:pStyle w:val="TableNormal1"/>
              <w:widowControl w:val="0"/>
              <w:tabs>
                <w:tab w:val="left" w:pos="0"/>
                <w:tab w:val="left" w:pos="180"/>
              </w:tabs>
              <w:rPr>
                <w:rFonts w:cs="Arial"/>
                <w:b/>
                <w:sz w:val="20"/>
                <w:szCs w:val="20"/>
              </w:rPr>
            </w:pPr>
            <w:r>
              <w:rPr>
                <w:rFonts w:cs="Arial"/>
                <w:b/>
                <w:sz w:val="20"/>
                <w:szCs w:val="20"/>
                <w:lang w:val="en-US"/>
              </w:rPr>
              <w:t>201</w:t>
            </w:r>
            <w:r w:rsidR="005239D3">
              <w:rPr>
                <w:rFonts w:cs="Arial"/>
                <w:b/>
                <w:sz w:val="20"/>
                <w:szCs w:val="20"/>
              </w:rPr>
              <w:t>2</w:t>
            </w:r>
          </w:p>
        </w:tc>
        <w:tc>
          <w:tcPr>
            <w:tcW w:w="1710" w:type="dxa"/>
            <w:tcBorders>
              <w:top w:val="single" w:sz="4" w:space="0" w:color="auto"/>
              <w:left w:val="nil"/>
              <w:bottom w:val="single" w:sz="12" w:space="0" w:color="auto"/>
              <w:right w:val="single" w:sz="4" w:space="0" w:color="auto"/>
            </w:tcBorders>
            <w:shd w:val="clear" w:color="auto" w:fill="E6E6E6"/>
            <w:noWrap/>
            <w:vAlign w:val="center"/>
          </w:tcPr>
          <w:p w:rsidR="00CA7805" w:rsidRPr="005239D3" w:rsidRDefault="00CA7805" w:rsidP="00CA7805">
            <w:pPr>
              <w:pStyle w:val="TableNormal1"/>
              <w:widowControl w:val="0"/>
              <w:tabs>
                <w:tab w:val="left" w:pos="0"/>
                <w:tab w:val="left" w:pos="180"/>
              </w:tabs>
              <w:rPr>
                <w:rFonts w:cs="Arial"/>
                <w:b/>
                <w:sz w:val="20"/>
                <w:szCs w:val="20"/>
              </w:rPr>
            </w:pPr>
            <w:r>
              <w:rPr>
                <w:rFonts w:cs="Arial"/>
                <w:b/>
                <w:sz w:val="20"/>
                <w:szCs w:val="20"/>
                <w:lang w:val="en-US"/>
              </w:rPr>
              <w:t>201</w:t>
            </w:r>
            <w:r w:rsidR="005239D3">
              <w:rPr>
                <w:rFonts w:cs="Arial"/>
                <w:b/>
                <w:sz w:val="20"/>
                <w:szCs w:val="20"/>
              </w:rPr>
              <w:t>1</w:t>
            </w:r>
          </w:p>
        </w:tc>
        <w:tc>
          <w:tcPr>
            <w:tcW w:w="1980" w:type="dxa"/>
            <w:tcBorders>
              <w:top w:val="single" w:sz="4" w:space="0" w:color="auto"/>
              <w:left w:val="nil"/>
              <w:bottom w:val="single" w:sz="12" w:space="0" w:color="auto"/>
              <w:right w:val="single" w:sz="12" w:space="0" w:color="auto"/>
            </w:tcBorders>
            <w:shd w:val="clear" w:color="auto" w:fill="E6E6E6"/>
            <w:noWrap/>
            <w:vAlign w:val="center"/>
          </w:tcPr>
          <w:p w:rsidR="00CA7805" w:rsidRPr="005239D3" w:rsidRDefault="00CA7805" w:rsidP="00CA7805">
            <w:pPr>
              <w:pStyle w:val="TableNormal1"/>
              <w:widowControl w:val="0"/>
              <w:tabs>
                <w:tab w:val="left" w:pos="0"/>
                <w:tab w:val="left" w:pos="180"/>
              </w:tabs>
              <w:rPr>
                <w:rFonts w:cs="Arial"/>
                <w:b/>
                <w:sz w:val="20"/>
                <w:szCs w:val="20"/>
              </w:rPr>
            </w:pPr>
            <w:r>
              <w:rPr>
                <w:rFonts w:cs="Arial"/>
                <w:b/>
                <w:sz w:val="20"/>
                <w:szCs w:val="20"/>
                <w:lang w:val="en-US"/>
              </w:rPr>
              <w:t>201</w:t>
            </w:r>
            <w:r w:rsidR="005239D3">
              <w:rPr>
                <w:rFonts w:cs="Arial"/>
                <w:b/>
                <w:sz w:val="20"/>
                <w:szCs w:val="20"/>
              </w:rPr>
              <w:t>2</w:t>
            </w:r>
          </w:p>
        </w:tc>
      </w:tr>
      <w:tr w:rsidR="00CA7805" w:rsidRPr="00FB2D8E" w:rsidTr="00695887">
        <w:trPr>
          <w:trHeight w:val="315"/>
        </w:trPr>
        <w:tc>
          <w:tcPr>
            <w:tcW w:w="4477" w:type="dxa"/>
            <w:tcBorders>
              <w:top w:val="single" w:sz="12" w:space="0" w:color="auto"/>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widowControl w:val="0"/>
              <w:tabs>
                <w:tab w:val="left" w:pos="0"/>
                <w:tab w:val="left" w:pos="180"/>
              </w:tabs>
              <w:jc w:val="left"/>
              <w:rPr>
                <w:rFonts w:cs="Arial"/>
                <w:sz w:val="20"/>
                <w:szCs w:val="20"/>
              </w:rPr>
            </w:pPr>
            <w:r w:rsidRPr="00FB2D8E">
              <w:rPr>
                <w:rFonts w:cs="Arial"/>
                <w:sz w:val="20"/>
                <w:szCs w:val="20"/>
              </w:rPr>
              <w:t>Εξωτερικά Ιατρεία Παλαιού Νοσοκ. Λάρνακας</w:t>
            </w:r>
          </w:p>
        </w:tc>
        <w:tc>
          <w:tcPr>
            <w:tcW w:w="1006"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CA7805" w:rsidRPr="00FB2D8E" w:rsidRDefault="00CA7805" w:rsidP="00CA7805">
            <w:pPr>
              <w:pStyle w:val="TableNormal1"/>
              <w:widowControl w:val="0"/>
              <w:tabs>
                <w:tab w:val="left" w:pos="0"/>
                <w:tab w:val="left" w:pos="180"/>
              </w:tabs>
              <w:rPr>
                <w:rFonts w:cs="Arial"/>
                <w:sz w:val="20"/>
                <w:szCs w:val="20"/>
              </w:rPr>
            </w:pPr>
            <w:r>
              <w:rPr>
                <w:rFonts w:cs="Arial"/>
                <w:sz w:val="20"/>
                <w:szCs w:val="20"/>
              </w:rPr>
              <w:t>14</w:t>
            </w:r>
          </w:p>
        </w:tc>
        <w:tc>
          <w:tcPr>
            <w:tcW w:w="1092" w:type="dxa"/>
            <w:tcBorders>
              <w:top w:val="single" w:sz="12" w:space="0" w:color="auto"/>
              <w:left w:val="nil"/>
              <w:bottom w:val="single" w:sz="4" w:space="0" w:color="auto"/>
              <w:right w:val="single" w:sz="4" w:space="0" w:color="auto"/>
            </w:tcBorders>
            <w:shd w:val="clear" w:color="auto" w:fill="auto"/>
            <w:noWrap/>
            <w:vAlign w:val="bottom"/>
          </w:tcPr>
          <w:p w:rsidR="00CA7805" w:rsidRPr="00CE3D7D" w:rsidRDefault="00CA7805" w:rsidP="00CA7805">
            <w:pPr>
              <w:pStyle w:val="TableNormal1"/>
              <w:widowControl w:val="0"/>
              <w:tabs>
                <w:tab w:val="left" w:pos="0"/>
                <w:tab w:val="left" w:pos="180"/>
              </w:tabs>
              <w:rPr>
                <w:rFonts w:cs="Arial"/>
                <w:sz w:val="20"/>
                <w:szCs w:val="20"/>
              </w:rPr>
            </w:pPr>
            <w:r>
              <w:rPr>
                <w:rFonts w:cs="Arial"/>
                <w:sz w:val="20"/>
                <w:szCs w:val="20"/>
                <w:lang w:val="en-US"/>
              </w:rPr>
              <w:t>1</w:t>
            </w:r>
            <w:r w:rsidR="00CE3D7D">
              <w:rPr>
                <w:rFonts w:cs="Arial"/>
                <w:sz w:val="20"/>
                <w:szCs w:val="20"/>
              </w:rPr>
              <w:t>2</w:t>
            </w:r>
          </w:p>
        </w:tc>
        <w:tc>
          <w:tcPr>
            <w:tcW w:w="1710" w:type="dxa"/>
            <w:tcBorders>
              <w:top w:val="single" w:sz="12" w:space="0" w:color="auto"/>
              <w:left w:val="nil"/>
              <w:bottom w:val="single" w:sz="4" w:space="0" w:color="auto"/>
              <w:right w:val="single" w:sz="4" w:space="0" w:color="auto"/>
            </w:tcBorders>
            <w:shd w:val="clear" w:color="auto" w:fill="auto"/>
            <w:noWrap/>
            <w:vAlign w:val="bottom"/>
          </w:tcPr>
          <w:p w:rsidR="00CA7805" w:rsidRPr="00FB2D8E" w:rsidRDefault="005746EA" w:rsidP="005401FD">
            <w:pPr>
              <w:pStyle w:val="TableNormal1"/>
              <w:widowControl w:val="0"/>
              <w:tabs>
                <w:tab w:val="left" w:pos="0"/>
                <w:tab w:val="left" w:pos="180"/>
              </w:tabs>
              <w:rPr>
                <w:rFonts w:cs="Arial"/>
                <w:sz w:val="20"/>
                <w:szCs w:val="20"/>
              </w:rPr>
            </w:pPr>
            <w:r>
              <w:rPr>
                <w:rFonts w:cs="Arial"/>
                <w:sz w:val="20"/>
                <w:szCs w:val="20"/>
              </w:rPr>
              <w:t>99.997</w:t>
            </w:r>
          </w:p>
        </w:tc>
        <w:tc>
          <w:tcPr>
            <w:tcW w:w="1980" w:type="dxa"/>
            <w:tcBorders>
              <w:top w:val="single" w:sz="12" w:space="0" w:color="auto"/>
              <w:left w:val="nil"/>
              <w:bottom w:val="single" w:sz="4" w:space="0" w:color="auto"/>
              <w:right w:val="single" w:sz="12" w:space="0" w:color="auto"/>
            </w:tcBorders>
            <w:shd w:val="clear" w:color="auto" w:fill="auto"/>
            <w:noWrap/>
            <w:vAlign w:val="bottom"/>
          </w:tcPr>
          <w:p w:rsidR="00CA7805" w:rsidRPr="005746EA" w:rsidRDefault="005746EA" w:rsidP="005401FD">
            <w:pPr>
              <w:pStyle w:val="TableNormal1"/>
              <w:widowControl w:val="0"/>
              <w:tabs>
                <w:tab w:val="left" w:pos="0"/>
                <w:tab w:val="left" w:pos="180"/>
              </w:tabs>
              <w:rPr>
                <w:rFonts w:cs="Arial"/>
                <w:sz w:val="20"/>
                <w:szCs w:val="20"/>
              </w:rPr>
            </w:pPr>
            <w:r>
              <w:rPr>
                <w:rFonts w:cs="Arial"/>
                <w:sz w:val="20"/>
                <w:szCs w:val="20"/>
              </w:rPr>
              <w:t>99.585</w:t>
            </w:r>
          </w:p>
        </w:tc>
      </w:tr>
      <w:tr w:rsidR="00CA7805" w:rsidRPr="00FB2D8E" w:rsidTr="00695887">
        <w:trPr>
          <w:trHeight w:val="315"/>
        </w:trPr>
        <w:tc>
          <w:tcPr>
            <w:tcW w:w="4477"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widowControl w:val="0"/>
              <w:tabs>
                <w:tab w:val="left" w:pos="0"/>
                <w:tab w:val="left" w:pos="180"/>
              </w:tabs>
              <w:jc w:val="left"/>
              <w:rPr>
                <w:rFonts w:cs="Arial"/>
                <w:sz w:val="20"/>
                <w:szCs w:val="20"/>
              </w:rPr>
            </w:pPr>
            <w:r w:rsidRPr="00FB2D8E">
              <w:rPr>
                <w:rFonts w:cs="Arial"/>
                <w:sz w:val="20"/>
                <w:szCs w:val="20"/>
              </w:rPr>
              <w:t>Εξωτερικά Ιατρεία (περιοδείες)</w:t>
            </w:r>
          </w:p>
        </w:tc>
        <w:tc>
          <w:tcPr>
            <w:tcW w:w="1006" w:type="dxa"/>
            <w:tcBorders>
              <w:top w:val="nil"/>
              <w:left w:val="single" w:sz="12" w:space="0" w:color="auto"/>
              <w:bottom w:val="single" w:sz="4" w:space="0" w:color="auto"/>
              <w:right w:val="single" w:sz="4" w:space="0" w:color="auto"/>
            </w:tcBorders>
            <w:shd w:val="clear" w:color="auto" w:fill="auto"/>
            <w:noWrap/>
            <w:vAlign w:val="bottom"/>
          </w:tcPr>
          <w:p w:rsidR="00CA7805" w:rsidRPr="00FB2D8E" w:rsidRDefault="00CA7805" w:rsidP="00CA7805">
            <w:pPr>
              <w:pStyle w:val="TableNormal1"/>
              <w:widowControl w:val="0"/>
              <w:tabs>
                <w:tab w:val="left" w:pos="0"/>
                <w:tab w:val="left" w:pos="180"/>
              </w:tabs>
              <w:jc w:val="both"/>
              <w:rPr>
                <w:rFonts w:cs="Arial"/>
                <w:sz w:val="20"/>
                <w:szCs w:val="20"/>
              </w:rPr>
            </w:pPr>
          </w:p>
        </w:tc>
        <w:tc>
          <w:tcPr>
            <w:tcW w:w="1092" w:type="dxa"/>
            <w:tcBorders>
              <w:top w:val="nil"/>
              <w:left w:val="nil"/>
              <w:bottom w:val="single" w:sz="4" w:space="0" w:color="auto"/>
              <w:right w:val="single" w:sz="4" w:space="0" w:color="auto"/>
            </w:tcBorders>
            <w:shd w:val="clear" w:color="auto" w:fill="auto"/>
            <w:noWrap/>
            <w:vAlign w:val="bottom"/>
          </w:tcPr>
          <w:p w:rsidR="00CA7805" w:rsidRPr="00FB2D8E" w:rsidRDefault="006A18FB" w:rsidP="00CA7805">
            <w:pPr>
              <w:pStyle w:val="TableNormal1"/>
              <w:widowControl w:val="0"/>
              <w:tabs>
                <w:tab w:val="left" w:pos="0"/>
                <w:tab w:val="left" w:pos="180"/>
              </w:tabs>
              <w:jc w:val="both"/>
              <w:rPr>
                <w:rFonts w:cs="Arial"/>
                <w:sz w:val="20"/>
                <w:szCs w:val="20"/>
              </w:rPr>
            </w:pPr>
            <w:r>
              <w:rPr>
                <w:rFonts w:cs="Arial"/>
                <w:sz w:val="20"/>
                <w:szCs w:val="20"/>
              </w:rPr>
              <w:t xml:space="preserve">      </w:t>
            </w:r>
            <w:r w:rsidR="005746EA">
              <w:rPr>
                <w:rFonts w:cs="Arial"/>
                <w:sz w:val="20"/>
                <w:szCs w:val="20"/>
              </w:rPr>
              <w:t>1</w:t>
            </w:r>
          </w:p>
        </w:tc>
        <w:tc>
          <w:tcPr>
            <w:tcW w:w="1710" w:type="dxa"/>
            <w:tcBorders>
              <w:top w:val="nil"/>
              <w:left w:val="nil"/>
              <w:bottom w:val="single" w:sz="4" w:space="0" w:color="auto"/>
              <w:right w:val="single" w:sz="4" w:space="0" w:color="auto"/>
            </w:tcBorders>
            <w:shd w:val="clear" w:color="auto" w:fill="auto"/>
            <w:noWrap/>
            <w:vAlign w:val="bottom"/>
          </w:tcPr>
          <w:p w:rsidR="00CA7805" w:rsidRPr="00FB2D8E" w:rsidRDefault="005746EA" w:rsidP="005401FD">
            <w:pPr>
              <w:pStyle w:val="TableNormal1"/>
              <w:widowControl w:val="0"/>
              <w:tabs>
                <w:tab w:val="left" w:pos="0"/>
                <w:tab w:val="left" w:pos="180"/>
              </w:tabs>
              <w:rPr>
                <w:rFonts w:cs="Arial"/>
                <w:sz w:val="20"/>
                <w:szCs w:val="20"/>
              </w:rPr>
            </w:pPr>
            <w:r>
              <w:rPr>
                <w:rFonts w:cs="Arial"/>
                <w:sz w:val="20"/>
                <w:szCs w:val="20"/>
              </w:rPr>
              <w:t>14.128</w:t>
            </w:r>
          </w:p>
        </w:tc>
        <w:tc>
          <w:tcPr>
            <w:tcW w:w="1980" w:type="dxa"/>
            <w:tcBorders>
              <w:top w:val="nil"/>
              <w:left w:val="nil"/>
              <w:bottom w:val="single" w:sz="4" w:space="0" w:color="auto"/>
              <w:right w:val="single" w:sz="12" w:space="0" w:color="auto"/>
            </w:tcBorders>
            <w:shd w:val="clear" w:color="auto" w:fill="auto"/>
            <w:noWrap/>
            <w:vAlign w:val="bottom"/>
          </w:tcPr>
          <w:p w:rsidR="00CA7805" w:rsidRPr="005746EA" w:rsidRDefault="005746EA" w:rsidP="005401FD">
            <w:pPr>
              <w:pStyle w:val="TableNormal1"/>
              <w:widowControl w:val="0"/>
              <w:tabs>
                <w:tab w:val="left" w:pos="0"/>
                <w:tab w:val="left" w:pos="180"/>
              </w:tabs>
              <w:rPr>
                <w:rFonts w:cs="Arial"/>
                <w:sz w:val="20"/>
                <w:szCs w:val="20"/>
              </w:rPr>
            </w:pPr>
            <w:r>
              <w:rPr>
                <w:rFonts w:cs="Arial"/>
                <w:sz w:val="20"/>
                <w:szCs w:val="20"/>
              </w:rPr>
              <w:t>15.722</w:t>
            </w:r>
          </w:p>
        </w:tc>
      </w:tr>
      <w:tr w:rsidR="00CA7805" w:rsidRPr="00FB2D8E" w:rsidTr="00695887">
        <w:trPr>
          <w:trHeight w:val="315"/>
        </w:trPr>
        <w:tc>
          <w:tcPr>
            <w:tcW w:w="4477"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widowControl w:val="0"/>
              <w:tabs>
                <w:tab w:val="left" w:pos="0"/>
                <w:tab w:val="left" w:pos="180"/>
              </w:tabs>
              <w:jc w:val="left"/>
              <w:rPr>
                <w:rFonts w:cs="Arial"/>
                <w:sz w:val="20"/>
                <w:szCs w:val="20"/>
              </w:rPr>
            </w:pPr>
            <w:r w:rsidRPr="00FB2D8E">
              <w:rPr>
                <w:rFonts w:cs="Arial"/>
                <w:sz w:val="20"/>
                <w:szCs w:val="20"/>
              </w:rPr>
              <w:t>Αστικό Κέντρο Κοκκίνων</w:t>
            </w:r>
          </w:p>
        </w:tc>
        <w:tc>
          <w:tcPr>
            <w:tcW w:w="1006" w:type="dxa"/>
            <w:tcBorders>
              <w:top w:val="nil"/>
              <w:left w:val="single" w:sz="12" w:space="0" w:color="auto"/>
              <w:bottom w:val="single" w:sz="4" w:space="0" w:color="auto"/>
              <w:right w:val="single" w:sz="4" w:space="0" w:color="auto"/>
            </w:tcBorders>
            <w:shd w:val="clear" w:color="auto" w:fill="auto"/>
            <w:noWrap/>
            <w:vAlign w:val="bottom"/>
          </w:tcPr>
          <w:p w:rsidR="00CA7805" w:rsidRPr="00FB2D8E" w:rsidRDefault="005746EA" w:rsidP="00CA7805">
            <w:pPr>
              <w:pStyle w:val="TableNormal1"/>
              <w:widowControl w:val="0"/>
              <w:tabs>
                <w:tab w:val="left" w:pos="0"/>
                <w:tab w:val="left" w:pos="180"/>
              </w:tabs>
              <w:rPr>
                <w:rFonts w:cs="Arial"/>
                <w:sz w:val="20"/>
                <w:szCs w:val="20"/>
              </w:rPr>
            </w:pPr>
            <w:r>
              <w:rPr>
                <w:rFonts w:cs="Arial"/>
                <w:sz w:val="20"/>
                <w:szCs w:val="20"/>
              </w:rPr>
              <w:t>1</w:t>
            </w:r>
          </w:p>
        </w:tc>
        <w:tc>
          <w:tcPr>
            <w:tcW w:w="1092" w:type="dxa"/>
            <w:tcBorders>
              <w:top w:val="nil"/>
              <w:left w:val="nil"/>
              <w:bottom w:val="single" w:sz="4" w:space="0" w:color="auto"/>
              <w:right w:val="single" w:sz="4" w:space="0" w:color="auto"/>
            </w:tcBorders>
            <w:shd w:val="clear" w:color="auto" w:fill="auto"/>
            <w:noWrap/>
            <w:vAlign w:val="bottom"/>
          </w:tcPr>
          <w:p w:rsidR="00CA7805" w:rsidRPr="006A18FB" w:rsidRDefault="00CA7805" w:rsidP="00CA7805">
            <w:pPr>
              <w:pStyle w:val="TableNormal1"/>
              <w:widowControl w:val="0"/>
              <w:tabs>
                <w:tab w:val="left" w:pos="0"/>
                <w:tab w:val="left" w:pos="180"/>
              </w:tabs>
              <w:rPr>
                <w:rFonts w:cs="Arial"/>
                <w:sz w:val="20"/>
                <w:szCs w:val="20"/>
              </w:rPr>
            </w:pPr>
            <w:r>
              <w:rPr>
                <w:rFonts w:cs="Arial"/>
                <w:sz w:val="20"/>
                <w:szCs w:val="20"/>
                <w:lang w:val="en-US"/>
              </w:rPr>
              <w:t>1</w:t>
            </w:r>
          </w:p>
        </w:tc>
        <w:tc>
          <w:tcPr>
            <w:tcW w:w="1710" w:type="dxa"/>
            <w:tcBorders>
              <w:top w:val="nil"/>
              <w:left w:val="nil"/>
              <w:bottom w:val="single" w:sz="4" w:space="0" w:color="auto"/>
              <w:right w:val="single" w:sz="4" w:space="0" w:color="auto"/>
            </w:tcBorders>
            <w:shd w:val="clear" w:color="auto" w:fill="auto"/>
            <w:noWrap/>
            <w:vAlign w:val="bottom"/>
          </w:tcPr>
          <w:p w:rsidR="00CA7805" w:rsidRPr="00FB2D8E" w:rsidRDefault="005746EA" w:rsidP="005401FD">
            <w:pPr>
              <w:pStyle w:val="TableNormal1"/>
              <w:widowControl w:val="0"/>
              <w:tabs>
                <w:tab w:val="left" w:pos="0"/>
                <w:tab w:val="left" w:pos="180"/>
              </w:tabs>
              <w:rPr>
                <w:rFonts w:cs="Arial"/>
                <w:sz w:val="20"/>
                <w:szCs w:val="20"/>
              </w:rPr>
            </w:pPr>
            <w:r>
              <w:rPr>
                <w:rFonts w:cs="Arial"/>
                <w:sz w:val="20"/>
                <w:szCs w:val="20"/>
              </w:rPr>
              <w:t>8.962</w:t>
            </w:r>
          </w:p>
        </w:tc>
        <w:tc>
          <w:tcPr>
            <w:tcW w:w="1980" w:type="dxa"/>
            <w:tcBorders>
              <w:top w:val="nil"/>
              <w:left w:val="nil"/>
              <w:bottom w:val="single" w:sz="4" w:space="0" w:color="auto"/>
              <w:right w:val="single" w:sz="12" w:space="0" w:color="auto"/>
            </w:tcBorders>
            <w:shd w:val="clear" w:color="auto" w:fill="auto"/>
            <w:noWrap/>
            <w:vAlign w:val="bottom"/>
          </w:tcPr>
          <w:p w:rsidR="00CA7805" w:rsidRPr="005746EA" w:rsidRDefault="005746EA" w:rsidP="005401FD">
            <w:pPr>
              <w:pStyle w:val="TableNormal1"/>
              <w:widowControl w:val="0"/>
              <w:tabs>
                <w:tab w:val="left" w:pos="0"/>
                <w:tab w:val="left" w:pos="180"/>
              </w:tabs>
              <w:rPr>
                <w:rFonts w:cs="Arial"/>
                <w:sz w:val="20"/>
                <w:szCs w:val="20"/>
              </w:rPr>
            </w:pPr>
            <w:r>
              <w:rPr>
                <w:rFonts w:cs="Arial"/>
                <w:sz w:val="20"/>
                <w:szCs w:val="20"/>
              </w:rPr>
              <w:t>9.307</w:t>
            </w:r>
          </w:p>
        </w:tc>
      </w:tr>
      <w:tr w:rsidR="00CA7805" w:rsidRPr="00FB2D8E" w:rsidTr="00695887">
        <w:trPr>
          <w:trHeight w:val="315"/>
        </w:trPr>
        <w:tc>
          <w:tcPr>
            <w:tcW w:w="4477"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widowControl w:val="0"/>
              <w:tabs>
                <w:tab w:val="left" w:pos="0"/>
                <w:tab w:val="left" w:pos="180"/>
              </w:tabs>
              <w:jc w:val="left"/>
              <w:rPr>
                <w:rFonts w:cs="Arial"/>
                <w:sz w:val="20"/>
                <w:szCs w:val="20"/>
              </w:rPr>
            </w:pPr>
            <w:r w:rsidRPr="00FB2D8E">
              <w:rPr>
                <w:rFonts w:cs="Arial"/>
                <w:sz w:val="20"/>
                <w:szCs w:val="20"/>
              </w:rPr>
              <w:t>Κέντρο Υγείας Αθηαίνου</w:t>
            </w:r>
          </w:p>
        </w:tc>
        <w:tc>
          <w:tcPr>
            <w:tcW w:w="1006" w:type="dxa"/>
            <w:tcBorders>
              <w:top w:val="nil"/>
              <w:left w:val="single" w:sz="12" w:space="0" w:color="auto"/>
              <w:bottom w:val="single" w:sz="4" w:space="0" w:color="auto"/>
              <w:right w:val="single" w:sz="4" w:space="0" w:color="auto"/>
            </w:tcBorders>
            <w:shd w:val="clear" w:color="auto" w:fill="auto"/>
            <w:noWrap/>
            <w:vAlign w:val="bottom"/>
          </w:tcPr>
          <w:p w:rsidR="00CA7805" w:rsidRPr="00702A7D" w:rsidRDefault="00CA7805" w:rsidP="00CA7805">
            <w:pPr>
              <w:pStyle w:val="TableNormal1"/>
              <w:widowControl w:val="0"/>
              <w:tabs>
                <w:tab w:val="left" w:pos="0"/>
                <w:tab w:val="left" w:pos="180"/>
              </w:tabs>
              <w:rPr>
                <w:rFonts w:cs="Arial"/>
                <w:sz w:val="20"/>
                <w:szCs w:val="20"/>
              </w:rPr>
            </w:pPr>
            <w:r>
              <w:rPr>
                <w:rFonts w:cs="Arial"/>
                <w:sz w:val="20"/>
                <w:szCs w:val="20"/>
              </w:rPr>
              <w:t>1</w:t>
            </w:r>
          </w:p>
        </w:tc>
        <w:tc>
          <w:tcPr>
            <w:tcW w:w="1092" w:type="dxa"/>
            <w:tcBorders>
              <w:top w:val="nil"/>
              <w:left w:val="nil"/>
              <w:bottom w:val="single" w:sz="4" w:space="0" w:color="auto"/>
              <w:right w:val="single" w:sz="4" w:space="0" w:color="auto"/>
            </w:tcBorders>
            <w:shd w:val="clear" w:color="auto" w:fill="auto"/>
            <w:noWrap/>
            <w:vAlign w:val="bottom"/>
          </w:tcPr>
          <w:p w:rsidR="00CA7805" w:rsidRPr="006A18FB" w:rsidRDefault="00CA7805" w:rsidP="00CA7805">
            <w:pPr>
              <w:pStyle w:val="TableNormal1"/>
              <w:widowControl w:val="0"/>
              <w:tabs>
                <w:tab w:val="left" w:pos="0"/>
                <w:tab w:val="left" w:pos="180"/>
              </w:tabs>
              <w:rPr>
                <w:rFonts w:cs="Arial"/>
                <w:sz w:val="20"/>
                <w:szCs w:val="20"/>
              </w:rPr>
            </w:pPr>
            <w:r>
              <w:rPr>
                <w:rFonts w:cs="Arial"/>
                <w:sz w:val="20"/>
                <w:szCs w:val="20"/>
                <w:lang w:val="en-US"/>
              </w:rPr>
              <w:t>1</w:t>
            </w:r>
          </w:p>
        </w:tc>
        <w:tc>
          <w:tcPr>
            <w:tcW w:w="1710" w:type="dxa"/>
            <w:tcBorders>
              <w:top w:val="nil"/>
              <w:left w:val="nil"/>
              <w:bottom w:val="single" w:sz="4" w:space="0" w:color="auto"/>
              <w:right w:val="single" w:sz="4" w:space="0" w:color="auto"/>
            </w:tcBorders>
            <w:shd w:val="clear" w:color="auto" w:fill="auto"/>
            <w:noWrap/>
            <w:vAlign w:val="bottom"/>
          </w:tcPr>
          <w:p w:rsidR="00CA7805" w:rsidRPr="003F48EA" w:rsidRDefault="005746EA" w:rsidP="005401FD">
            <w:pPr>
              <w:pStyle w:val="TableNormal1"/>
              <w:widowControl w:val="0"/>
              <w:tabs>
                <w:tab w:val="left" w:pos="0"/>
                <w:tab w:val="left" w:pos="180"/>
              </w:tabs>
              <w:rPr>
                <w:rFonts w:cs="Arial"/>
                <w:sz w:val="20"/>
                <w:szCs w:val="20"/>
              </w:rPr>
            </w:pPr>
            <w:r>
              <w:rPr>
                <w:rFonts w:cs="Arial"/>
                <w:sz w:val="20"/>
                <w:szCs w:val="20"/>
              </w:rPr>
              <w:t>7.76</w:t>
            </w:r>
            <w:r w:rsidR="00CA7805">
              <w:rPr>
                <w:rFonts w:cs="Arial"/>
                <w:sz w:val="20"/>
                <w:szCs w:val="20"/>
              </w:rPr>
              <w:t>3</w:t>
            </w:r>
          </w:p>
        </w:tc>
        <w:tc>
          <w:tcPr>
            <w:tcW w:w="1980" w:type="dxa"/>
            <w:tcBorders>
              <w:top w:val="nil"/>
              <w:left w:val="nil"/>
              <w:bottom w:val="single" w:sz="4" w:space="0" w:color="auto"/>
              <w:right w:val="single" w:sz="12" w:space="0" w:color="auto"/>
            </w:tcBorders>
            <w:shd w:val="clear" w:color="auto" w:fill="auto"/>
            <w:noWrap/>
            <w:vAlign w:val="bottom"/>
          </w:tcPr>
          <w:p w:rsidR="00CA7805" w:rsidRPr="005746EA" w:rsidRDefault="005746EA" w:rsidP="005401FD">
            <w:pPr>
              <w:pStyle w:val="TableNormal1"/>
              <w:widowControl w:val="0"/>
              <w:tabs>
                <w:tab w:val="left" w:pos="0"/>
                <w:tab w:val="left" w:pos="180"/>
              </w:tabs>
              <w:rPr>
                <w:rFonts w:cs="Arial"/>
                <w:sz w:val="20"/>
                <w:szCs w:val="20"/>
              </w:rPr>
            </w:pPr>
            <w:r>
              <w:rPr>
                <w:rFonts w:cs="Arial"/>
                <w:sz w:val="20"/>
                <w:szCs w:val="20"/>
              </w:rPr>
              <w:t>8.618</w:t>
            </w:r>
          </w:p>
        </w:tc>
      </w:tr>
      <w:tr w:rsidR="00CA7805" w:rsidRPr="00FB2D8E" w:rsidTr="00695887">
        <w:trPr>
          <w:trHeight w:val="315"/>
        </w:trPr>
        <w:tc>
          <w:tcPr>
            <w:tcW w:w="4477"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widowControl w:val="0"/>
              <w:tabs>
                <w:tab w:val="left" w:pos="0"/>
                <w:tab w:val="left" w:pos="180"/>
              </w:tabs>
              <w:jc w:val="left"/>
              <w:rPr>
                <w:rFonts w:cs="Arial"/>
                <w:sz w:val="20"/>
                <w:szCs w:val="20"/>
              </w:rPr>
            </w:pPr>
            <w:r w:rsidRPr="00FB2D8E">
              <w:rPr>
                <w:rFonts w:cs="Arial"/>
                <w:sz w:val="20"/>
                <w:szCs w:val="20"/>
              </w:rPr>
              <w:t>Κέντρο Υγείας Λευκάρων</w:t>
            </w:r>
          </w:p>
        </w:tc>
        <w:tc>
          <w:tcPr>
            <w:tcW w:w="1006" w:type="dxa"/>
            <w:tcBorders>
              <w:top w:val="nil"/>
              <w:left w:val="single" w:sz="12" w:space="0" w:color="auto"/>
              <w:bottom w:val="single" w:sz="4" w:space="0" w:color="auto"/>
              <w:right w:val="single" w:sz="4" w:space="0" w:color="auto"/>
            </w:tcBorders>
            <w:shd w:val="clear" w:color="auto" w:fill="auto"/>
            <w:noWrap/>
            <w:vAlign w:val="bottom"/>
          </w:tcPr>
          <w:p w:rsidR="00CA7805" w:rsidRPr="00FB2D8E" w:rsidRDefault="00CA7805" w:rsidP="00CA7805">
            <w:pPr>
              <w:pStyle w:val="TableNormal1"/>
              <w:widowControl w:val="0"/>
              <w:tabs>
                <w:tab w:val="left" w:pos="0"/>
                <w:tab w:val="left" w:pos="180"/>
              </w:tabs>
              <w:rPr>
                <w:rFonts w:cs="Arial"/>
                <w:sz w:val="20"/>
                <w:szCs w:val="20"/>
              </w:rPr>
            </w:pPr>
            <w:r>
              <w:rPr>
                <w:rFonts w:cs="Arial"/>
                <w:sz w:val="20"/>
                <w:szCs w:val="20"/>
              </w:rPr>
              <w:t>2</w:t>
            </w:r>
          </w:p>
        </w:tc>
        <w:tc>
          <w:tcPr>
            <w:tcW w:w="1092" w:type="dxa"/>
            <w:tcBorders>
              <w:top w:val="nil"/>
              <w:left w:val="nil"/>
              <w:bottom w:val="single" w:sz="4" w:space="0" w:color="auto"/>
              <w:right w:val="single" w:sz="4" w:space="0" w:color="auto"/>
            </w:tcBorders>
            <w:shd w:val="clear" w:color="auto" w:fill="auto"/>
            <w:noWrap/>
            <w:vAlign w:val="bottom"/>
          </w:tcPr>
          <w:p w:rsidR="00CA7805" w:rsidRPr="006A18FB" w:rsidRDefault="00CA7805" w:rsidP="00CA7805">
            <w:pPr>
              <w:pStyle w:val="TableNormal1"/>
              <w:widowControl w:val="0"/>
              <w:tabs>
                <w:tab w:val="left" w:pos="0"/>
                <w:tab w:val="left" w:pos="180"/>
              </w:tabs>
              <w:rPr>
                <w:rFonts w:cs="Arial"/>
                <w:sz w:val="20"/>
                <w:szCs w:val="20"/>
              </w:rPr>
            </w:pPr>
            <w:r>
              <w:rPr>
                <w:rFonts w:cs="Arial"/>
                <w:sz w:val="20"/>
                <w:szCs w:val="20"/>
                <w:lang w:val="en-US"/>
              </w:rPr>
              <w:t>2</w:t>
            </w:r>
          </w:p>
        </w:tc>
        <w:tc>
          <w:tcPr>
            <w:tcW w:w="1710" w:type="dxa"/>
            <w:tcBorders>
              <w:top w:val="nil"/>
              <w:left w:val="nil"/>
              <w:bottom w:val="single" w:sz="4" w:space="0" w:color="auto"/>
              <w:right w:val="single" w:sz="4" w:space="0" w:color="auto"/>
            </w:tcBorders>
            <w:shd w:val="clear" w:color="auto" w:fill="auto"/>
            <w:noWrap/>
            <w:vAlign w:val="bottom"/>
          </w:tcPr>
          <w:p w:rsidR="00CA7805" w:rsidRPr="003F48EA" w:rsidRDefault="005746EA" w:rsidP="005401FD">
            <w:pPr>
              <w:pStyle w:val="TableNormal1"/>
              <w:widowControl w:val="0"/>
              <w:tabs>
                <w:tab w:val="left" w:pos="0"/>
                <w:tab w:val="left" w:pos="180"/>
              </w:tabs>
              <w:rPr>
                <w:rFonts w:cs="Arial"/>
                <w:sz w:val="20"/>
                <w:szCs w:val="20"/>
              </w:rPr>
            </w:pPr>
            <w:r>
              <w:rPr>
                <w:rFonts w:cs="Arial"/>
                <w:sz w:val="20"/>
                <w:szCs w:val="20"/>
              </w:rPr>
              <w:t>9.785</w:t>
            </w:r>
          </w:p>
        </w:tc>
        <w:tc>
          <w:tcPr>
            <w:tcW w:w="1980" w:type="dxa"/>
            <w:tcBorders>
              <w:top w:val="nil"/>
              <w:left w:val="nil"/>
              <w:bottom w:val="single" w:sz="4" w:space="0" w:color="auto"/>
              <w:right w:val="single" w:sz="12" w:space="0" w:color="auto"/>
            </w:tcBorders>
            <w:shd w:val="clear" w:color="auto" w:fill="auto"/>
            <w:noWrap/>
            <w:vAlign w:val="bottom"/>
          </w:tcPr>
          <w:p w:rsidR="00CA7805" w:rsidRPr="005746EA" w:rsidRDefault="005746EA" w:rsidP="005401FD">
            <w:pPr>
              <w:pStyle w:val="TableNormal1"/>
              <w:widowControl w:val="0"/>
              <w:tabs>
                <w:tab w:val="left" w:pos="0"/>
                <w:tab w:val="left" w:pos="180"/>
              </w:tabs>
              <w:rPr>
                <w:rFonts w:cs="Arial"/>
                <w:sz w:val="20"/>
                <w:szCs w:val="20"/>
              </w:rPr>
            </w:pPr>
            <w:r>
              <w:rPr>
                <w:rFonts w:cs="Arial"/>
                <w:sz w:val="20"/>
                <w:szCs w:val="20"/>
              </w:rPr>
              <w:t>7.618</w:t>
            </w:r>
          </w:p>
        </w:tc>
      </w:tr>
      <w:tr w:rsidR="00CA7805" w:rsidRPr="00FB2D8E" w:rsidTr="00695887">
        <w:trPr>
          <w:trHeight w:val="315"/>
        </w:trPr>
        <w:tc>
          <w:tcPr>
            <w:tcW w:w="4477" w:type="dxa"/>
            <w:tcBorders>
              <w:top w:val="nil"/>
              <w:left w:val="single" w:sz="12" w:space="0" w:color="auto"/>
              <w:bottom w:val="single" w:sz="12" w:space="0" w:color="auto"/>
              <w:right w:val="single" w:sz="12" w:space="0" w:color="auto"/>
            </w:tcBorders>
            <w:shd w:val="clear" w:color="auto" w:fill="E6E6E6"/>
            <w:noWrap/>
            <w:vAlign w:val="bottom"/>
          </w:tcPr>
          <w:p w:rsidR="00CA7805" w:rsidRPr="00FB2D8E" w:rsidRDefault="00CA7805" w:rsidP="00CA7805">
            <w:pPr>
              <w:pStyle w:val="TableNormal1"/>
              <w:widowControl w:val="0"/>
              <w:tabs>
                <w:tab w:val="left" w:pos="0"/>
                <w:tab w:val="left" w:pos="180"/>
              </w:tabs>
              <w:jc w:val="left"/>
              <w:rPr>
                <w:rFonts w:cs="Arial"/>
                <w:sz w:val="20"/>
                <w:szCs w:val="20"/>
              </w:rPr>
            </w:pPr>
            <w:r w:rsidRPr="00FB2D8E">
              <w:rPr>
                <w:rFonts w:cs="Arial"/>
                <w:sz w:val="20"/>
                <w:szCs w:val="20"/>
              </w:rPr>
              <w:t>Κέντρο Υγείας Κοφίνου</w:t>
            </w:r>
          </w:p>
        </w:tc>
        <w:tc>
          <w:tcPr>
            <w:tcW w:w="1006" w:type="dxa"/>
            <w:tcBorders>
              <w:top w:val="nil"/>
              <w:left w:val="single" w:sz="12" w:space="0" w:color="auto"/>
              <w:bottom w:val="single" w:sz="12" w:space="0" w:color="auto"/>
              <w:right w:val="single" w:sz="4" w:space="0" w:color="auto"/>
            </w:tcBorders>
            <w:shd w:val="clear" w:color="auto" w:fill="auto"/>
            <w:noWrap/>
            <w:vAlign w:val="bottom"/>
          </w:tcPr>
          <w:p w:rsidR="00CA7805" w:rsidRPr="00FB2D8E" w:rsidRDefault="00CA7805" w:rsidP="00CA7805">
            <w:pPr>
              <w:pStyle w:val="TableNormal1"/>
              <w:widowControl w:val="0"/>
              <w:tabs>
                <w:tab w:val="left" w:pos="0"/>
                <w:tab w:val="left" w:pos="180"/>
              </w:tabs>
              <w:rPr>
                <w:rFonts w:cs="Arial"/>
                <w:sz w:val="20"/>
                <w:szCs w:val="20"/>
              </w:rPr>
            </w:pPr>
            <w:r>
              <w:rPr>
                <w:rFonts w:cs="Arial"/>
                <w:sz w:val="20"/>
                <w:szCs w:val="20"/>
              </w:rPr>
              <w:t>3</w:t>
            </w:r>
          </w:p>
        </w:tc>
        <w:tc>
          <w:tcPr>
            <w:tcW w:w="1092" w:type="dxa"/>
            <w:tcBorders>
              <w:top w:val="nil"/>
              <w:left w:val="nil"/>
              <w:bottom w:val="single" w:sz="12" w:space="0" w:color="auto"/>
              <w:right w:val="single" w:sz="4" w:space="0" w:color="auto"/>
            </w:tcBorders>
            <w:shd w:val="clear" w:color="auto" w:fill="auto"/>
            <w:noWrap/>
            <w:vAlign w:val="bottom"/>
          </w:tcPr>
          <w:p w:rsidR="00CA7805" w:rsidRPr="006A18FB" w:rsidRDefault="00CA7805" w:rsidP="00CA7805">
            <w:pPr>
              <w:pStyle w:val="TableNormal1"/>
              <w:widowControl w:val="0"/>
              <w:tabs>
                <w:tab w:val="left" w:pos="0"/>
                <w:tab w:val="left" w:pos="180"/>
              </w:tabs>
              <w:rPr>
                <w:rFonts w:cs="Arial"/>
                <w:sz w:val="20"/>
                <w:szCs w:val="20"/>
              </w:rPr>
            </w:pPr>
            <w:r>
              <w:rPr>
                <w:rFonts w:cs="Arial"/>
                <w:sz w:val="20"/>
                <w:szCs w:val="20"/>
                <w:lang w:val="en-US"/>
              </w:rPr>
              <w:t>3</w:t>
            </w:r>
          </w:p>
        </w:tc>
        <w:tc>
          <w:tcPr>
            <w:tcW w:w="1710" w:type="dxa"/>
            <w:tcBorders>
              <w:top w:val="nil"/>
              <w:left w:val="nil"/>
              <w:bottom w:val="single" w:sz="12" w:space="0" w:color="auto"/>
              <w:right w:val="single" w:sz="4" w:space="0" w:color="auto"/>
            </w:tcBorders>
            <w:shd w:val="clear" w:color="auto" w:fill="auto"/>
            <w:noWrap/>
            <w:vAlign w:val="bottom"/>
          </w:tcPr>
          <w:p w:rsidR="00CA7805" w:rsidRPr="003F48EA" w:rsidRDefault="005746EA" w:rsidP="005401FD">
            <w:pPr>
              <w:pStyle w:val="TableNormal1"/>
              <w:widowControl w:val="0"/>
              <w:tabs>
                <w:tab w:val="left" w:pos="0"/>
                <w:tab w:val="left" w:pos="180"/>
              </w:tabs>
              <w:rPr>
                <w:rFonts w:cs="Arial"/>
                <w:sz w:val="20"/>
                <w:szCs w:val="20"/>
              </w:rPr>
            </w:pPr>
            <w:r>
              <w:rPr>
                <w:rFonts w:cs="Arial"/>
                <w:sz w:val="20"/>
                <w:szCs w:val="20"/>
              </w:rPr>
              <w:t>25.169</w:t>
            </w:r>
          </w:p>
        </w:tc>
        <w:tc>
          <w:tcPr>
            <w:tcW w:w="1980" w:type="dxa"/>
            <w:tcBorders>
              <w:top w:val="nil"/>
              <w:left w:val="nil"/>
              <w:bottom w:val="single" w:sz="12" w:space="0" w:color="auto"/>
              <w:right w:val="single" w:sz="12" w:space="0" w:color="auto"/>
            </w:tcBorders>
            <w:shd w:val="clear" w:color="auto" w:fill="auto"/>
            <w:noWrap/>
            <w:vAlign w:val="bottom"/>
          </w:tcPr>
          <w:p w:rsidR="00CA7805" w:rsidRPr="005746EA" w:rsidRDefault="005746EA" w:rsidP="005401FD">
            <w:pPr>
              <w:pStyle w:val="TableNormal1"/>
              <w:widowControl w:val="0"/>
              <w:tabs>
                <w:tab w:val="left" w:pos="0"/>
                <w:tab w:val="left" w:pos="180"/>
              </w:tabs>
              <w:rPr>
                <w:rFonts w:cs="Arial"/>
                <w:sz w:val="20"/>
                <w:szCs w:val="20"/>
              </w:rPr>
            </w:pPr>
            <w:r>
              <w:rPr>
                <w:rFonts w:cs="Arial"/>
                <w:sz w:val="20"/>
                <w:szCs w:val="20"/>
              </w:rPr>
              <w:t>26.475</w:t>
            </w:r>
          </w:p>
        </w:tc>
      </w:tr>
      <w:tr w:rsidR="00CA7805" w:rsidRPr="00FB2D8E" w:rsidTr="00695887">
        <w:trPr>
          <w:trHeight w:val="315"/>
        </w:trPr>
        <w:tc>
          <w:tcPr>
            <w:tcW w:w="4477" w:type="dxa"/>
            <w:tcBorders>
              <w:top w:val="single" w:sz="12" w:space="0" w:color="auto"/>
              <w:left w:val="single" w:sz="12" w:space="0" w:color="auto"/>
              <w:bottom w:val="single" w:sz="12" w:space="0" w:color="auto"/>
              <w:right w:val="single" w:sz="12" w:space="0" w:color="auto"/>
            </w:tcBorders>
            <w:shd w:val="clear" w:color="auto" w:fill="E6E6E6"/>
            <w:noWrap/>
            <w:vAlign w:val="bottom"/>
          </w:tcPr>
          <w:p w:rsidR="00CA7805" w:rsidRPr="00FB2D8E" w:rsidRDefault="00CA7805" w:rsidP="00CA7805">
            <w:pPr>
              <w:pStyle w:val="TableNormal1"/>
              <w:widowControl w:val="0"/>
              <w:tabs>
                <w:tab w:val="left" w:pos="0"/>
                <w:tab w:val="left" w:pos="180"/>
              </w:tabs>
              <w:jc w:val="left"/>
              <w:rPr>
                <w:rFonts w:cs="Arial"/>
                <w:b/>
                <w:sz w:val="20"/>
                <w:szCs w:val="20"/>
              </w:rPr>
            </w:pPr>
            <w:r w:rsidRPr="00FB2D8E">
              <w:rPr>
                <w:rFonts w:cs="Arial"/>
                <w:b/>
                <w:sz w:val="20"/>
                <w:szCs w:val="20"/>
              </w:rPr>
              <w:t>ΣΥΝΟΛΟ</w:t>
            </w:r>
          </w:p>
        </w:tc>
        <w:tc>
          <w:tcPr>
            <w:tcW w:w="1006"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A7805" w:rsidRPr="00225106" w:rsidRDefault="00CA7805" w:rsidP="00CA7805">
            <w:pPr>
              <w:pStyle w:val="TableNormal1"/>
              <w:widowControl w:val="0"/>
              <w:tabs>
                <w:tab w:val="left" w:pos="0"/>
                <w:tab w:val="left" w:pos="180"/>
              </w:tabs>
              <w:rPr>
                <w:rFonts w:cs="Arial"/>
                <w:b/>
                <w:sz w:val="22"/>
                <w:szCs w:val="22"/>
              </w:rPr>
            </w:pPr>
            <w:r w:rsidRPr="00225106">
              <w:rPr>
                <w:rFonts w:cs="Arial"/>
                <w:b/>
                <w:sz w:val="22"/>
                <w:szCs w:val="22"/>
              </w:rPr>
              <w:t>21</w:t>
            </w:r>
          </w:p>
        </w:tc>
        <w:tc>
          <w:tcPr>
            <w:tcW w:w="1092" w:type="dxa"/>
            <w:tcBorders>
              <w:top w:val="single" w:sz="12" w:space="0" w:color="auto"/>
              <w:left w:val="nil"/>
              <w:bottom w:val="single" w:sz="12" w:space="0" w:color="auto"/>
              <w:right w:val="single" w:sz="4" w:space="0" w:color="auto"/>
            </w:tcBorders>
            <w:shd w:val="clear" w:color="auto" w:fill="auto"/>
            <w:noWrap/>
            <w:vAlign w:val="bottom"/>
          </w:tcPr>
          <w:p w:rsidR="00CA7805" w:rsidRPr="005746EA" w:rsidRDefault="00054F7B" w:rsidP="00CA7805">
            <w:pPr>
              <w:pStyle w:val="TableNormal1"/>
              <w:widowControl w:val="0"/>
              <w:tabs>
                <w:tab w:val="left" w:pos="0"/>
                <w:tab w:val="left" w:pos="180"/>
              </w:tabs>
              <w:rPr>
                <w:rFonts w:cs="Arial"/>
                <w:b/>
                <w:sz w:val="22"/>
                <w:szCs w:val="22"/>
              </w:rPr>
            </w:pPr>
            <w:r>
              <w:rPr>
                <w:rFonts w:cs="Arial"/>
                <w:b/>
                <w:sz w:val="22"/>
                <w:szCs w:val="22"/>
              </w:rPr>
              <w:t>20</w:t>
            </w:r>
          </w:p>
        </w:tc>
        <w:tc>
          <w:tcPr>
            <w:tcW w:w="1710" w:type="dxa"/>
            <w:tcBorders>
              <w:top w:val="single" w:sz="12" w:space="0" w:color="auto"/>
              <w:left w:val="nil"/>
              <w:bottom w:val="single" w:sz="12" w:space="0" w:color="auto"/>
              <w:right w:val="single" w:sz="4" w:space="0" w:color="auto"/>
            </w:tcBorders>
            <w:shd w:val="clear" w:color="auto" w:fill="auto"/>
            <w:noWrap/>
            <w:vAlign w:val="bottom"/>
          </w:tcPr>
          <w:p w:rsidR="00CA7805" w:rsidRPr="00225106" w:rsidRDefault="005746EA" w:rsidP="005401FD">
            <w:pPr>
              <w:pStyle w:val="TableNormal1"/>
              <w:widowControl w:val="0"/>
              <w:tabs>
                <w:tab w:val="left" w:pos="0"/>
                <w:tab w:val="left" w:pos="180"/>
              </w:tabs>
              <w:rPr>
                <w:rFonts w:cs="Arial"/>
                <w:b/>
                <w:sz w:val="22"/>
                <w:szCs w:val="22"/>
              </w:rPr>
            </w:pPr>
            <w:r>
              <w:rPr>
                <w:rFonts w:cs="Arial"/>
                <w:b/>
                <w:sz w:val="22"/>
                <w:szCs w:val="22"/>
              </w:rPr>
              <w:t>165</w:t>
            </w:r>
            <w:r w:rsidR="009D5F7E">
              <w:rPr>
                <w:rFonts w:cs="Arial"/>
                <w:b/>
                <w:sz w:val="22"/>
                <w:szCs w:val="22"/>
              </w:rPr>
              <w:t>.</w:t>
            </w:r>
            <w:r>
              <w:rPr>
                <w:rFonts w:cs="Arial"/>
                <w:b/>
                <w:sz w:val="22"/>
                <w:szCs w:val="22"/>
              </w:rPr>
              <w:t>804</w:t>
            </w:r>
          </w:p>
        </w:tc>
        <w:tc>
          <w:tcPr>
            <w:tcW w:w="1980" w:type="dxa"/>
            <w:tcBorders>
              <w:top w:val="single" w:sz="12" w:space="0" w:color="auto"/>
              <w:left w:val="nil"/>
              <w:bottom w:val="single" w:sz="12" w:space="0" w:color="auto"/>
              <w:right w:val="single" w:sz="12" w:space="0" w:color="auto"/>
            </w:tcBorders>
            <w:shd w:val="clear" w:color="auto" w:fill="auto"/>
            <w:noWrap/>
            <w:vAlign w:val="bottom"/>
          </w:tcPr>
          <w:p w:rsidR="00CA7805" w:rsidRPr="005746EA" w:rsidRDefault="005746EA" w:rsidP="005401FD">
            <w:pPr>
              <w:pStyle w:val="TableNormal1"/>
              <w:widowControl w:val="0"/>
              <w:tabs>
                <w:tab w:val="left" w:pos="0"/>
                <w:tab w:val="left" w:pos="180"/>
              </w:tabs>
              <w:rPr>
                <w:rFonts w:cs="Arial"/>
                <w:b/>
                <w:sz w:val="22"/>
                <w:szCs w:val="22"/>
              </w:rPr>
            </w:pPr>
            <w:r>
              <w:rPr>
                <w:rFonts w:cs="Arial"/>
                <w:b/>
                <w:sz w:val="22"/>
                <w:szCs w:val="22"/>
              </w:rPr>
              <w:t>167</w:t>
            </w:r>
            <w:r w:rsidR="009D5F7E">
              <w:rPr>
                <w:rFonts w:cs="Arial"/>
                <w:b/>
                <w:sz w:val="22"/>
                <w:szCs w:val="22"/>
              </w:rPr>
              <w:t>.</w:t>
            </w:r>
            <w:r>
              <w:rPr>
                <w:rFonts w:cs="Arial"/>
                <w:b/>
                <w:sz w:val="22"/>
                <w:szCs w:val="22"/>
              </w:rPr>
              <w:t>325</w:t>
            </w:r>
          </w:p>
        </w:tc>
      </w:tr>
    </w:tbl>
    <w:p w:rsidR="00CA7805" w:rsidRPr="00FB2D8E" w:rsidRDefault="00CA7805" w:rsidP="00CA7805">
      <w:pPr>
        <w:pStyle w:val="TableNormal1"/>
        <w:tabs>
          <w:tab w:val="left" w:pos="0"/>
          <w:tab w:val="left" w:pos="180"/>
        </w:tabs>
        <w:jc w:val="left"/>
        <w:rPr>
          <w:rFonts w:cs="Arial"/>
          <w:sz w:val="20"/>
          <w:szCs w:val="20"/>
        </w:rPr>
      </w:pPr>
      <w:r w:rsidRPr="00FB2D8E">
        <w:rPr>
          <w:rFonts w:cs="Arial"/>
          <w:szCs w:val="24"/>
        </w:rPr>
        <w:t xml:space="preserve"> </w:t>
      </w:r>
      <w:r w:rsidRPr="00FB2D8E">
        <w:rPr>
          <w:rFonts w:cs="Arial"/>
          <w:sz w:val="20"/>
          <w:szCs w:val="20"/>
        </w:rPr>
        <w:t xml:space="preserve">   </w:t>
      </w:r>
    </w:p>
    <w:tbl>
      <w:tblPr>
        <w:tblW w:w="10260" w:type="dxa"/>
        <w:tblInd w:w="-522" w:type="dxa"/>
        <w:tblLayout w:type="fixed"/>
        <w:tblLook w:val="0000"/>
      </w:tblPr>
      <w:tblGrid>
        <w:gridCol w:w="4553"/>
        <w:gridCol w:w="993"/>
        <w:gridCol w:w="992"/>
        <w:gridCol w:w="1742"/>
        <w:gridCol w:w="1980"/>
      </w:tblGrid>
      <w:tr w:rsidR="00CA7805" w:rsidRPr="00FB2D8E" w:rsidTr="00695887">
        <w:trPr>
          <w:trHeight w:val="720"/>
        </w:trPr>
        <w:tc>
          <w:tcPr>
            <w:tcW w:w="4553" w:type="dxa"/>
            <w:vMerge w:val="restart"/>
            <w:tcBorders>
              <w:top w:val="single" w:sz="12" w:space="0" w:color="auto"/>
              <w:left w:val="single" w:sz="12" w:space="0" w:color="auto"/>
              <w:right w:val="single" w:sz="12" w:space="0" w:color="auto"/>
            </w:tcBorders>
            <w:shd w:val="clear" w:color="auto" w:fill="E6E6E6"/>
            <w:noWrap/>
            <w:vAlign w:val="center"/>
          </w:tcPr>
          <w:p w:rsidR="00CA7805" w:rsidRPr="00FB2D8E" w:rsidRDefault="00CA7805" w:rsidP="005746EA">
            <w:pPr>
              <w:pStyle w:val="TableNormal1"/>
              <w:tabs>
                <w:tab w:val="left" w:pos="-857"/>
                <w:tab w:val="left" w:pos="180"/>
              </w:tabs>
              <w:rPr>
                <w:rFonts w:cs="Arial"/>
                <w:b/>
                <w:sz w:val="20"/>
                <w:szCs w:val="20"/>
                <w:lang w:val="en-GB"/>
              </w:rPr>
            </w:pPr>
            <w:r w:rsidRPr="00FB2D8E">
              <w:rPr>
                <w:rFonts w:cs="Arial"/>
                <w:b/>
                <w:sz w:val="20"/>
                <w:szCs w:val="20"/>
              </w:rPr>
              <w:t>ΕΠΑΡΧΙΑ ΠΑΦΟΥ</w:t>
            </w:r>
          </w:p>
        </w:tc>
        <w:tc>
          <w:tcPr>
            <w:tcW w:w="1985" w:type="dxa"/>
            <w:gridSpan w:val="2"/>
            <w:tcBorders>
              <w:top w:val="single" w:sz="12" w:space="0" w:color="auto"/>
              <w:left w:val="single" w:sz="12" w:space="0" w:color="auto"/>
              <w:bottom w:val="single" w:sz="4" w:space="0" w:color="auto"/>
              <w:right w:val="single" w:sz="4" w:space="0" w:color="000000"/>
            </w:tcBorders>
            <w:shd w:val="clear" w:color="auto" w:fill="E6E6E6"/>
            <w:vAlign w:val="center"/>
          </w:tcPr>
          <w:p w:rsidR="00CA7805" w:rsidRPr="00FB2D8E" w:rsidRDefault="00CA7805" w:rsidP="00CA7805">
            <w:pPr>
              <w:pStyle w:val="TableNormal1"/>
              <w:tabs>
                <w:tab w:val="left" w:pos="0"/>
                <w:tab w:val="left" w:pos="180"/>
              </w:tabs>
              <w:rPr>
                <w:rFonts w:cs="Arial"/>
                <w:b/>
                <w:sz w:val="20"/>
                <w:szCs w:val="20"/>
              </w:rPr>
            </w:pPr>
            <w:r w:rsidRPr="00FB2D8E">
              <w:rPr>
                <w:rFonts w:cs="Arial"/>
                <w:b/>
                <w:sz w:val="20"/>
                <w:szCs w:val="20"/>
              </w:rPr>
              <w:t>Αρ. Ιατρικών Λειτουργών</w:t>
            </w:r>
          </w:p>
        </w:tc>
        <w:tc>
          <w:tcPr>
            <w:tcW w:w="3722" w:type="dxa"/>
            <w:gridSpan w:val="2"/>
            <w:tcBorders>
              <w:top w:val="single" w:sz="12" w:space="0" w:color="auto"/>
              <w:left w:val="nil"/>
              <w:bottom w:val="single" w:sz="4" w:space="0" w:color="auto"/>
              <w:right w:val="single" w:sz="12" w:space="0" w:color="auto"/>
            </w:tcBorders>
            <w:shd w:val="clear" w:color="auto" w:fill="E6E6E6"/>
            <w:vAlign w:val="center"/>
          </w:tcPr>
          <w:p w:rsidR="00CA7805" w:rsidRPr="00FB2D8E" w:rsidRDefault="00CA7805" w:rsidP="00CA7805">
            <w:pPr>
              <w:pStyle w:val="TableNormal1"/>
              <w:tabs>
                <w:tab w:val="left" w:pos="0"/>
                <w:tab w:val="left" w:pos="180"/>
              </w:tabs>
              <w:rPr>
                <w:rFonts w:cs="Arial"/>
                <w:b/>
                <w:sz w:val="20"/>
                <w:szCs w:val="20"/>
              </w:rPr>
            </w:pPr>
            <w:r w:rsidRPr="00FB2D8E">
              <w:rPr>
                <w:rFonts w:cs="Arial"/>
                <w:b/>
                <w:sz w:val="20"/>
                <w:szCs w:val="20"/>
              </w:rPr>
              <w:t>Αριθμός Επισκέψεων</w:t>
            </w:r>
          </w:p>
        </w:tc>
      </w:tr>
      <w:tr w:rsidR="00CA7805" w:rsidRPr="00FB2D8E" w:rsidTr="00695887">
        <w:trPr>
          <w:trHeight w:val="315"/>
        </w:trPr>
        <w:tc>
          <w:tcPr>
            <w:tcW w:w="4553" w:type="dxa"/>
            <w:vMerge/>
            <w:tcBorders>
              <w:left w:val="single" w:sz="12" w:space="0" w:color="auto"/>
              <w:bottom w:val="single" w:sz="12" w:space="0" w:color="auto"/>
              <w:right w:val="single" w:sz="12" w:space="0" w:color="auto"/>
            </w:tcBorders>
            <w:shd w:val="clear" w:color="auto" w:fill="E6E6E6"/>
            <w:noWrap/>
            <w:vAlign w:val="center"/>
          </w:tcPr>
          <w:p w:rsidR="00CA7805" w:rsidRPr="00FB2D8E" w:rsidRDefault="00CA7805" w:rsidP="00CA7805">
            <w:pPr>
              <w:pStyle w:val="TableNormal1"/>
              <w:tabs>
                <w:tab w:val="left" w:pos="0"/>
                <w:tab w:val="left" w:pos="180"/>
              </w:tabs>
              <w:jc w:val="left"/>
              <w:rPr>
                <w:rFonts w:cs="Arial"/>
                <w:sz w:val="20"/>
                <w:szCs w:val="20"/>
              </w:rPr>
            </w:pPr>
          </w:p>
        </w:tc>
        <w:tc>
          <w:tcPr>
            <w:tcW w:w="993" w:type="dxa"/>
            <w:tcBorders>
              <w:top w:val="single" w:sz="4" w:space="0" w:color="auto"/>
              <w:left w:val="single" w:sz="12" w:space="0" w:color="auto"/>
              <w:bottom w:val="single" w:sz="12" w:space="0" w:color="auto"/>
              <w:right w:val="nil"/>
            </w:tcBorders>
            <w:shd w:val="clear" w:color="auto" w:fill="E6E6E6"/>
            <w:noWrap/>
            <w:vAlign w:val="center"/>
          </w:tcPr>
          <w:p w:rsidR="00CA7805" w:rsidRPr="005239D3" w:rsidRDefault="00CA7805" w:rsidP="00CA7805">
            <w:pPr>
              <w:pStyle w:val="TableNormal1"/>
              <w:tabs>
                <w:tab w:val="left" w:pos="0"/>
                <w:tab w:val="left" w:pos="180"/>
              </w:tabs>
              <w:rPr>
                <w:rFonts w:cs="Arial"/>
                <w:b/>
                <w:sz w:val="20"/>
                <w:szCs w:val="20"/>
              </w:rPr>
            </w:pPr>
            <w:r>
              <w:rPr>
                <w:rFonts w:cs="Arial"/>
                <w:b/>
                <w:sz w:val="20"/>
                <w:szCs w:val="20"/>
                <w:lang w:val="en-GB"/>
              </w:rPr>
              <w:t>201</w:t>
            </w:r>
            <w:r w:rsidR="005239D3">
              <w:rPr>
                <w:rFonts w:cs="Arial"/>
                <w:b/>
                <w:sz w:val="20"/>
                <w:szCs w:val="20"/>
              </w:rPr>
              <w:t>1</w:t>
            </w:r>
          </w:p>
        </w:tc>
        <w:tc>
          <w:tcPr>
            <w:tcW w:w="992" w:type="dxa"/>
            <w:tcBorders>
              <w:top w:val="single" w:sz="4" w:space="0" w:color="auto"/>
              <w:left w:val="single" w:sz="4" w:space="0" w:color="auto"/>
              <w:bottom w:val="single" w:sz="12" w:space="0" w:color="auto"/>
              <w:right w:val="single" w:sz="4" w:space="0" w:color="auto"/>
            </w:tcBorders>
            <w:shd w:val="clear" w:color="auto" w:fill="E6E6E6"/>
            <w:noWrap/>
            <w:vAlign w:val="center"/>
          </w:tcPr>
          <w:p w:rsidR="00CA7805" w:rsidRPr="005239D3" w:rsidRDefault="00CA7805" w:rsidP="00CA7805">
            <w:pPr>
              <w:pStyle w:val="TableNormal1"/>
              <w:tabs>
                <w:tab w:val="left" w:pos="0"/>
                <w:tab w:val="left" w:pos="180"/>
              </w:tabs>
              <w:rPr>
                <w:rFonts w:cs="Arial"/>
                <w:b/>
                <w:sz w:val="20"/>
                <w:szCs w:val="20"/>
              </w:rPr>
            </w:pPr>
            <w:r>
              <w:rPr>
                <w:rFonts w:cs="Arial"/>
                <w:b/>
                <w:sz w:val="20"/>
                <w:szCs w:val="20"/>
                <w:lang w:val="en-US"/>
              </w:rPr>
              <w:t>201</w:t>
            </w:r>
            <w:r w:rsidR="005239D3">
              <w:rPr>
                <w:rFonts w:cs="Arial"/>
                <w:b/>
                <w:sz w:val="20"/>
                <w:szCs w:val="20"/>
              </w:rPr>
              <w:t>2</w:t>
            </w:r>
          </w:p>
        </w:tc>
        <w:tc>
          <w:tcPr>
            <w:tcW w:w="1742" w:type="dxa"/>
            <w:tcBorders>
              <w:top w:val="single" w:sz="4" w:space="0" w:color="auto"/>
              <w:left w:val="nil"/>
              <w:bottom w:val="single" w:sz="12" w:space="0" w:color="auto"/>
              <w:right w:val="single" w:sz="4" w:space="0" w:color="auto"/>
            </w:tcBorders>
            <w:shd w:val="clear" w:color="auto" w:fill="E6E6E6"/>
            <w:noWrap/>
            <w:vAlign w:val="center"/>
          </w:tcPr>
          <w:p w:rsidR="00CA7805" w:rsidRPr="005239D3" w:rsidRDefault="00CA7805" w:rsidP="00CA7805">
            <w:pPr>
              <w:pStyle w:val="TableNormal1"/>
              <w:tabs>
                <w:tab w:val="left" w:pos="0"/>
                <w:tab w:val="left" w:pos="180"/>
              </w:tabs>
              <w:rPr>
                <w:rFonts w:cs="Arial"/>
                <w:b/>
                <w:sz w:val="20"/>
                <w:szCs w:val="20"/>
              </w:rPr>
            </w:pPr>
            <w:r>
              <w:rPr>
                <w:rFonts w:cs="Arial"/>
                <w:b/>
                <w:sz w:val="20"/>
                <w:szCs w:val="20"/>
                <w:lang w:val="en-GB"/>
              </w:rPr>
              <w:t>201</w:t>
            </w:r>
            <w:r w:rsidR="005239D3">
              <w:rPr>
                <w:rFonts w:cs="Arial"/>
                <w:b/>
                <w:sz w:val="20"/>
                <w:szCs w:val="20"/>
              </w:rPr>
              <w:t>1</w:t>
            </w:r>
          </w:p>
        </w:tc>
        <w:tc>
          <w:tcPr>
            <w:tcW w:w="1980" w:type="dxa"/>
            <w:tcBorders>
              <w:top w:val="single" w:sz="4" w:space="0" w:color="auto"/>
              <w:left w:val="nil"/>
              <w:bottom w:val="single" w:sz="12" w:space="0" w:color="auto"/>
              <w:right w:val="single" w:sz="12" w:space="0" w:color="auto"/>
            </w:tcBorders>
            <w:shd w:val="clear" w:color="auto" w:fill="E6E6E6"/>
            <w:noWrap/>
            <w:vAlign w:val="center"/>
          </w:tcPr>
          <w:p w:rsidR="00CA7805" w:rsidRPr="005239D3" w:rsidRDefault="00CA7805" w:rsidP="00CA7805">
            <w:pPr>
              <w:pStyle w:val="TableNormal1"/>
              <w:tabs>
                <w:tab w:val="left" w:pos="0"/>
                <w:tab w:val="left" w:pos="180"/>
              </w:tabs>
              <w:rPr>
                <w:rFonts w:cs="Arial"/>
                <w:b/>
                <w:sz w:val="20"/>
                <w:szCs w:val="20"/>
              </w:rPr>
            </w:pPr>
            <w:r>
              <w:rPr>
                <w:rFonts w:cs="Arial"/>
                <w:b/>
                <w:sz w:val="20"/>
                <w:szCs w:val="20"/>
                <w:lang w:val="en-US"/>
              </w:rPr>
              <w:t>201</w:t>
            </w:r>
            <w:r w:rsidR="005239D3">
              <w:rPr>
                <w:rFonts w:cs="Arial"/>
                <w:b/>
                <w:sz w:val="20"/>
                <w:szCs w:val="20"/>
              </w:rPr>
              <w:t>2</w:t>
            </w:r>
          </w:p>
        </w:tc>
      </w:tr>
      <w:tr w:rsidR="00CA7805" w:rsidRPr="00FB2D8E" w:rsidTr="00695887">
        <w:trPr>
          <w:trHeight w:val="402"/>
        </w:trPr>
        <w:tc>
          <w:tcPr>
            <w:tcW w:w="4553" w:type="dxa"/>
            <w:tcBorders>
              <w:top w:val="single" w:sz="12" w:space="0" w:color="auto"/>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Εξωτερικά Ιατρεία Γενικού Νοσοκομείου Πάφου</w:t>
            </w:r>
          </w:p>
        </w:tc>
        <w:tc>
          <w:tcPr>
            <w:tcW w:w="993" w:type="dxa"/>
            <w:tcBorders>
              <w:top w:val="single" w:sz="12" w:space="0" w:color="auto"/>
              <w:left w:val="single" w:sz="12" w:space="0" w:color="auto"/>
              <w:bottom w:val="single" w:sz="4" w:space="0" w:color="auto"/>
              <w:right w:val="nil"/>
            </w:tcBorders>
            <w:shd w:val="clear" w:color="auto" w:fill="auto"/>
            <w:noWrap/>
            <w:vAlign w:val="bottom"/>
          </w:tcPr>
          <w:p w:rsidR="00CA7805" w:rsidRPr="00FB2D8E" w:rsidRDefault="00CA7805" w:rsidP="00CA7805">
            <w:pPr>
              <w:pStyle w:val="TableNormal1"/>
              <w:tabs>
                <w:tab w:val="left" w:pos="0"/>
                <w:tab w:val="left" w:pos="180"/>
              </w:tabs>
              <w:rPr>
                <w:rFonts w:cs="Arial"/>
                <w:sz w:val="20"/>
                <w:szCs w:val="20"/>
              </w:rPr>
            </w:pPr>
            <w:r>
              <w:rPr>
                <w:rFonts w:cs="Arial"/>
                <w:sz w:val="20"/>
                <w:szCs w:val="20"/>
              </w:rPr>
              <w:t>10</w:t>
            </w:r>
          </w:p>
        </w:tc>
        <w:tc>
          <w:tcPr>
            <w:tcW w:w="992"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A7805" w:rsidRPr="008E7A3F" w:rsidRDefault="00EB2618" w:rsidP="00CA7805">
            <w:pPr>
              <w:pStyle w:val="TableNormal1"/>
              <w:tabs>
                <w:tab w:val="left" w:pos="0"/>
                <w:tab w:val="left" w:pos="180"/>
              </w:tabs>
              <w:rPr>
                <w:rFonts w:cs="Arial"/>
                <w:sz w:val="20"/>
                <w:szCs w:val="20"/>
              </w:rPr>
            </w:pPr>
            <w:r>
              <w:rPr>
                <w:rFonts w:cs="Arial"/>
                <w:sz w:val="20"/>
                <w:szCs w:val="20"/>
              </w:rPr>
              <w:t>11</w:t>
            </w:r>
          </w:p>
        </w:tc>
        <w:tc>
          <w:tcPr>
            <w:tcW w:w="1742" w:type="dxa"/>
            <w:tcBorders>
              <w:top w:val="single" w:sz="12" w:space="0" w:color="auto"/>
              <w:left w:val="nil"/>
              <w:bottom w:val="single" w:sz="4" w:space="0" w:color="auto"/>
              <w:right w:val="single" w:sz="4" w:space="0" w:color="auto"/>
            </w:tcBorders>
            <w:shd w:val="clear" w:color="auto" w:fill="auto"/>
            <w:noWrap/>
            <w:vAlign w:val="bottom"/>
          </w:tcPr>
          <w:p w:rsidR="00CA7805" w:rsidRPr="006A68E3" w:rsidRDefault="008E7A3F" w:rsidP="00323D73">
            <w:pPr>
              <w:pStyle w:val="TableNormal1"/>
              <w:tabs>
                <w:tab w:val="left" w:pos="0"/>
                <w:tab w:val="left" w:pos="180"/>
              </w:tabs>
              <w:jc w:val="right"/>
              <w:rPr>
                <w:rFonts w:cs="Arial"/>
                <w:sz w:val="20"/>
                <w:szCs w:val="20"/>
                <w:lang w:val="en-GB"/>
              </w:rPr>
            </w:pPr>
            <w:r>
              <w:rPr>
                <w:rFonts w:cs="Arial"/>
                <w:sz w:val="20"/>
                <w:szCs w:val="20"/>
                <w:lang w:val="en-US"/>
              </w:rPr>
              <w:t>74.382</w:t>
            </w:r>
          </w:p>
        </w:tc>
        <w:tc>
          <w:tcPr>
            <w:tcW w:w="1980" w:type="dxa"/>
            <w:tcBorders>
              <w:top w:val="single" w:sz="12" w:space="0" w:color="auto"/>
              <w:left w:val="nil"/>
              <w:bottom w:val="single" w:sz="4" w:space="0" w:color="auto"/>
              <w:right w:val="single" w:sz="12" w:space="0" w:color="auto"/>
            </w:tcBorders>
            <w:shd w:val="clear" w:color="auto" w:fill="auto"/>
            <w:noWrap/>
            <w:vAlign w:val="bottom"/>
          </w:tcPr>
          <w:p w:rsidR="00CA7805" w:rsidRPr="00EB2618" w:rsidRDefault="00EB2618" w:rsidP="00CA7805">
            <w:pPr>
              <w:pStyle w:val="TableNormal1"/>
              <w:tabs>
                <w:tab w:val="left" w:pos="0"/>
                <w:tab w:val="left" w:pos="180"/>
              </w:tabs>
              <w:jc w:val="right"/>
              <w:rPr>
                <w:rFonts w:cs="Arial"/>
                <w:sz w:val="20"/>
                <w:szCs w:val="20"/>
              </w:rPr>
            </w:pPr>
            <w:r>
              <w:rPr>
                <w:rFonts w:cs="Arial"/>
                <w:sz w:val="20"/>
                <w:szCs w:val="20"/>
              </w:rPr>
              <w:t>74.670</w:t>
            </w:r>
          </w:p>
        </w:tc>
      </w:tr>
      <w:tr w:rsidR="007049AC" w:rsidRPr="00FB2D8E" w:rsidTr="00695887">
        <w:trPr>
          <w:trHeight w:val="402"/>
        </w:trPr>
        <w:tc>
          <w:tcPr>
            <w:tcW w:w="4553" w:type="dxa"/>
            <w:tcBorders>
              <w:top w:val="nil"/>
              <w:left w:val="single" w:sz="12" w:space="0" w:color="auto"/>
              <w:bottom w:val="single" w:sz="4" w:space="0" w:color="auto"/>
              <w:right w:val="single" w:sz="12" w:space="0" w:color="auto"/>
            </w:tcBorders>
            <w:shd w:val="clear" w:color="auto" w:fill="E6E6E6"/>
            <w:noWrap/>
            <w:vAlign w:val="bottom"/>
          </w:tcPr>
          <w:p w:rsidR="007049AC" w:rsidRPr="00FB2D8E" w:rsidRDefault="007049AC" w:rsidP="008B1BD5">
            <w:pPr>
              <w:pStyle w:val="TableNormal1"/>
              <w:tabs>
                <w:tab w:val="left" w:pos="1758"/>
              </w:tabs>
              <w:ind w:left="1616" w:hanging="1616"/>
              <w:jc w:val="left"/>
              <w:rPr>
                <w:rFonts w:cs="Arial"/>
                <w:sz w:val="20"/>
                <w:szCs w:val="20"/>
              </w:rPr>
            </w:pPr>
            <w:r w:rsidRPr="00FB2D8E">
              <w:rPr>
                <w:rFonts w:cs="Arial"/>
                <w:sz w:val="20"/>
                <w:szCs w:val="20"/>
              </w:rPr>
              <w:t>Εξωτερικά Ιατρεία (περιοδείες</w:t>
            </w:r>
            <w:r w:rsidRPr="008B1BD5">
              <w:rPr>
                <w:rFonts w:cs="Arial"/>
                <w:sz w:val="20"/>
                <w:szCs w:val="20"/>
              </w:rPr>
              <w:t>,</w:t>
            </w:r>
            <w:r>
              <w:rPr>
                <w:rFonts w:cs="Arial"/>
                <w:sz w:val="20"/>
                <w:szCs w:val="20"/>
              </w:rPr>
              <w:t>γηροκομείο</w:t>
            </w:r>
            <w:r w:rsidR="003C391C">
              <w:rPr>
                <w:rFonts w:cs="Arial"/>
                <w:sz w:val="20"/>
                <w:szCs w:val="20"/>
              </w:rPr>
              <w:t>,    σ</w:t>
            </w:r>
            <w:r w:rsidR="008B1BD5">
              <w:rPr>
                <w:rFonts w:cs="Arial"/>
                <w:sz w:val="20"/>
                <w:szCs w:val="20"/>
              </w:rPr>
              <w:t>χολιατρική</w:t>
            </w:r>
            <w:r w:rsidRPr="00FB2D8E">
              <w:rPr>
                <w:rFonts w:cs="Arial"/>
                <w:sz w:val="20"/>
                <w:szCs w:val="20"/>
              </w:rPr>
              <w:t>)</w:t>
            </w:r>
          </w:p>
        </w:tc>
        <w:tc>
          <w:tcPr>
            <w:tcW w:w="993" w:type="dxa"/>
            <w:tcBorders>
              <w:top w:val="nil"/>
              <w:left w:val="single" w:sz="12" w:space="0" w:color="auto"/>
              <w:bottom w:val="single" w:sz="4" w:space="0" w:color="auto"/>
              <w:right w:val="single" w:sz="4" w:space="0" w:color="auto"/>
            </w:tcBorders>
            <w:shd w:val="clear" w:color="auto" w:fill="auto"/>
            <w:noWrap/>
            <w:vAlign w:val="bottom"/>
          </w:tcPr>
          <w:p w:rsidR="007049AC" w:rsidRDefault="007049AC" w:rsidP="00CA7805">
            <w:pPr>
              <w:pStyle w:val="TableNormal1"/>
              <w:tabs>
                <w:tab w:val="left" w:pos="0"/>
                <w:tab w:val="left" w:pos="180"/>
              </w:tabs>
              <w:rPr>
                <w:rFonts w:cs="Arial"/>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7049AC" w:rsidRPr="008B1BD5" w:rsidRDefault="007049AC" w:rsidP="00CA7805">
            <w:pPr>
              <w:pStyle w:val="TableNormal1"/>
              <w:tabs>
                <w:tab w:val="left" w:pos="0"/>
                <w:tab w:val="left" w:pos="180"/>
              </w:tabs>
              <w:rPr>
                <w:rFonts w:cs="Arial"/>
                <w:sz w:val="20"/>
                <w:szCs w:val="20"/>
              </w:rPr>
            </w:pPr>
          </w:p>
        </w:tc>
        <w:tc>
          <w:tcPr>
            <w:tcW w:w="1742" w:type="dxa"/>
            <w:tcBorders>
              <w:top w:val="nil"/>
              <w:left w:val="nil"/>
              <w:bottom w:val="single" w:sz="4" w:space="0" w:color="auto"/>
              <w:right w:val="single" w:sz="4" w:space="0" w:color="auto"/>
            </w:tcBorders>
            <w:shd w:val="clear" w:color="auto" w:fill="auto"/>
            <w:noWrap/>
            <w:vAlign w:val="bottom"/>
          </w:tcPr>
          <w:p w:rsidR="007049AC" w:rsidRDefault="008E7A3F" w:rsidP="00CA7805">
            <w:pPr>
              <w:pStyle w:val="TableNormal1"/>
              <w:tabs>
                <w:tab w:val="left" w:pos="0"/>
                <w:tab w:val="left" w:pos="180"/>
              </w:tabs>
              <w:jc w:val="right"/>
              <w:rPr>
                <w:rFonts w:cs="Arial"/>
                <w:sz w:val="20"/>
                <w:szCs w:val="20"/>
              </w:rPr>
            </w:pPr>
            <w:r>
              <w:rPr>
                <w:rFonts w:cs="Arial"/>
                <w:sz w:val="20"/>
                <w:szCs w:val="20"/>
              </w:rPr>
              <w:t>3.828</w:t>
            </w:r>
          </w:p>
        </w:tc>
        <w:tc>
          <w:tcPr>
            <w:tcW w:w="1980" w:type="dxa"/>
            <w:tcBorders>
              <w:top w:val="nil"/>
              <w:left w:val="nil"/>
              <w:bottom w:val="single" w:sz="4" w:space="0" w:color="auto"/>
              <w:right w:val="single" w:sz="12" w:space="0" w:color="auto"/>
            </w:tcBorders>
            <w:shd w:val="clear" w:color="auto" w:fill="auto"/>
            <w:noWrap/>
            <w:vAlign w:val="bottom"/>
          </w:tcPr>
          <w:p w:rsidR="007049AC" w:rsidRDefault="00EB2618" w:rsidP="00CA7805">
            <w:pPr>
              <w:pStyle w:val="TableNormal1"/>
              <w:tabs>
                <w:tab w:val="left" w:pos="0"/>
                <w:tab w:val="left" w:pos="180"/>
              </w:tabs>
              <w:jc w:val="right"/>
              <w:rPr>
                <w:rFonts w:cs="Arial"/>
                <w:sz w:val="20"/>
                <w:szCs w:val="20"/>
              </w:rPr>
            </w:pPr>
            <w:r>
              <w:rPr>
                <w:rFonts w:cs="Arial"/>
                <w:sz w:val="20"/>
                <w:szCs w:val="20"/>
              </w:rPr>
              <w:t>4.460</w:t>
            </w:r>
          </w:p>
        </w:tc>
      </w:tr>
      <w:tr w:rsidR="00CA7805" w:rsidRPr="00FB2D8E" w:rsidTr="00695887">
        <w:trPr>
          <w:trHeight w:val="402"/>
        </w:trPr>
        <w:tc>
          <w:tcPr>
            <w:tcW w:w="455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Παναγιάς</w:t>
            </w:r>
          </w:p>
        </w:tc>
        <w:tc>
          <w:tcPr>
            <w:tcW w:w="993" w:type="dxa"/>
            <w:tcBorders>
              <w:top w:val="nil"/>
              <w:left w:val="single" w:sz="12" w:space="0" w:color="auto"/>
              <w:bottom w:val="single" w:sz="4" w:space="0" w:color="auto"/>
              <w:right w:val="single" w:sz="4" w:space="0" w:color="auto"/>
            </w:tcBorders>
            <w:shd w:val="clear" w:color="auto" w:fill="auto"/>
            <w:noWrap/>
            <w:vAlign w:val="bottom"/>
          </w:tcPr>
          <w:p w:rsidR="00CA7805" w:rsidRPr="00FB2D8E" w:rsidRDefault="00CA7805" w:rsidP="00CA7805">
            <w:pPr>
              <w:pStyle w:val="TableNormal1"/>
              <w:tabs>
                <w:tab w:val="left" w:pos="0"/>
                <w:tab w:val="left" w:pos="180"/>
              </w:tabs>
              <w:rPr>
                <w:rFonts w:cs="Arial"/>
                <w:sz w:val="20"/>
                <w:szCs w:val="20"/>
              </w:rPr>
            </w:pPr>
            <w:r>
              <w:rPr>
                <w:rFonts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tcPr>
          <w:p w:rsidR="00CA7805" w:rsidRPr="008E7A3F" w:rsidRDefault="00DE462C" w:rsidP="00CA7805">
            <w:pPr>
              <w:pStyle w:val="TableNormal1"/>
              <w:tabs>
                <w:tab w:val="left" w:pos="0"/>
                <w:tab w:val="left" w:pos="180"/>
              </w:tabs>
              <w:rPr>
                <w:rFonts w:cs="Arial"/>
                <w:sz w:val="20"/>
                <w:szCs w:val="20"/>
              </w:rPr>
            </w:pPr>
            <w:r>
              <w:rPr>
                <w:rFonts w:cs="Arial"/>
                <w:sz w:val="20"/>
                <w:szCs w:val="20"/>
              </w:rPr>
              <w:t>2</w:t>
            </w:r>
          </w:p>
        </w:tc>
        <w:tc>
          <w:tcPr>
            <w:tcW w:w="1742" w:type="dxa"/>
            <w:tcBorders>
              <w:top w:val="nil"/>
              <w:left w:val="nil"/>
              <w:bottom w:val="single" w:sz="4" w:space="0" w:color="auto"/>
              <w:right w:val="single" w:sz="4" w:space="0" w:color="auto"/>
            </w:tcBorders>
            <w:shd w:val="clear" w:color="auto" w:fill="auto"/>
            <w:noWrap/>
            <w:vAlign w:val="bottom"/>
          </w:tcPr>
          <w:p w:rsidR="00CA7805" w:rsidRPr="00685CEF" w:rsidRDefault="008E7A3F" w:rsidP="00CA7805">
            <w:pPr>
              <w:pStyle w:val="TableNormal1"/>
              <w:tabs>
                <w:tab w:val="left" w:pos="0"/>
                <w:tab w:val="left" w:pos="180"/>
              </w:tabs>
              <w:jc w:val="right"/>
              <w:rPr>
                <w:rFonts w:cs="Arial"/>
                <w:sz w:val="20"/>
                <w:szCs w:val="20"/>
              </w:rPr>
            </w:pPr>
            <w:r>
              <w:rPr>
                <w:rFonts w:cs="Arial"/>
                <w:sz w:val="20"/>
                <w:szCs w:val="20"/>
              </w:rPr>
              <w:t>8.392</w:t>
            </w:r>
          </w:p>
        </w:tc>
        <w:tc>
          <w:tcPr>
            <w:tcW w:w="1980" w:type="dxa"/>
            <w:tcBorders>
              <w:top w:val="nil"/>
              <w:left w:val="nil"/>
              <w:bottom w:val="single" w:sz="4" w:space="0" w:color="auto"/>
              <w:right w:val="single" w:sz="12" w:space="0" w:color="auto"/>
            </w:tcBorders>
            <w:shd w:val="clear" w:color="auto" w:fill="auto"/>
            <w:noWrap/>
            <w:vAlign w:val="bottom"/>
          </w:tcPr>
          <w:p w:rsidR="00CA7805" w:rsidRPr="00685CEF" w:rsidRDefault="00DE462C" w:rsidP="00CA7805">
            <w:pPr>
              <w:pStyle w:val="TableNormal1"/>
              <w:tabs>
                <w:tab w:val="left" w:pos="0"/>
                <w:tab w:val="left" w:pos="180"/>
              </w:tabs>
              <w:jc w:val="right"/>
              <w:rPr>
                <w:rFonts w:cs="Arial"/>
                <w:sz w:val="20"/>
                <w:szCs w:val="20"/>
              </w:rPr>
            </w:pPr>
            <w:r>
              <w:rPr>
                <w:rFonts w:cs="Arial"/>
                <w:sz w:val="20"/>
                <w:szCs w:val="20"/>
              </w:rPr>
              <w:t>8.153</w:t>
            </w:r>
          </w:p>
        </w:tc>
      </w:tr>
      <w:tr w:rsidR="00CA7805" w:rsidRPr="00FB2D8E" w:rsidTr="00695887">
        <w:trPr>
          <w:trHeight w:val="402"/>
        </w:trPr>
        <w:tc>
          <w:tcPr>
            <w:tcW w:w="455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Σαλαμιού</w:t>
            </w:r>
          </w:p>
        </w:tc>
        <w:tc>
          <w:tcPr>
            <w:tcW w:w="993" w:type="dxa"/>
            <w:tcBorders>
              <w:top w:val="nil"/>
              <w:left w:val="single" w:sz="12" w:space="0" w:color="auto"/>
              <w:bottom w:val="single" w:sz="4" w:space="0" w:color="auto"/>
              <w:right w:val="single" w:sz="4" w:space="0" w:color="auto"/>
            </w:tcBorders>
            <w:shd w:val="clear" w:color="auto" w:fill="auto"/>
            <w:noWrap/>
            <w:vAlign w:val="bottom"/>
          </w:tcPr>
          <w:p w:rsidR="00CA7805" w:rsidRPr="00FB2D8E" w:rsidRDefault="00CA7805" w:rsidP="00CA7805">
            <w:pPr>
              <w:pStyle w:val="TableNormal1"/>
              <w:tabs>
                <w:tab w:val="left" w:pos="0"/>
                <w:tab w:val="left" w:pos="180"/>
              </w:tabs>
              <w:rPr>
                <w:rFonts w:cs="Arial"/>
                <w:sz w:val="20"/>
                <w:szCs w:val="20"/>
              </w:rPr>
            </w:pPr>
            <w:r>
              <w:rPr>
                <w:rFonts w:cs="Arial"/>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CA7805" w:rsidRPr="008E7A3F" w:rsidRDefault="00DE462C" w:rsidP="00CA7805">
            <w:pPr>
              <w:pStyle w:val="TableNormal1"/>
              <w:tabs>
                <w:tab w:val="left" w:pos="0"/>
                <w:tab w:val="left" w:pos="180"/>
              </w:tabs>
              <w:rPr>
                <w:rFonts w:cs="Arial"/>
                <w:sz w:val="20"/>
                <w:szCs w:val="20"/>
              </w:rPr>
            </w:pPr>
            <w:r>
              <w:rPr>
                <w:rFonts w:cs="Arial"/>
                <w:sz w:val="20"/>
                <w:szCs w:val="20"/>
              </w:rPr>
              <w:t>1</w:t>
            </w:r>
          </w:p>
        </w:tc>
        <w:tc>
          <w:tcPr>
            <w:tcW w:w="1742" w:type="dxa"/>
            <w:tcBorders>
              <w:top w:val="nil"/>
              <w:left w:val="nil"/>
              <w:bottom w:val="single" w:sz="4" w:space="0" w:color="auto"/>
              <w:right w:val="single" w:sz="4" w:space="0" w:color="auto"/>
            </w:tcBorders>
            <w:shd w:val="clear" w:color="auto" w:fill="auto"/>
            <w:noWrap/>
            <w:vAlign w:val="bottom"/>
          </w:tcPr>
          <w:p w:rsidR="00CA7805" w:rsidRPr="00685CEF" w:rsidRDefault="008E7A3F" w:rsidP="00CA7805">
            <w:pPr>
              <w:pStyle w:val="TableNormal1"/>
              <w:tabs>
                <w:tab w:val="left" w:pos="0"/>
                <w:tab w:val="left" w:pos="180"/>
              </w:tabs>
              <w:jc w:val="right"/>
              <w:rPr>
                <w:rFonts w:cs="Arial"/>
                <w:sz w:val="20"/>
                <w:szCs w:val="20"/>
              </w:rPr>
            </w:pPr>
            <w:r>
              <w:rPr>
                <w:rFonts w:cs="Arial"/>
                <w:sz w:val="20"/>
                <w:szCs w:val="20"/>
              </w:rPr>
              <w:t>3.948</w:t>
            </w:r>
          </w:p>
        </w:tc>
        <w:tc>
          <w:tcPr>
            <w:tcW w:w="1980" w:type="dxa"/>
            <w:tcBorders>
              <w:top w:val="nil"/>
              <w:left w:val="nil"/>
              <w:bottom w:val="single" w:sz="4" w:space="0" w:color="auto"/>
              <w:right w:val="single" w:sz="12" w:space="0" w:color="auto"/>
            </w:tcBorders>
            <w:shd w:val="clear" w:color="auto" w:fill="auto"/>
            <w:noWrap/>
            <w:vAlign w:val="bottom"/>
          </w:tcPr>
          <w:p w:rsidR="00CA7805" w:rsidRPr="00685CEF" w:rsidRDefault="00DE462C" w:rsidP="00CA7805">
            <w:pPr>
              <w:pStyle w:val="TableNormal1"/>
              <w:tabs>
                <w:tab w:val="left" w:pos="0"/>
                <w:tab w:val="left" w:pos="180"/>
              </w:tabs>
              <w:jc w:val="right"/>
              <w:rPr>
                <w:rFonts w:cs="Arial"/>
                <w:sz w:val="20"/>
                <w:szCs w:val="20"/>
              </w:rPr>
            </w:pPr>
            <w:r>
              <w:rPr>
                <w:rFonts w:cs="Arial"/>
                <w:sz w:val="20"/>
                <w:szCs w:val="20"/>
              </w:rPr>
              <w:t>3.898</w:t>
            </w:r>
          </w:p>
        </w:tc>
      </w:tr>
      <w:tr w:rsidR="00CA7805" w:rsidRPr="00FB2D8E" w:rsidTr="00695887">
        <w:trPr>
          <w:trHeight w:val="402"/>
        </w:trPr>
        <w:tc>
          <w:tcPr>
            <w:tcW w:w="455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Φύτης</w:t>
            </w:r>
          </w:p>
        </w:tc>
        <w:tc>
          <w:tcPr>
            <w:tcW w:w="993" w:type="dxa"/>
            <w:tcBorders>
              <w:top w:val="nil"/>
              <w:left w:val="single" w:sz="12" w:space="0" w:color="auto"/>
              <w:bottom w:val="single" w:sz="4" w:space="0" w:color="auto"/>
              <w:right w:val="single" w:sz="4" w:space="0" w:color="auto"/>
            </w:tcBorders>
            <w:shd w:val="clear" w:color="auto" w:fill="auto"/>
            <w:noWrap/>
            <w:vAlign w:val="bottom"/>
          </w:tcPr>
          <w:p w:rsidR="00CA7805" w:rsidRPr="00FB2D8E" w:rsidRDefault="00CA7805" w:rsidP="00CA7805">
            <w:pPr>
              <w:pStyle w:val="TableNormal1"/>
              <w:tabs>
                <w:tab w:val="left" w:pos="0"/>
                <w:tab w:val="left" w:pos="180"/>
              </w:tabs>
              <w:rPr>
                <w:rFonts w:cs="Arial"/>
                <w:sz w:val="20"/>
                <w:szCs w:val="20"/>
              </w:rPr>
            </w:pPr>
            <w:r>
              <w:rPr>
                <w:rFonts w:cs="Arial"/>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CA7805" w:rsidRPr="008E7A3F" w:rsidRDefault="00034F9A" w:rsidP="00CA7805">
            <w:pPr>
              <w:pStyle w:val="TableNormal1"/>
              <w:tabs>
                <w:tab w:val="left" w:pos="0"/>
                <w:tab w:val="left" w:pos="180"/>
              </w:tabs>
              <w:rPr>
                <w:rFonts w:cs="Arial"/>
                <w:sz w:val="20"/>
                <w:szCs w:val="20"/>
              </w:rPr>
            </w:pPr>
            <w:r>
              <w:rPr>
                <w:rFonts w:cs="Arial"/>
                <w:sz w:val="20"/>
                <w:szCs w:val="20"/>
              </w:rPr>
              <w:t>1</w:t>
            </w:r>
          </w:p>
        </w:tc>
        <w:tc>
          <w:tcPr>
            <w:tcW w:w="1742" w:type="dxa"/>
            <w:tcBorders>
              <w:top w:val="nil"/>
              <w:left w:val="nil"/>
              <w:bottom w:val="single" w:sz="4" w:space="0" w:color="auto"/>
              <w:right w:val="single" w:sz="4" w:space="0" w:color="auto"/>
            </w:tcBorders>
            <w:shd w:val="clear" w:color="auto" w:fill="auto"/>
            <w:noWrap/>
            <w:vAlign w:val="bottom"/>
          </w:tcPr>
          <w:p w:rsidR="00CA7805" w:rsidRPr="00FB2D8E" w:rsidRDefault="008E7A3F" w:rsidP="000A7C5D">
            <w:pPr>
              <w:pStyle w:val="TableNormal1"/>
              <w:tabs>
                <w:tab w:val="left" w:pos="0"/>
                <w:tab w:val="left" w:pos="180"/>
              </w:tabs>
              <w:jc w:val="right"/>
              <w:rPr>
                <w:rFonts w:cs="Arial"/>
                <w:sz w:val="20"/>
                <w:szCs w:val="20"/>
              </w:rPr>
            </w:pPr>
            <w:r>
              <w:rPr>
                <w:rFonts w:cs="Arial"/>
                <w:sz w:val="20"/>
                <w:szCs w:val="20"/>
                <w:lang w:val="en-US"/>
              </w:rPr>
              <w:t>4.469</w:t>
            </w:r>
          </w:p>
        </w:tc>
        <w:tc>
          <w:tcPr>
            <w:tcW w:w="1980" w:type="dxa"/>
            <w:tcBorders>
              <w:top w:val="nil"/>
              <w:left w:val="nil"/>
              <w:bottom w:val="single" w:sz="4" w:space="0" w:color="auto"/>
              <w:right w:val="single" w:sz="12" w:space="0" w:color="auto"/>
            </w:tcBorders>
            <w:shd w:val="clear" w:color="auto" w:fill="auto"/>
            <w:noWrap/>
            <w:vAlign w:val="bottom"/>
          </w:tcPr>
          <w:p w:rsidR="00CA7805" w:rsidRPr="00034F9A" w:rsidRDefault="00034F9A" w:rsidP="00CA7805">
            <w:pPr>
              <w:pStyle w:val="TableNormal1"/>
              <w:tabs>
                <w:tab w:val="left" w:pos="0"/>
                <w:tab w:val="left" w:pos="180"/>
              </w:tabs>
              <w:jc w:val="right"/>
              <w:rPr>
                <w:rFonts w:cs="Arial"/>
                <w:sz w:val="20"/>
                <w:szCs w:val="20"/>
              </w:rPr>
            </w:pPr>
            <w:r>
              <w:rPr>
                <w:rFonts w:cs="Arial"/>
                <w:sz w:val="20"/>
                <w:szCs w:val="20"/>
              </w:rPr>
              <w:t>4.764</w:t>
            </w:r>
          </w:p>
        </w:tc>
      </w:tr>
      <w:tr w:rsidR="00CA7805" w:rsidRPr="00FB2D8E" w:rsidTr="00695887">
        <w:trPr>
          <w:trHeight w:val="402"/>
        </w:trPr>
        <w:tc>
          <w:tcPr>
            <w:tcW w:w="4553"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Πύργου</w:t>
            </w:r>
          </w:p>
        </w:tc>
        <w:tc>
          <w:tcPr>
            <w:tcW w:w="993" w:type="dxa"/>
            <w:tcBorders>
              <w:top w:val="nil"/>
              <w:left w:val="single" w:sz="12" w:space="0" w:color="auto"/>
              <w:bottom w:val="single" w:sz="4" w:space="0" w:color="auto"/>
              <w:right w:val="single" w:sz="4" w:space="0" w:color="auto"/>
            </w:tcBorders>
            <w:shd w:val="clear" w:color="auto" w:fill="auto"/>
            <w:noWrap/>
            <w:vAlign w:val="bottom"/>
          </w:tcPr>
          <w:p w:rsidR="00CA7805" w:rsidRPr="00FB2D8E" w:rsidRDefault="00CA7805" w:rsidP="00CA7805">
            <w:pPr>
              <w:pStyle w:val="TableNormal1"/>
              <w:tabs>
                <w:tab w:val="left" w:pos="0"/>
                <w:tab w:val="left" w:pos="180"/>
              </w:tabs>
              <w:rPr>
                <w:rFonts w:cs="Arial"/>
                <w:sz w:val="20"/>
                <w:szCs w:val="20"/>
              </w:rPr>
            </w:pPr>
            <w:r>
              <w:rPr>
                <w:rFonts w:cs="Arial"/>
                <w:sz w:val="20"/>
                <w:szCs w:val="20"/>
              </w:rPr>
              <w:t>2</w:t>
            </w:r>
          </w:p>
        </w:tc>
        <w:tc>
          <w:tcPr>
            <w:tcW w:w="992" w:type="dxa"/>
            <w:tcBorders>
              <w:top w:val="nil"/>
              <w:left w:val="nil"/>
              <w:bottom w:val="single" w:sz="4" w:space="0" w:color="auto"/>
              <w:right w:val="single" w:sz="4" w:space="0" w:color="auto"/>
            </w:tcBorders>
            <w:shd w:val="clear" w:color="auto" w:fill="auto"/>
            <w:noWrap/>
            <w:vAlign w:val="bottom"/>
          </w:tcPr>
          <w:p w:rsidR="00CA7805" w:rsidRPr="006139AE" w:rsidRDefault="006139AE" w:rsidP="00CA7805">
            <w:pPr>
              <w:pStyle w:val="TableNormal1"/>
              <w:tabs>
                <w:tab w:val="left" w:pos="0"/>
                <w:tab w:val="left" w:pos="180"/>
              </w:tabs>
              <w:rPr>
                <w:rFonts w:cs="Arial"/>
                <w:sz w:val="20"/>
                <w:szCs w:val="20"/>
                <w:lang w:val="en-US"/>
              </w:rPr>
            </w:pPr>
            <w:r>
              <w:rPr>
                <w:rFonts w:cs="Arial"/>
                <w:sz w:val="20"/>
                <w:szCs w:val="20"/>
                <w:lang w:val="en-US"/>
              </w:rPr>
              <w:t>2</w:t>
            </w:r>
          </w:p>
        </w:tc>
        <w:tc>
          <w:tcPr>
            <w:tcW w:w="1742" w:type="dxa"/>
            <w:tcBorders>
              <w:top w:val="nil"/>
              <w:left w:val="nil"/>
              <w:bottom w:val="single" w:sz="4" w:space="0" w:color="auto"/>
              <w:right w:val="single" w:sz="4" w:space="0" w:color="auto"/>
            </w:tcBorders>
            <w:shd w:val="clear" w:color="auto" w:fill="auto"/>
            <w:noWrap/>
            <w:vAlign w:val="bottom"/>
          </w:tcPr>
          <w:p w:rsidR="00CA7805" w:rsidRPr="00685CEF" w:rsidRDefault="008E7A3F" w:rsidP="00CA7805">
            <w:pPr>
              <w:pStyle w:val="TableNormal1"/>
              <w:tabs>
                <w:tab w:val="left" w:pos="0"/>
                <w:tab w:val="left" w:pos="180"/>
              </w:tabs>
              <w:jc w:val="right"/>
              <w:rPr>
                <w:rFonts w:cs="Arial"/>
                <w:sz w:val="20"/>
                <w:szCs w:val="20"/>
              </w:rPr>
            </w:pPr>
            <w:r>
              <w:rPr>
                <w:rFonts w:cs="Arial"/>
                <w:sz w:val="20"/>
                <w:szCs w:val="20"/>
              </w:rPr>
              <w:t>6.511</w:t>
            </w:r>
          </w:p>
        </w:tc>
        <w:tc>
          <w:tcPr>
            <w:tcW w:w="1980" w:type="dxa"/>
            <w:tcBorders>
              <w:top w:val="nil"/>
              <w:left w:val="nil"/>
              <w:bottom w:val="single" w:sz="4" w:space="0" w:color="auto"/>
              <w:right w:val="single" w:sz="12" w:space="0" w:color="auto"/>
            </w:tcBorders>
            <w:shd w:val="clear" w:color="auto" w:fill="auto"/>
            <w:noWrap/>
            <w:vAlign w:val="bottom"/>
          </w:tcPr>
          <w:p w:rsidR="00CA7805" w:rsidRPr="006139AE" w:rsidRDefault="006139AE" w:rsidP="00CA7805">
            <w:pPr>
              <w:pStyle w:val="TableNormal1"/>
              <w:tabs>
                <w:tab w:val="left" w:pos="0"/>
                <w:tab w:val="left" w:pos="180"/>
              </w:tabs>
              <w:jc w:val="right"/>
              <w:rPr>
                <w:rFonts w:cs="Arial"/>
                <w:sz w:val="20"/>
                <w:szCs w:val="20"/>
                <w:lang w:val="en-US"/>
              </w:rPr>
            </w:pPr>
            <w:r>
              <w:rPr>
                <w:rFonts w:cs="Arial"/>
                <w:sz w:val="20"/>
                <w:szCs w:val="20"/>
                <w:lang w:val="en-US"/>
              </w:rPr>
              <w:t>6.999</w:t>
            </w:r>
          </w:p>
        </w:tc>
      </w:tr>
      <w:tr w:rsidR="00CA7805" w:rsidRPr="00FB2D8E" w:rsidTr="00695887">
        <w:trPr>
          <w:trHeight w:val="402"/>
        </w:trPr>
        <w:tc>
          <w:tcPr>
            <w:tcW w:w="4553" w:type="dxa"/>
            <w:tcBorders>
              <w:top w:val="nil"/>
              <w:left w:val="single" w:sz="12" w:space="0" w:color="auto"/>
              <w:bottom w:val="single" w:sz="12"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Εξωτερικά Ιατρεία Νοσοκομείου Πόλεως Χρυσοχούς</w:t>
            </w:r>
            <w:r w:rsidR="003C391C">
              <w:rPr>
                <w:rFonts w:cs="Arial"/>
                <w:sz w:val="20"/>
                <w:szCs w:val="20"/>
              </w:rPr>
              <w:t>- Γενική Ιατρική</w:t>
            </w:r>
          </w:p>
        </w:tc>
        <w:tc>
          <w:tcPr>
            <w:tcW w:w="993" w:type="dxa"/>
            <w:tcBorders>
              <w:top w:val="nil"/>
              <w:left w:val="single" w:sz="12" w:space="0" w:color="auto"/>
              <w:bottom w:val="single" w:sz="12" w:space="0" w:color="auto"/>
              <w:right w:val="single" w:sz="4" w:space="0" w:color="auto"/>
            </w:tcBorders>
            <w:shd w:val="clear" w:color="auto" w:fill="auto"/>
            <w:noWrap/>
            <w:vAlign w:val="bottom"/>
          </w:tcPr>
          <w:p w:rsidR="00CA7805" w:rsidRPr="00FB2D8E" w:rsidRDefault="00496CD1" w:rsidP="00CA7805">
            <w:pPr>
              <w:pStyle w:val="TableNormal1"/>
              <w:tabs>
                <w:tab w:val="left" w:pos="0"/>
                <w:tab w:val="left" w:pos="180"/>
              </w:tabs>
              <w:rPr>
                <w:rFonts w:cs="Arial"/>
                <w:sz w:val="20"/>
                <w:szCs w:val="20"/>
              </w:rPr>
            </w:pPr>
            <w:r>
              <w:rPr>
                <w:rFonts w:cs="Arial"/>
                <w:sz w:val="20"/>
                <w:szCs w:val="20"/>
              </w:rPr>
              <w:t>7</w:t>
            </w:r>
          </w:p>
        </w:tc>
        <w:tc>
          <w:tcPr>
            <w:tcW w:w="992" w:type="dxa"/>
            <w:tcBorders>
              <w:top w:val="nil"/>
              <w:left w:val="nil"/>
              <w:bottom w:val="single" w:sz="12" w:space="0" w:color="auto"/>
              <w:right w:val="single" w:sz="4" w:space="0" w:color="auto"/>
            </w:tcBorders>
            <w:shd w:val="clear" w:color="auto" w:fill="auto"/>
            <w:noWrap/>
            <w:vAlign w:val="bottom"/>
          </w:tcPr>
          <w:p w:rsidR="00CA7805" w:rsidRPr="00FB2D8E" w:rsidRDefault="003C391C" w:rsidP="00CA7805">
            <w:pPr>
              <w:pStyle w:val="TableNormal1"/>
              <w:tabs>
                <w:tab w:val="left" w:pos="0"/>
                <w:tab w:val="left" w:pos="180"/>
              </w:tabs>
              <w:rPr>
                <w:rFonts w:cs="Arial"/>
                <w:sz w:val="20"/>
                <w:szCs w:val="20"/>
              </w:rPr>
            </w:pPr>
            <w:r>
              <w:rPr>
                <w:rFonts w:cs="Arial"/>
                <w:sz w:val="20"/>
                <w:szCs w:val="20"/>
              </w:rPr>
              <w:t>6</w:t>
            </w:r>
          </w:p>
        </w:tc>
        <w:tc>
          <w:tcPr>
            <w:tcW w:w="1742" w:type="dxa"/>
            <w:tcBorders>
              <w:top w:val="nil"/>
              <w:left w:val="nil"/>
              <w:bottom w:val="single" w:sz="12" w:space="0" w:color="auto"/>
              <w:right w:val="single" w:sz="4" w:space="0" w:color="auto"/>
            </w:tcBorders>
            <w:shd w:val="clear" w:color="auto" w:fill="auto"/>
            <w:noWrap/>
            <w:vAlign w:val="bottom"/>
          </w:tcPr>
          <w:p w:rsidR="00CA7805" w:rsidRPr="003C391C" w:rsidRDefault="00496CD1" w:rsidP="00CA7805">
            <w:pPr>
              <w:pStyle w:val="TableNormal1"/>
              <w:tabs>
                <w:tab w:val="left" w:pos="0"/>
                <w:tab w:val="left" w:pos="180"/>
              </w:tabs>
              <w:jc w:val="right"/>
              <w:rPr>
                <w:rFonts w:cs="Arial"/>
                <w:sz w:val="20"/>
                <w:szCs w:val="20"/>
              </w:rPr>
            </w:pPr>
            <w:r>
              <w:rPr>
                <w:rFonts w:cs="Arial"/>
                <w:sz w:val="20"/>
                <w:szCs w:val="20"/>
              </w:rPr>
              <w:t>32.629</w:t>
            </w:r>
          </w:p>
        </w:tc>
        <w:tc>
          <w:tcPr>
            <w:tcW w:w="1980" w:type="dxa"/>
            <w:tcBorders>
              <w:top w:val="nil"/>
              <w:left w:val="nil"/>
              <w:bottom w:val="single" w:sz="12" w:space="0" w:color="auto"/>
              <w:right w:val="single" w:sz="12" w:space="0" w:color="auto"/>
            </w:tcBorders>
            <w:shd w:val="clear" w:color="auto" w:fill="auto"/>
            <w:noWrap/>
            <w:vAlign w:val="bottom"/>
          </w:tcPr>
          <w:p w:rsidR="00CA7805" w:rsidRPr="003C391C" w:rsidRDefault="005401FD" w:rsidP="00CA7805">
            <w:pPr>
              <w:pStyle w:val="TableNormal1"/>
              <w:tabs>
                <w:tab w:val="left" w:pos="0"/>
                <w:tab w:val="left" w:pos="180"/>
              </w:tabs>
              <w:jc w:val="right"/>
              <w:rPr>
                <w:rFonts w:cs="Arial"/>
                <w:sz w:val="20"/>
                <w:szCs w:val="20"/>
              </w:rPr>
            </w:pPr>
            <w:r>
              <w:rPr>
                <w:rFonts w:cs="Arial"/>
                <w:sz w:val="20"/>
                <w:szCs w:val="20"/>
              </w:rPr>
              <w:t xml:space="preserve"> </w:t>
            </w:r>
            <w:r w:rsidR="003C391C">
              <w:rPr>
                <w:rFonts w:cs="Arial"/>
                <w:sz w:val="20"/>
                <w:szCs w:val="20"/>
              </w:rPr>
              <w:t>29.703</w:t>
            </w:r>
          </w:p>
        </w:tc>
      </w:tr>
      <w:tr w:rsidR="00CA7805" w:rsidRPr="00FB2D8E" w:rsidTr="00695887">
        <w:trPr>
          <w:trHeight w:val="402"/>
        </w:trPr>
        <w:tc>
          <w:tcPr>
            <w:tcW w:w="4553" w:type="dxa"/>
            <w:tcBorders>
              <w:top w:val="single" w:sz="12" w:space="0" w:color="auto"/>
              <w:left w:val="single" w:sz="12" w:space="0" w:color="auto"/>
              <w:bottom w:val="single" w:sz="12" w:space="0" w:color="auto"/>
              <w:right w:val="single" w:sz="12" w:space="0" w:color="auto"/>
            </w:tcBorders>
            <w:shd w:val="clear" w:color="auto" w:fill="E6E6E6"/>
            <w:noWrap/>
            <w:vAlign w:val="bottom"/>
          </w:tcPr>
          <w:p w:rsidR="00CA7805" w:rsidRPr="00E3129D" w:rsidRDefault="00CA7805" w:rsidP="00CA7805">
            <w:pPr>
              <w:pStyle w:val="TableNormal1"/>
              <w:tabs>
                <w:tab w:val="left" w:pos="0"/>
                <w:tab w:val="left" w:pos="180"/>
              </w:tabs>
              <w:jc w:val="left"/>
              <w:rPr>
                <w:rFonts w:cs="Arial"/>
                <w:b/>
                <w:sz w:val="22"/>
                <w:szCs w:val="22"/>
              </w:rPr>
            </w:pPr>
            <w:r w:rsidRPr="00E3129D">
              <w:rPr>
                <w:rFonts w:cs="Arial"/>
                <w:b/>
                <w:sz w:val="22"/>
                <w:szCs w:val="22"/>
              </w:rPr>
              <w:t>ΣΥΝΟΛΟ</w:t>
            </w:r>
          </w:p>
        </w:tc>
        <w:tc>
          <w:tcPr>
            <w:tcW w:w="993"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A7805" w:rsidRPr="00E3129D" w:rsidRDefault="00604551" w:rsidP="00CA7805">
            <w:pPr>
              <w:pStyle w:val="TableNormal1"/>
              <w:tabs>
                <w:tab w:val="left" w:pos="0"/>
                <w:tab w:val="left" w:pos="180"/>
              </w:tabs>
              <w:rPr>
                <w:rFonts w:cs="Arial"/>
                <w:b/>
                <w:sz w:val="22"/>
                <w:szCs w:val="22"/>
              </w:rPr>
            </w:pPr>
            <w:r>
              <w:rPr>
                <w:rFonts w:cs="Arial"/>
                <w:b/>
                <w:sz w:val="22"/>
                <w:szCs w:val="22"/>
              </w:rPr>
              <w:t>23</w:t>
            </w:r>
          </w:p>
        </w:tc>
        <w:tc>
          <w:tcPr>
            <w:tcW w:w="992" w:type="dxa"/>
            <w:tcBorders>
              <w:top w:val="single" w:sz="12" w:space="0" w:color="auto"/>
              <w:left w:val="nil"/>
              <w:bottom w:val="single" w:sz="12" w:space="0" w:color="auto"/>
              <w:right w:val="single" w:sz="4" w:space="0" w:color="auto"/>
            </w:tcBorders>
            <w:shd w:val="clear" w:color="auto" w:fill="auto"/>
            <w:noWrap/>
            <w:vAlign w:val="bottom"/>
          </w:tcPr>
          <w:p w:rsidR="00CA7805" w:rsidRPr="008E7A3F" w:rsidRDefault="00034F9A" w:rsidP="00CA7805">
            <w:pPr>
              <w:pStyle w:val="TableNormal1"/>
              <w:tabs>
                <w:tab w:val="left" w:pos="0"/>
                <w:tab w:val="left" w:pos="180"/>
              </w:tabs>
              <w:rPr>
                <w:rFonts w:cs="Arial"/>
                <w:b/>
                <w:sz w:val="22"/>
                <w:szCs w:val="22"/>
              </w:rPr>
            </w:pPr>
            <w:r>
              <w:rPr>
                <w:rFonts w:cs="Arial"/>
                <w:b/>
                <w:sz w:val="22"/>
                <w:szCs w:val="22"/>
              </w:rPr>
              <w:t>23</w:t>
            </w:r>
          </w:p>
        </w:tc>
        <w:tc>
          <w:tcPr>
            <w:tcW w:w="1742" w:type="dxa"/>
            <w:tcBorders>
              <w:top w:val="single" w:sz="12" w:space="0" w:color="auto"/>
              <w:left w:val="nil"/>
              <w:bottom w:val="single" w:sz="12" w:space="0" w:color="auto"/>
              <w:right w:val="single" w:sz="4" w:space="0" w:color="auto"/>
            </w:tcBorders>
            <w:shd w:val="clear" w:color="auto" w:fill="auto"/>
            <w:noWrap/>
            <w:vAlign w:val="bottom"/>
          </w:tcPr>
          <w:p w:rsidR="00CA7805" w:rsidRPr="000A7C5D" w:rsidRDefault="00604551" w:rsidP="00CA7805">
            <w:pPr>
              <w:pStyle w:val="TableNormal1"/>
              <w:tabs>
                <w:tab w:val="left" w:pos="0"/>
                <w:tab w:val="left" w:pos="180"/>
              </w:tabs>
              <w:jc w:val="right"/>
              <w:rPr>
                <w:rFonts w:cs="Arial"/>
                <w:b/>
                <w:sz w:val="22"/>
                <w:szCs w:val="22"/>
              </w:rPr>
            </w:pPr>
            <w:r>
              <w:rPr>
                <w:rFonts w:cs="Arial"/>
                <w:b/>
                <w:sz w:val="22"/>
                <w:szCs w:val="22"/>
              </w:rPr>
              <w:t>134</w:t>
            </w:r>
            <w:r w:rsidR="009D5F7E">
              <w:rPr>
                <w:rFonts w:cs="Arial"/>
                <w:b/>
                <w:sz w:val="22"/>
                <w:szCs w:val="22"/>
              </w:rPr>
              <w:t>.</w:t>
            </w:r>
            <w:r>
              <w:rPr>
                <w:rFonts w:cs="Arial"/>
                <w:b/>
                <w:sz w:val="22"/>
                <w:szCs w:val="22"/>
              </w:rPr>
              <w:t>159</w:t>
            </w:r>
          </w:p>
        </w:tc>
        <w:tc>
          <w:tcPr>
            <w:tcW w:w="1980" w:type="dxa"/>
            <w:tcBorders>
              <w:top w:val="single" w:sz="12" w:space="0" w:color="auto"/>
              <w:left w:val="nil"/>
              <w:bottom w:val="single" w:sz="12" w:space="0" w:color="auto"/>
              <w:right w:val="single" w:sz="12" w:space="0" w:color="auto"/>
            </w:tcBorders>
            <w:shd w:val="clear" w:color="auto" w:fill="auto"/>
            <w:noWrap/>
            <w:vAlign w:val="bottom"/>
          </w:tcPr>
          <w:p w:rsidR="00CA7805" w:rsidRPr="000A7C5D" w:rsidRDefault="00054F7B" w:rsidP="00CA7805">
            <w:pPr>
              <w:pStyle w:val="TableNormal1"/>
              <w:tabs>
                <w:tab w:val="left" w:pos="0"/>
                <w:tab w:val="left" w:pos="180"/>
              </w:tabs>
              <w:jc w:val="right"/>
              <w:rPr>
                <w:rFonts w:cs="Arial"/>
                <w:b/>
                <w:sz w:val="22"/>
                <w:szCs w:val="22"/>
              </w:rPr>
            </w:pPr>
            <w:r>
              <w:rPr>
                <w:rFonts w:cs="Arial"/>
                <w:b/>
                <w:sz w:val="22"/>
                <w:szCs w:val="22"/>
              </w:rPr>
              <w:t>132</w:t>
            </w:r>
            <w:r w:rsidR="009D5F7E">
              <w:rPr>
                <w:rFonts w:cs="Arial"/>
                <w:b/>
                <w:sz w:val="22"/>
                <w:szCs w:val="22"/>
              </w:rPr>
              <w:t>.</w:t>
            </w:r>
            <w:r>
              <w:rPr>
                <w:rFonts w:cs="Arial"/>
                <w:b/>
                <w:sz w:val="22"/>
                <w:szCs w:val="22"/>
              </w:rPr>
              <w:t>647</w:t>
            </w:r>
          </w:p>
        </w:tc>
      </w:tr>
    </w:tbl>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 xml:space="preserve">    </w:t>
      </w:r>
    </w:p>
    <w:tbl>
      <w:tblPr>
        <w:tblW w:w="10260" w:type="dxa"/>
        <w:tblInd w:w="-522" w:type="dxa"/>
        <w:tblLayout w:type="fixed"/>
        <w:tblLook w:val="0000"/>
      </w:tblPr>
      <w:tblGrid>
        <w:gridCol w:w="4411"/>
        <w:gridCol w:w="1134"/>
        <w:gridCol w:w="1025"/>
        <w:gridCol w:w="1710"/>
        <w:gridCol w:w="1980"/>
      </w:tblGrid>
      <w:tr w:rsidR="00CA7805" w:rsidRPr="00FB2D8E" w:rsidTr="00695887">
        <w:trPr>
          <w:trHeight w:val="454"/>
        </w:trPr>
        <w:tc>
          <w:tcPr>
            <w:tcW w:w="4411" w:type="dxa"/>
            <w:vMerge w:val="restart"/>
            <w:tcBorders>
              <w:top w:val="single" w:sz="12" w:space="0" w:color="auto"/>
              <w:left w:val="single" w:sz="12" w:space="0" w:color="auto"/>
              <w:right w:val="single" w:sz="12" w:space="0" w:color="auto"/>
            </w:tcBorders>
            <w:shd w:val="clear" w:color="auto" w:fill="E6E6E6"/>
            <w:noWrap/>
            <w:vAlign w:val="center"/>
          </w:tcPr>
          <w:p w:rsidR="00CA7805" w:rsidRPr="00FB2D8E" w:rsidRDefault="00CA7805" w:rsidP="00CA7805">
            <w:pPr>
              <w:pStyle w:val="TableNormal1"/>
              <w:tabs>
                <w:tab w:val="left" w:pos="0"/>
                <w:tab w:val="left" w:pos="180"/>
              </w:tabs>
              <w:jc w:val="left"/>
              <w:rPr>
                <w:rFonts w:cs="Arial"/>
                <w:b/>
                <w:sz w:val="20"/>
                <w:szCs w:val="20"/>
                <w:lang w:val="en-GB"/>
              </w:rPr>
            </w:pPr>
            <w:r w:rsidRPr="00FB2D8E">
              <w:rPr>
                <w:rFonts w:cs="Arial"/>
                <w:b/>
                <w:sz w:val="20"/>
                <w:szCs w:val="20"/>
              </w:rPr>
              <w:t>ΕΠΑΡΧΙΑ ΑΜΜΟΧΩΣΤΟΥ</w:t>
            </w:r>
          </w:p>
        </w:tc>
        <w:tc>
          <w:tcPr>
            <w:tcW w:w="2159" w:type="dxa"/>
            <w:gridSpan w:val="2"/>
            <w:tcBorders>
              <w:top w:val="single" w:sz="12" w:space="0" w:color="auto"/>
              <w:left w:val="single" w:sz="12" w:space="0" w:color="auto"/>
              <w:bottom w:val="single" w:sz="4" w:space="0" w:color="auto"/>
              <w:right w:val="single" w:sz="4" w:space="0" w:color="000000"/>
            </w:tcBorders>
            <w:shd w:val="clear" w:color="auto" w:fill="E6E6E6"/>
            <w:vAlign w:val="center"/>
          </w:tcPr>
          <w:p w:rsidR="00CA7805" w:rsidRPr="00FB2D8E" w:rsidRDefault="00CA7805" w:rsidP="00CA7805">
            <w:pPr>
              <w:pStyle w:val="TableNormal1"/>
              <w:tabs>
                <w:tab w:val="left" w:pos="0"/>
                <w:tab w:val="left" w:pos="180"/>
              </w:tabs>
              <w:rPr>
                <w:rFonts w:cs="Arial"/>
                <w:b/>
                <w:sz w:val="20"/>
                <w:szCs w:val="20"/>
              </w:rPr>
            </w:pPr>
            <w:r w:rsidRPr="00FB2D8E">
              <w:rPr>
                <w:rFonts w:cs="Arial"/>
                <w:b/>
                <w:sz w:val="20"/>
                <w:szCs w:val="20"/>
              </w:rPr>
              <w:t>Αρ. Ιατρικών Λειτουργών</w:t>
            </w:r>
          </w:p>
        </w:tc>
        <w:tc>
          <w:tcPr>
            <w:tcW w:w="3690" w:type="dxa"/>
            <w:gridSpan w:val="2"/>
            <w:tcBorders>
              <w:top w:val="single" w:sz="12" w:space="0" w:color="auto"/>
              <w:left w:val="nil"/>
              <w:bottom w:val="single" w:sz="4" w:space="0" w:color="auto"/>
              <w:right w:val="single" w:sz="12" w:space="0" w:color="auto"/>
            </w:tcBorders>
            <w:shd w:val="clear" w:color="auto" w:fill="E6E6E6"/>
            <w:vAlign w:val="center"/>
          </w:tcPr>
          <w:p w:rsidR="00CA7805" w:rsidRPr="00FB2D8E" w:rsidRDefault="00CA7805" w:rsidP="00CA7805">
            <w:pPr>
              <w:pStyle w:val="TableNormal1"/>
              <w:tabs>
                <w:tab w:val="left" w:pos="0"/>
                <w:tab w:val="left" w:pos="180"/>
              </w:tabs>
              <w:rPr>
                <w:rFonts w:cs="Arial"/>
                <w:b/>
                <w:sz w:val="20"/>
                <w:szCs w:val="20"/>
              </w:rPr>
            </w:pPr>
            <w:r w:rsidRPr="00FB2D8E">
              <w:rPr>
                <w:rFonts w:cs="Arial"/>
                <w:b/>
                <w:sz w:val="20"/>
                <w:szCs w:val="20"/>
              </w:rPr>
              <w:t>Αριθμός Επισκέψεων</w:t>
            </w:r>
          </w:p>
        </w:tc>
      </w:tr>
      <w:tr w:rsidR="00CA7805" w:rsidRPr="00FB2D8E" w:rsidTr="00695887">
        <w:trPr>
          <w:trHeight w:val="454"/>
        </w:trPr>
        <w:tc>
          <w:tcPr>
            <w:tcW w:w="4411" w:type="dxa"/>
            <w:vMerge/>
            <w:tcBorders>
              <w:left w:val="single" w:sz="12" w:space="0" w:color="auto"/>
              <w:bottom w:val="single" w:sz="12" w:space="0" w:color="auto"/>
              <w:right w:val="single" w:sz="12" w:space="0" w:color="auto"/>
            </w:tcBorders>
            <w:shd w:val="clear" w:color="auto" w:fill="E6E6E6"/>
            <w:noWrap/>
            <w:vAlign w:val="center"/>
          </w:tcPr>
          <w:p w:rsidR="00CA7805" w:rsidRPr="00FB2D8E" w:rsidRDefault="00CA7805" w:rsidP="00CA7805">
            <w:pPr>
              <w:pStyle w:val="TableNormal1"/>
              <w:tabs>
                <w:tab w:val="left" w:pos="0"/>
                <w:tab w:val="left" w:pos="180"/>
              </w:tabs>
              <w:jc w:val="left"/>
              <w:rPr>
                <w:rFonts w:cs="Arial"/>
                <w:b/>
                <w:sz w:val="20"/>
                <w:szCs w:val="20"/>
              </w:rPr>
            </w:pPr>
          </w:p>
        </w:tc>
        <w:tc>
          <w:tcPr>
            <w:tcW w:w="1134" w:type="dxa"/>
            <w:tcBorders>
              <w:top w:val="single" w:sz="4" w:space="0" w:color="auto"/>
              <w:left w:val="single" w:sz="12" w:space="0" w:color="auto"/>
              <w:bottom w:val="single" w:sz="12" w:space="0" w:color="auto"/>
              <w:right w:val="nil"/>
            </w:tcBorders>
            <w:shd w:val="clear" w:color="auto" w:fill="E6E6E6"/>
            <w:noWrap/>
            <w:vAlign w:val="center"/>
          </w:tcPr>
          <w:p w:rsidR="00CA7805" w:rsidRPr="005239D3" w:rsidRDefault="00CA7805" w:rsidP="00CA7805">
            <w:pPr>
              <w:pStyle w:val="TableNormal1"/>
              <w:tabs>
                <w:tab w:val="left" w:pos="0"/>
                <w:tab w:val="left" w:pos="180"/>
              </w:tabs>
              <w:rPr>
                <w:rFonts w:cs="Arial"/>
                <w:b/>
                <w:sz w:val="20"/>
                <w:szCs w:val="20"/>
              </w:rPr>
            </w:pPr>
            <w:r>
              <w:rPr>
                <w:rFonts w:cs="Arial"/>
                <w:b/>
                <w:sz w:val="20"/>
                <w:szCs w:val="20"/>
                <w:lang w:val="en-GB"/>
              </w:rPr>
              <w:t>201</w:t>
            </w:r>
            <w:r w:rsidR="005239D3">
              <w:rPr>
                <w:rFonts w:cs="Arial"/>
                <w:b/>
                <w:sz w:val="20"/>
                <w:szCs w:val="20"/>
              </w:rPr>
              <w:t>1</w:t>
            </w:r>
          </w:p>
        </w:tc>
        <w:tc>
          <w:tcPr>
            <w:tcW w:w="1025" w:type="dxa"/>
            <w:tcBorders>
              <w:top w:val="single" w:sz="4" w:space="0" w:color="auto"/>
              <w:left w:val="single" w:sz="4" w:space="0" w:color="auto"/>
              <w:bottom w:val="single" w:sz="12" w:space="0" w:color="auto"/>
              <w:right w:val="single" w:sz="4" w:space="0" w:color="auto"/>
            </w:tcBorders>
            <w:shd w:val="clear" w:color="auto" w:fill="E6E6E6"/>
            <w:noWrap/>
            <w:vAlign w:val="center"/>
          </w:tcPr>
          <w:p w:rsidR="00CA7805" w:rsidRPr="005239D3" w:rsidRDefault="00CA7805" w:rsidP="00CA7805">
            <w:pPr>
              <w:pStyle w:val="TableNormal1"/>
              <w:tabs>
                <w:tab w:val="left" w:pos="0"/>
                <w:tab w:val="left" w:pos="180"/>
              </w:tabs>
              <w:rPr>
                <w:rFonts w:cs="Arial"/>
                <w:b/>
                <w:sz w:val="20"/>
                <w:szCs w:val="20"/>
              </w:rPr>
            </w:pPr>
            <w:r>
              <w:rPr>
                <w:rFonts w:cs="Arial"/>
                <w:b/>
                <w:sz w:val="20"/>
                <w:szCs w:val="20"/>
                <w:lang w:val="en-US"/>
              </w:rPr>
              <w:t>201</w:t>
            </w:r>
            <w:r w:rsidR="005239D3">
              <w:rPr>
                <w:rFonts w:cs="Arial"/>
                <w:b/>
                <w:sz w:val="20"/>
                <w:szCs w:val="20"/>
              </w:rPr>
              <w:t>2</w:t>
            </w:r>
          </w:p>
        </w:tc>
        <w:tc>
          <w:tcPr>
            <w:tcW w:w="1710" w:type="dxa"/>
            <w:tcBorders>
              <w:top w:val="single" w:sz="4" w:space="0" w:color="auto"/>
              <w:left w:val="nil"/>
              <w:bottom w:val="single" w:sz="12" w:space="0" w:color="auto"/>
              <w:right w:val="single" w:sz="4" w:space="0" w:color="auto"/>
            </w:tcBorders>
            <w:shd w:val="clear" w:color="auto" w:fill="E6E6E6"/>
            <w:noWrap/>
            <w:vAlign w:val="center"/>
          </w:tcPr>
          <w:p w:rsidR="00CA7805" w:rsidRPr="005239D3" w:rsidRDefault="00CA7805" w:rsidP="00CA7805">
            <w:pPr>
              <w:pStyle w:val="TableNormal1"/>
              <w:tabs>
                <w:tab w:val="left" w:pos="0"/>
                <w:tab w:val="left" w:pos="180"/>
              </w:tabs>
              <w:rPr>
                <w:rFonts w:cs="Arial"/>
                <w:b/>
                <w:sz w:val="20"/>
                <w:szCs w:val="20"/>
              </w:rPr>
            </w:pPr>
            <w:r>
              <w:rPr>
                <w:rFonts w:cs="Arial"/>
                <w:b/>
                <w:sz w:val="20"/>
                <w:szCs w:val="20"/>
                <w:lang w:val="en-GB"/>
              </w:rPr>
              <w:t>201</w:t>
            </w:r>
            <w:r w:rsidR="005239D3">
              <w:rPr>
                <w:rFonts w:cs="Arial"/>
                <w:b/>
                <w:sz w:val="20"/>
                <w:szCs w:val="20"/>
              </w:rPr>
              <w:t>1</w:t>
            </w:r>
          </w:p>
        </w:tc>
        <w:tc>
          <w:tcPr>
            <w:tcW w:w="1980" w:type="dxa"/>
            <w:tcBorders>
              <w:top w:val="single" w:sz="4" w:space="0" w:color="auto"/>
              <w:left w:val="nil"/>
              <w:bottom w:val="single" w:sz="12" w:space="0" w:color="auto"/>
              <w:right w:val="single" w:sz="12" w:space="0" w:color="auto"/>
            </w:tcBorders>
            <w:shd w:val="clear" w:color="auto" w:fill="E6E6E6"/>
            <w:noWrap/>
            <w:vAlign w:val="center"/>
          </w:tcPr>
          <w:p w:rsidR="00CA7805" w:rsidRPr="005239D3" w:rsidRDefault="00CA7805" w:rsidP="00CA7805">
            <w:pPr>
              <w:pStyle w:val="TableNormal1"/>
              <w:tabs>
                <w:tab w:val="left" w:pos="0"/>
                <w:tab w:val="left" w:pos="180"/>
              </w:tabs>
              <w:rPr>
                <w:rFonts w:cs="Arial"/>
                <w:b/>
                <w:sz w:val="20"/>
                <w:szCs w:val="20"/>
              </w:rPr>
            </w:pPr>
            <w:r>
              <w:rPr>
                <w:rFonts w:cs="Arial"/>
                <w:b/>
                <w:sz w:val="20"/>
                <w:szCs w:val="20"/>
                <w:lang w:val="en-US"/>
              </w:rPr>
              <w:t>201</w:t>
            </w:r>
            <w:r w:rsidR="005239D3">
              <w:rPr>
                <w:rFonts w:cs="Arial"/>
                <w:b/>
                <w:sz w:val="20"/>
                <w:szCs w:val="20"/>
              </w:rPr>
              <w:t>2</w:t>
            </w:r>
          </w:p>
        </w:tc>
      </w:tr>
      <w:tr w:rsidR="00CA7805" w:rsidRPr="00FB2D8E" w:rsidTr="00695887">
        <w:trPr>
          <w:trHeight w:val="367"/>
        </w:trPr>
        <w:tc>
          <w:tcPr>
            <w:tcW w:w="4411" w:type="dxa"/>
            <w:tcBorders>
              <w:top w:val="single" w:sz="12" w:space="0" w:color="auto"/>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Εξωτερικά Ιατρεία Γενικού Νοσοκομείου Αμμοχώστου</w:t>
            </w:r>
          </w:p>
        </w:tc>
        <w:tc>
          <w:tcPr>
            <w:tcW w:w="1134"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CA7805" w:rsidRPr="00FB2D8E" w:rsidRDefault="00CA7805" w:rsidP="00CA7805">
            <w:pPr>
              <w:pStyle w:val="TableNormal1"/>
              <w:tabs>
                <w:tab w:val="left" w:pos="0"/>
                <w:tab w:val="left" w:pos="180"/>
              </w:tabs>
              <w:rPr>
                <w:rFonts w:cs="Arial"/>
                <w:sz w:val="20"/>
                <w:szCs w:val="20"/>
              </w:rPr>
            </w:pPr>
            <w:r>
              <w:rPr>
                <w:rFonts w:cs="Arial"/>
                <w:sz w:val="20"/>
                <w:szCs w:val="20"/>
              </w:rPr>
              <w:t>10</w:t>
            </w:r>
          </w:p>
        </w:tc>
        <w:tc>
          <w:tcPr>
            <w:tcW w:w="1025" w:type="dxa"/>
            <w:tcBorders>
              <w:top w:val="single" w:sz="12" w:space="0" w:color="auto"/>
              <w:left w:val="nil"/>
              <w:bottom w:val="single" w:sz="4" w:space="0" w:color="auto"/>
              <w:right w:val="single" w:sz="4" w:space="0" w:color="auto"/>
            </w:tcBorders>
            <w:shd w:val="clear" w:color="auto" w:fill="auto"/>
            <w:noWrap/>
            <w:vAlign w:val="bottom"/>
          </w:tcPr>
          <w:p w:rsidR="00CA7805" w:rsidRPr="00FB2D8E" w:rsidRDefault="00CA7805" w:rsidP="00CA7805">
            <w:pPr>
              <w:pStyle w:val="TableNormal1"/>
              <w:tabs>
                <w:tab w:val="left" w:pos="0"/>
                <w:tab w:val="left" w:pos="180"/>
              </w:tabs>
              <w:rPr>
                <w:rFonts w:cs="Arial"/>
                <w:sz w:val="20"/>
                <w:szCs w:val="20"/>
              </w:rPr>
            </w:pPr>
            <w:r>
              <w:rPr>
                <w:rFonts w:cs="Arial"/>
                <w:sz w:val="20"/>
                <w:szCs w:val="20"/>
              </w:rPr>
              <w:t>10</w:t>
            </w:r>
          </w:p>
        </w:tc>
        <w:tc>
          <w:tcPr>
            <w:tcW w:w="1710" w:type="dxa"/>
            <w:tcBorders>
              <w:top w:val="single" w:sz="12" w:space="0" w:color="auto"/>
              <w:left w:val="nil"/>
              <w:bottom w:val="single" w:sz="4" w:space="0" w:color="auto"/>
              <w:right w:val="single" w:sz="4" w:space="0" w:color="auto"/>
            </w:tcBorders>
            <w:shd w:val="clear" w:color="auto" w:fill="auto"/>
            <w:noWrap/>
            <w:vAlign w:val="bottom"/>
          </w:tcPr>
          <w:p w:rsidR="00CA7805" w:rsidRPr="00FA416F" w:rsidRDefault="001E2E25" w:rsidP="00CA7805">
            <w:pPr>
              <w:pStyle w:val="TableNormal1"/>
              <w:tabs>
                <w:tab w:val="left" w:pos="0"/>
                <w:tab w:val="left" w:pos="180"/>
              </w:tabs>
              <w:jc w:val="right"/>
              <w:rPr>
                <w:rFonts w:cs="Arial"/>
                <w:sz w:val="20"/>
                <w:szCs w:val="20"/>
              </w:rPr>
            </w:pPr>
            <w:r>
              <w:rPr>
                <w:rFonts w:cs="Arial"/>
                <w:sz w:val="20"/>
                <w:szCs w:val="20"/>
              </w:rPr>
              <w:t>41.112</w:t>
            </w:r>
          </w:p>
        </w:tc>
        <w:tc>
          <w:tcPr>
            <w:tcW w:w="1980" w:type="dxa"/>
            <w:tcBorders>
              <w:top w:val="single" w:sz="12" w:space="0" w:color="auto"/>
              <w:left w:val="nil"/>
              <w:bottom w:val="single" w:sz="4" w:space="0" w:color="auto"/>
              <w:right w:val="single" w:sz="12" w:space="0" w:color="auto"/>
            </w:tcBorders>
            <w:shd w:val="clear" w:color="auto" w:fill="auto"/>
            <w:noWrap/>
            <w:vAlign w:val="bottom"/>
          </w:tcPr>
          <w:p w:rsidR="00CA7805" w:rsidRPr="00FA416F" w:rsidRDefault="001E2E25" w:rsidP="00CA7805">
            <w:pPr>
              <w:pStyle w:val="TableNormal1"/>
              <w:tabs>
                <w:tab w:val="left" w:pos="0"/>
                <w:tab w:val="left" w:pos="180"/>
              </w:tabs>
              <w:jc w:val="right"/>
              <w:rPr>
                <w:rFonts w:cs="Arial"/>
                <w:sz w:val="20"/>
                <w:szCs w:val="20"/>
              </w:rPr>
            </w:pPr>
            <w:r>
              <w:rPr>
                <w:rFonts w:cs="Arial"/>
                <w:sz w:val="20"/>
                <w:szCs w:val="20"/>
              </w:rPr>
              <w:t>40.661</w:t>
            </w:r>
          </w:p>
        </w:tc>
      </w:tr>
      <w:tr w:rsidR="00CA7805" w:rsidRPr="00FB2D8E" w:rsidTr="00695887">
        <w:trPr>
          <w:trHeight w:val="454"/>
        </w:trPr>
        <w:tc>
          <w:tcPr>
            <w:tcW w:w="4411" w:type="dxa"/>
            <w:tcBorders>
              <w:top w:val="nil"/>
              <w:left w:val="single" w:sz="12" w:space="0" w:color="auto"/>
              <w:bottom w:val="single" w:sz="4"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Αυγόρου</w:t>
            </w:r>
          </w:p>
        </w:tc>
        <w:tc>
          <w:tcPr>
            <w:tcW w:w="1134" w:type="dxa"/>
            <w:tcBorders>
              <w:top w:val="nil"/>
              <w:left w:val="single" w:sz="12" w:space="0" w:color="auto"/>
              <w:bottom w:val="single" w:sz="4" w:space="0" w:color="auto"/>
              <w:right w:val="single" w:sz="4" w:space="0" w:color="auto"/>
            </w:tcBorders>
            <w:shd w:val="clear" w:color="auto" w:fill="auto"/>
            <w:noWrap/>
            <w:vAlign w:val="bottom"/>
          </w:tcPr>
          <w:p w:rsidR="00CA7805" w:rsidRPr="00FB2D8E" w:rsidRDefault="00CA7805" w:rsidP="00CA7805">
            <w:pPr>
              <w:pStyle w:val="TableNormal1"/>
              <w:tabs>
                <w:tab w:val="left" w:pos="0"/>
                <w:tab w:val="left" w:pos="180"/>
              </w:tabs>
              <w:rPr>
                <w:rFonts w:cs="Arial"/>
                <w:sz w:val="20"/>
                <w:szCs w:val="20"/>
              </w:rPr>
            </w:pPr>
            <w:r>
              <w:rPr>
                <w:rFonts w:cs="Arial"/>
                <w:sz w:val="20"/>
                <w:szCs w:val="20"/>
              </w:rPr>
              <w:t>1</w:t>
            </w:r>
          </w:p>
        </w:tc>
        <w:tc>
          <w:tcPr>
            <w:tcW w:w="1025" w:type="dxa"/>
            <w:tcBorders>
              <w:top w:val="nil"/>
              <w:left w:val="nil"/>
              <w:bottom w:val="single" w:sz="4" w:space="0" w:color="auto"/>
              <w:right w:val="single" w:sz="4" w:space="0" w:color="auto"/>
            </w:tcBorders>
            <w:shd w:val="clear" w:color="auto" w:fill="auto"/>
            <w:noWrap/>
            <w:vAlign w:val="bottom"/>
          </w:tcPr>
          <w:p w:rsidR="00CA7805" w:rsidRPr="00FB2D8E" w:rsidRDefault="00CA7805" w:rsidP="00CA7805">
            <w:pPr>
              <w:pStyle w:val="TableNormal1"/>
              <w:tabs>
                <w:tab w:val="left" w:pos="0"/>
                <w:tab w:val="left" w:pos="180"/>
              </w:tabs>
              <w:rPr>
                <w:rFonts w:cs="Arial"/>
                <w:sz w:val="20"/>
                <w:szCs w:val="20"/>
              </w:rPr>
            </w:pPr>
            <w:r>
              <w:rPr>
                <w:rFonts w:cs="Arial"/>
                <w:sz w:val="20"/>
                <w:szCs w:val="20"/>
              </w:rPr>
              <w:t>1</w:t>
            </w:r>
          </w:p>
        </w:tc>
        <w:tc>
          <w:tcPr>
            <w:tcW w:w="1710" w:type="dxa"/>
            <w:tcBorders>
              <w:top w:val="nil"/>
              <w:left w:val="nil"/>
              <w:bottom w:val="single" w:sz="4" w:space="0" w:color="auto"/>
              <w:right w:val="single" w:sz="4" w:space="0" w:color="auto"/>
            </w:tcBorders>
            <w:shd w:val="clear" w:color="auto" w:fill="auto"/>
            <w:noWrap/>
            <w:vAlign w:val="bottom"/>
          </w:tcPr>
          <w:p w:rsidR="00CA7805" w:rsidRPr="00685CEF" w:rsidRDefault="001E2E25" w:rsidP="00CA7805">
            <w:pPr>
              <w:pStyle w:val="TableNormal1"/>
              <w:tabs>
                <w:tab w:val="left" w:pos="0"/>
                <w:tab w:val="left" w:pos="180"/>
              </w:tabs>
              <w:jc w:val="right"/>
              <w:rPr>
                <w:rFonts w:cs="Arial"/>
                <w:sz w:val="20"/>
                <w:szCs w:val="20"/>
              </w:rPr>
            </w:pPr>
            <w:r>
              <w:rPr>
                <w:rFonts w:cs="Arial"/>
                <w:sz w:val="20"/>
                <w:szCs w:val="20"/>
              </w:rPr>
              <w:t>15.183</w:t>
            </w:r>
          </w:p>
        </w:tc>
        <w:tc>
          <w:tcPr>
            <w:tcW w:w="1980" w:type="dxa"/>
            <w:tcBorders>
              <w:top w:val="nil"/>
              <w:left w:val="nil"/>
              <w:bottom w:val="single" w:sz="4" w:space="0" w:color="auto"/>
              <w:right w:val="single" w:sz="12" w:space="0" w:color="auto"/>
            </w:tcBorders>
            <w:shd w:val="clear" w:color="auto" w:fill="auto"/>
            <w:noWrap/>
            <w:vAlign w:val="bottom"/>
          </w:tcPr>
          <w:p w:rsidR="00CA7805" w:rsidRPr="00685CEF" w:rsidRDefault="001E2E25" w:rsidP="00CA7805">
            <w:pPr>
              <w:pStyle w:val="TableNormal1"/>
              <w:tabs>
                <w:tab w:val="left" w:pos="0"/>
                <w:tab w:val="left" w:pos="180"/>
              </w:tabs>
              <w:jc w:val="right"/>
              <w:rPr>
                <w:rFonts w:cs="Arial"/>
                <w:sz w:val="20"/>
                <w:szCs w:val="20"/>
              </w:rPr>
            </w:pPr>
            <w:r>
              <w:rPr>
                <w:rFonts w:cs="Arial"/>
                <w:sz w:val="20"/>
                <w:szCs w:val="20"/>
              </w:rPr>
              <w:t>16.051</w:t>
            </w:r>
          </w:p>
        </w:tc>
      </w:tr>
      <w:tr w:rsidR="00CA7805" w:rsidRPr="00FB2D8E" w:rsidTr="00695887">
        <w:trPr>
          <w:trHeight w:val="454"/>
        </w:trPr>
        <w:tc>
          <w:tcPr>
            <w:tcW w:w="4411" w:type="dxa"/>
            <w:tcBorders>
              <w:top w:val="nil"/>
              <w:left w:val="single" w:sz="12" w:space="0" w:color="auto"/>
              <w:bottom w:val="single" w:sz="12" w:space="0" w:color="auto"/>
              <w:right w:val="single" w:sz="12" w:space="0" w:color="auto"/>
            </w:tcBorders>
            <w:shd w:val="clear" w:color="auto" w:fill="E6E6E6"/>
            <w:noWrap/>
            <w:vAlign w:val="bottom"/>
          </w:tcPr>
          <w:p w:rsidR="00CA7805" w:rsidRPr="00FB2D8E" w:rsidRDefault="00CA7805" w:rsidP="00CA7805">
            <w:pPr>
              <w:pStyle w:val="TableNormal1"/>
              <w:tabs>
                <w:tab w:val="left" w:pos="0"/>
                <w:tab w:val="left" w:pos="180"/>
              </w:tabs>
              <w:jc w:val="left"/>
              <w:rPr>
                <w:rFonts w:cs="Arial"/>
                <w:sz w:val="20"/>
                <w:szCs w:val="20"/>
              </w:rPr>
            </w:pPr>
            <w:r w:rsidRPr="00FB2D8E">
              <w:rPr>
                <w:rFonts w:cs="Arial"/>
                <w:sz w:val="20"/>
                <w:szCs w:val="20"/>
              </w:rPr>
              <w:t>Κέντρο Υγείας Ορμήδειας</w:t>
            </w:r>
          </w:p>
        </w:tc>
        <w:tc>
          <w:tcPr>
            <w:tcW w:w="1134" w:type="dxa"/>
            <w:tcBorders>
              <w:top w:val="nil"/>
              <w:left w:val="single" w:sz="12" w:space="0" w:color="auto"/>
              <w:bottom w:val="single" w:sz="12" w:space="0" w:color="auto"/>
              <w:right w:val="single" w:sz="4" w:space="0" w:color="auto"/>
            </w:tcBorders>
            <w:shd w:val="clear" w:color="auto" w:fill="auto"/>
            <w:noWrap/>
            <w:vAlign w:val="bottom"/>
          </w:tcPr>
          <w:p w:rsidR="00CA7805" w:rsidRPr="00FB2D8E" w:rsidRDefault="00CA7805" w:rsidP="00CA7805">
            <w:pPr>
              <w:pStyle w:val="TableNormal1"/>
              <w:tabs>
                <w:tab w:val="left" w:pos="0"/>
                <w:tab w:val="left" w:pos="180"/>
              </w:tabs>
              <w:rPr>
                <w:rFonts w:cs="Arial"/>
                <w:sz w:val="20"/>
                <w:szCs w:val="20"/>
              </w:rPr>
            </w:pPr>
            <w:r>
              <w:rPr>
                <w:rFonts w:cs="Arial"/>
                <w:sz w:val="20"/>
                <w:szCs w:val="20"/>
              </w:rPr>
              <w:t>1</w:t>
            </w:r>
          </w:p>
        </w:tc>
        <w:tc>
          <w:tcPr>
            <w:tcW w:w="1025" w:type="dxa"/>
            <w:tcBorders>
              <w:top w:val="nil"/>
              <w:left w:val="nil"/>
              <w:bottom w:val="single" w:sz="12" w:space="0" w:color="auto"/>
              <w:right w:val="single" w:sz="4" w:space="0" w:color="auto"/>
            </w:tcBorders>
            <w:shd w:val="clear" w:color="auto" w:fill="auto"/>
            <w:noWrap/>
            <w:vAlign w:val="bottom"/>
          </w:tcPr>
          <w:p w:rsidR="00CA7805" w:rsidRPr="00FB2D8E" w:rsidRDefault="00CA7805" w:rsidP="00CA7805">
            <w:pPr>
              <w:pStyle w:val="TableNormal1"/>
              <w:tabs>
                <w:tab w:val="left" w:pos="0"/>
                <w:tab w:val="left" w:pos="180"/>
              </w:tabs>
              <w:rPr>
                <w:rFonts w:cs="Arial"/>
                <w:sz w:val="20"/>
                <w:szCs w:val="20"/>
              </w:rPr>
            </w:pPr>
            <w:r>
              <w:rPr>
                <w:rFonts w:cs="Arial"/>
                <w:sz w:val="20"/>
                <w:szCs w:val="20"/>
              </w:rPr>
              <w:t>1</w:t>
            </w:r>
          </w:p>
        </w:tc>
        <w:tc>
          <w:tcPr>
            <w:tcW w:w="1710" w:type="dxa"/>
            <w:tcBorders>
              <w:top w:val="nil"/>
              <w:left w:val="nil"/>
              <w:bottom w:val="single" w:sz="12" w:space="0" w:color="auto"/>
              <w:right w:val="single" w:sz="4" w:space="0" w:color="auto"/>
            </w:tcBorders>
            <w:shd w:val="clear" w:color="auto" w:fill="auto"/>
            <w:noWrap/>
            <w:vAlign w:val="bottom"/>
          </w:tcPr>
          <w:p w:rsidR="00CA7805" w:rsidRPr="00685CEF" w:rsidRDefault="001E2E25" w:rsidP="00CA7805">
            <w:pPr>
              <w:pStyle w:val="TableNormal1"/>
              <w:tabs>
                <w:tab w:val="left" w:pos="0"/>
                <w:tab w:val="left" w:pos="180"/>
              </w:tabs>
              <w:jc w:val="right"/>
              <w:rPr>
                <w:rFonts w:cs="Arial"/>
                <w:sz w:val="20"/>
                <w:szCs w:val="20"/>
              </w:rPr>
            </w:pPr>
            <w:r>
              <w:rPr>
                <w:rFonts w:cs="Arial"/>
                <w:sz w:val="20"/>
                <w:szCs w:val="20"/>
              </w:rPr>
              <w:t>24.209</w:t>
            </w:r>
          </w:p>
        </w:tc>
        <w:tc>
          <w:tcPr>
            <w:tcW w:w="1980" w:type="dxa"/>
            <w:tcBorders>
              <w:top w:val="nil"/>
              <w:left w:val="nil"/>
              <w:bottom w:val="single" w:sz="12" w:space="0" w:color="auto"/>
              <w:right w:val="single" w:sz="12" w:space="0" w:color="auto"/>
            </w:tcBorders>
            <w:shd w:val="clear" w:color="auto" w:fill="auto"/>
            <w:noWrap/>
            <w:vAlign w:val="bottom"/>
          </w:tcPr>
          <w:p w:rsidR="00CA7805" w:rsidRPr="00685CEF" w:rsidRDefault="001E2E25" w:rsidP="00CA7805">
            <w:pPr>
              <w:pStyle w:val="TableNormal1"/>
              <w:tabs>
                <w:tab w:val="left" w:pos="0"/>
                <w:tab w:val="left" w:pos="180"/>
              </w:tabs>
              <w:jc w:val="right"/>
              <w:rPr>
                <w:rFonts w:cs="Arial"/>
                <w:sz w:val="20"/>
                <w:szCs w:val="20"/>
              </w:rPr>
            </w:pPr>
            <w:r>
              <w:rPr>
                <w:rFonts w:cs="Arial"/>
                <w:sz w:val="20"/>
                <w:szCs w:val="20"/>
              </w:rPr>
              <w:t>26.338</w:t>
            </w:r>
          </w:p>
        </w:tc>
      </w:tr>
      <w:tr w:rsidR="00CA7805" w:rsidRPr="00E3129D" w:rsidTr="00695887">
        <w:trPr>
          <w:trHeight w:val="454"/>
        </w:trPr>
        <w:tc>
          <w:tcPr>
            <w:tcW w:w="4411" w:type="dxa"/>
            <w:tcBorders>
              <w:top w:val="single" w:sz="12" w:space="0" w:color="auto"/>
              <w:left w:val="single" w:sz="12" w:space="0" w:color="auto"/>
              <w:bottom w:val="single" w:sz="12" w:space="0" w:color="auto"/>
              <w:right w:val="single" w:sz="12" w:space="0" w:color="auto"/>
            </w:tcBorders>
            <w:shd w:val="clear" w:color="auto" w:fill="E6E6E6"/>
            <w:noWrap/>
            <w:vAlign w:val="bottom"/>
          </w:tcPr>
          <w:p w:rsidR="00CA7805" w:rsidRPr="00E3129D" w:rsidRDefault="00CA7805" w:rsidP="00CA7805">
            <w:pPr>
              <w:pStyle w:val="TableNormal1"/>
              <w:tabs>
                <w:tab w:val="left" w:pos="0"/>
                <w:tab w:val="left" w:pos="180"/>
              </w:tabs>
              <w:jc w:val="left"/>
              <w:rPr>
                <w:rFonts w:cs="Arial"/>
                <w:b/>
                <w:sz w:val="22"/>
                <w:szCs w:val="22"/>
              </w:rPr>
            </w:pPr>
            <w:r w:rsidRPr="00E3129D">
              <w:rPr>
                <w:rFonts w:cs="Arial"/>
                <w:b/>
                <w:sz w:val="22"/>
                <w:szCs w:val="22"/>
              </w:rPr>
              <w:t>ΣΥΝΟΛΟ</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A7805" w:rsidRPr="00E3129D" w:rsidRDefault="00CA7805" w:rsidP="00CA7805">
            <w:pPr>
              <w:pStyle w:val="TableNormal1"/>
              <w:tabs>
                <w:tab w:val="left" w:pos="0"/>
                <w:tab w:val="left" w:pos="180"/>
              </w:tabs>
              <w:rPr>
                <w:rFonts w:cs="Arial"/>
                <w:b/>
                <w:sz w:val="22"/>
                <w:szCs w:val="22"/>
              </w:rPr>
            </w:pPr>
            <w:r w:rsidRPr="00E3129D">
              <w:rPr>
                <w:rFonts w:cs="Arial"/>
                <w:b/>
                <w:sz w:val="22"/>
                <w:szCs w:val="22"/>
              </w:rPr>
              <w:t>12</w:t>
            </w:r>
          </w:p>
        </w:tc>
        <w:tc>
          <w:tcPr>
            <w:tcW w:w="1025" w:type="dxa"/>
            <w:tcBorders>
              <w:top w:val="single" w:sz="12" w:space="0" w:color="auto"/>
              <w:left w:val="nil"/>
              <w:bottom w:val="single" w:sz="12" w:space="0" w:color="auto"/>
              <w:right w:val="single" w:sz="4" w:space="0" w:color="auto"/>
            </w:tcBorders>
            <w:shd w:val="clear" w:color="auto" w:fill="auto"/>
            <w:noWrap/>
            <w:vAlign w:val="bottom"/>
          </w:tcPr>
          <w:p w:rsidR="00CA7805" w:rsidRPr="00E3129D" w:rsidRDefault="00CA7805" w:rsidP="00CA7805">
            <w:pPr>
              <w:pStyle w:val="TableNormal1"/>
              <w:tabs>
                <w:tab w:val="left" w:pos="0"/>
                <w:tab w:val="left" w:pos="180"/>
              </w:tabs>
              <w:rPr>
                <w:rFonts w:cs="Arial"/>
                <w:b/>
                <w:sz w:val="22"/>
                <w:szCs w:val="22"/>
              </w:rPr>
            </w:pPr>
            <w:r>
              <w:rPr>
                <w:rFonts w:cs="Arial"/>
                <w:b/>
                <w:sz w:val="22"/>
                <w:szCs w:val="22"/>
              </w:rPr>
              <w:t>12</w:t>
            </w:r>
          </w:p>
        </w:tc>
        <w:tc>
          <w:tcPr>
            <w:tcW w:w="1710" w:type="dxa"/>
            <w:tcBorders>
              <w:top w:val="single" w:sz="12" w:space="0" w:color="auto"/>
              <w:left w:val="nil"/>
              <w:bottom w:val="single" w:sz="12" w:space="0" w:color="auto"/>
              <w:right w:val="single" w:sz="4" w:space="0" w:color="auto"/>
            </w:tcBorders>
            <w:shd w:val="clear" w:color="auto" w:fill="auto"/>
            <w:noWrap/>
            <w:vAlign w:val="bottom"/>
          </w:tcPr>
          <w:p w:rsidR="00CA7805" w:rsidRPr="00E3129D" w:rsidRDefault="00567461" w:rsidP="00CA7805">
            <w:pPr>
              <w:pStyle w:val="TableNormal1"/>
              <w:tabs>
                <w:tab w:val="left" w:pos="0"/>
                <w:tab w:val="left" w:pos="180"/>
              </w:tabs>
              <w:jc w:val="right"/>
              <w:rPr>
                <w:rFonts w:cs="Arial"/>
                <w:b/>
                <w:sz w:val="22"/>
                <w:szCs w:val="22"/>
              </w:rPr>
            </w:pPr>
            <w:r>
              <w:rPr>
                <w:rFonts w:cs="Arial"/>
                <w:b/>
                <w:sz w:val="22"/>
                <w:szCs w:val="22"/>
              </w:rPr>
              <w:t>80</w:t>
            </w:r>
            <w:r w:rsidR="009D5F7E">
              <w:rPr>
                <w:rFonts w:cs="Arial"/>
                <w:b/>
                <w:sz w:val="22"/>
                <w:szCs w:val="22"/>
              </w:rPr>
              <w:t>.</w:t>
            </w:r>
            <w:r w:rsidR="001E2E25" w:rsidRPr="00E3129D">
              <w:rPr>
                <w:rFonts w:cs="Arial"/>
                <w:b/>
                <w:sz w:val="22"/>
                <w:szCs w:val="22"/>
              </w:rPr>
              <w:t>524</w:t>
            </w:r>
          </w:p>
        </w:tc>
        <w:tc>
          <w:tcPr>
            <w:tcW w:w="1980" w:type="dxa"/>
            <w:tcBorders>
              <w:top w:val="single" w:sz="12" w:space="0" w:color="auto"/>
              <w:left w:val="nil"/>
              <w:bottom w:val="single" w:sz="12" w:space="0" w:color="auto"/>
              <w:right w:val="single" w:sz="12" w:space="0" w:color="auto"/>
            </w:tcBorders>
            <w:shd w:val="clear" w:color="auto" w:fill="auto"/>
            <w:noWrap/>
            <w:vAlign w:val="bottom"/>
          </w:tcPr>
          <w:p w:rsidR="00CA7805" w:rsidRPr="00E3129D" w:rsidRDefault="00567461" w:rsidP="00CA7805">
            <w:pPr>
              <w:pStyle w:val="TableNormal1"/>
              <w:tabs>
                <w:tab w:val="left" w:pos="0"/>
                <w:tab w:val="left" w:pos="180"/>
              </w:tabs>
              <w:jc w:val="right"/>
              <w:rPr>
                <w:rFonts w:cs="Arial"/>
                <w:b/>
                <w:sz w:val="22"/>
                <w:szCs w:val="22"/>
              </w:rPr>
            </w:pPr>
            <w:r>
              <w:rPr>
                <w:rFonts w:cs="Arial"/>
                <w:b/>
                <w:sz w:val="22"/>
                <w:szCs w:val="22"/>
              </w:rPr>
              <w:t>83</w:t>
            </w:r>
            <w:r w:rsidR="009D5F7E">
              <w:rPr>
                <w:rFonts w:cs="Arial"/>
                <w:b/>
                <w:sz w:val="22"/>
                <w:szCs w:val="22"/>
              </w:rPr>
              <w:t>.</w:t>
            </w:r>
            <w:r w:rsidR="001E2E25">
              <w:rPr>
                <w:rFonts w:cs="Arial"/>
                <w:b/>
                <w:sz w:val="22"/>
                <w:szCs w:val="22"/>
              </w:rPr>
              <w:t>050</w:t>
            </w:r>
          </w:p>
        </w:tc>
      </w:tr>
    </w:tbl>
    <w:p w:rsidR="008933AC" w:rsidRDefault="008933AC" w:rsidP="00187825">
      <w:pPr>
        <w:pStyle w:val="Heading3"/>
        <w:numPr>
          <w:ilvl w:val="2"/>
          <w:numId w:val="0"/>
        </w:numPr>
        <w:tabs>
          <w:tab w:val="left" w:pos="0"/>
          <w:tab w:val="left" w:pos="180"/>
          <w:tab w:val="num" w:pos="1277"/>
        </w:tabs>
        <w:spacing w:after="240" w:line="240" w:lineRule="auto"/>
        <w:jc w:val="left"/>
        <w:rPr>
          <w:rFonts w:ascii="Arial" w:hAnsi="Arial" w:cs="Arial"/>
          <w:b w:val="0"/>
          <w:bCs w:val="0"/>
          <w:sz w:val="22"/>
          <w:szCs w:val="22"/>
        </w:rPr>
      </w:pPr>
      <w:bookmarkStart w:id="35" w:name="_Toc35911258"/>
      <w:bookmarkStart w:id="36" w:name="_Toc48029756"/>
      <w:bookmarkStart w:id="37" w:name="_Toc70925735"/>
      <w:bookmarkStart w:id="38" w:name="_Toc70992122"/>
      <w:bookmarkStart w:id="39" w:name="_Toc71423548"/>
      <w:bookmarkStart w:id="40" w:name="_Toc71431006"/>
    </w:p>
    <w:p w:rsidR="00E73EFA" w:rsidRPr="00E73EFA" w:rsidRDefault="00E73EFA" w:rsidP="00E73EFA"/>
    <w:p w:rsidR="00A311E3" w:rsidRPr="00A311E3" w:rsidRDefault="00187825" w:rsidP="00EA4DB6">
      <w:pPr>
        <w:pStyle w:val="Heading3"/>
        <w:numPr>
          <w:ilvl w:val="2"/>
          <w:numId w:val="0"/>
        </w:numPr>
        <w:tabs>
          <w:tab w:val="left" w:pos="0"/>
          <w:tab w:val="left" w:pos="180"/>
          <w:tab w:val="num" w:pos="1277"/>
        </w:tabs>
        <w:spacing w:after="240" w:line="240" w:lineRule="auto"/>
        <w:jc w:val="left"/>
        <w:rPr>
          <w:rFonts w:ascii="Calibri" w:eastAsia="Calibri" w:hAnsi="Calibri"/>
          <w:bCs w:val="0"/>
          <w:sz w:val="28"/>
          <w:szCs w:val="28"/>
          <w:lang w:eastAsia="en-US"/>
        </w:rPr>
      </w:pPr>
      <w:r>
        <w:rPr>
          <w:rFonts w:ascii="Calibri" w:eastAsia="Calibri" w:hAnsi="Calibri"/>
          <w:bCs w:val="0"/>
          <w:sz w:val="28"/>
          <w:szCs w:val="28"/>
          <w:lang w:val="en-US" w:eastAsia="en-US"/>
        </w:rPr>
        <w:lastRenderedPageBreak/>
        <w:t>B</w:t>
      </w:r>
      <w:r>
        <w:rPr>
          <w:rFonts w:ascii="Calibri" w:eastAsia="Calibri" w:hAnsi="Calibri"/>
          <w:bCs w:val="0"/>
          <w:sz w:val="28"/>
          <w:szCs w:val="28"/>
          <w:lang w:eastAsia="en-US"/>
        </w:rPr>
        <w:t>.1.</w:t>
      </w:r>
      <w:r w:rsidR="00C474C8">
        <w:rPr>
          <w:rFonts w:ascii="Calibri" w:eastAsia="Calibri" w:hAnsi="Calibri"/>
          <w:bCs w:val="0"/>
          <w:sz w:val="28"/>
          <w:szCs w:val="28"/>
          <w:lang w:eastAsia="en-US"/>
        </w:rPr>
        <w:t>2</w:t>
      </w:r>
      <w:r>
        <w:rPr>
          <w:rFonts w:ascii="Calibri" w:eastAsia="Calibri" w:hAnsi="Calibri"/>
          <w:bCs w:val="0"/>
          <w:sz w:val="28"/>
          <w:szCs w:val="28"/>
          <w:lang w:eastAsia="en-US"/>
        </w:rPr>
        <w:t>.</w:t>
      </w:r>
      <w:r w:rsidR="005F16F0">
        <w:rPr>
          <w:rFonts w:ascii="Calibri" w:eastAsia="Calibri" w:hAnsi="Calibri"/>
          <w:bCs w:val="0"/>
          <w:sz w:val="28"/>
          <w:szCs w:val="28"/>
          <w:lang w:eastAsia="en-US"/>
        </w:rPr>
        <w:t>4</w:t>
      </w:r>
      <w:r>
        <w:rPr>
          <w:rFonts w:ascii="Calibri" w:eastAsia="Calibri" w:hAnsi="Calibri"/>
          <w:bCs w:val="0"/>
          <w:sz w:val="28"/>
          <w:szCs w:val="28"/>
          <w:lang w:eastAsia="en-US"/>
        </w:rPr>
        <w:t xml:space="preserve"> </w:t>
      </w:r>
      <w:r w:rsidRPr="00370A21">
        <w:rPr>
          <w:rFonts w:ascii="Calibri" w:eastAsia="Calibri" w:hAnsi="Calibri"/>
          <w:bCs w:val="0"/>
          <w:sz w:val="28"/>
          <w:szCs w:val="28"/>
          <w:lang w:eastAsia="en-US"/>
        </w:rPr>
        <w:t>Υπηρεσίες Δημόσιας Υγείας</w:t>
      </w:r>
    </w:p>
    <w:p w:rsidR="00A311E3" w:rsidRPr="00370A21" w:rsidRDefault="00187825" w:rsidP="00EA4DB6">
      <w:pPr>
        <w:spacing w:line="240" w:lineRule="auto"/>
        <w:rPr>
          <w:rFonts w:cs="Arial"/>
          <w:b/>
        </w:rPr>
      </w:pPr>
      <w:r w:rsidRPr="00370A21">
        <w:rPr>
          <w:rFonts w:cs="Arial"/>
          <w:b/>
        </w:rPr>
        <w:t>Β.1.</w:t>
      </w:r>
      <w:r w:rsidR="00C474C8">
        <w:rPr>
          <w:rFonts w:cs="Arial"/>
          <w:b/>
        </w:rPr>
        <w:t>2.</w:t>
      </w:r>
      <w:r w:rsidR="005F16F0">
        <w:rPr>
          <w:rFonts w:cs="Arial"/>
          <w:b/>
        </w:rPr>
        <w:t>4</w:t>
      </w:r>
      <w:r w:rsidRPr="00370A21">
        <w:rPr>
          <w:rFonts w:cs="Arial"/>
          <w:b/>
        </w:rPr>
        <w:t>.1. Γενική περιγραφή</w:t>
      </w:r>
    </w:p>
    <w:p w:rsidR="009B2108" w:rsidRDefault="009B2108" w:rsidP="00EA4DB6">
      <w:pPr>
        <w:spacing w:line="240" w:lineRule="auto"/>
        <w:rPr>
          <w:rFonts w:cs="Arial"/>
        </w:rPr>
      </w:pPr>
      <w:r>
        <w:rPr>
          <w:rFonts w:cs="Arial"/>
        </w:rPr>
        <w:t xml:space="preserve">Το έργο της </w:t>
      </w:r>
      <w:r w:rsidRPr="00873F7C">
        <w:rPr>
          <w:rFonts w:cs="Arial"/>
          <w:u w:val="single"/>
        </w:rPr>
        <w:t>πρόληψης και αγωγής υγείας</w:t>
      </w:r>
      <w:r>
        <w:rPr>
          <w:rFonts w:cs="Arial"/>
        </w:rPr>
        <w:t xml:space="preserve"> διεξάγεται κατά κύριο λόγο από τις Υπηρεσίες Δημόσιας Υγείας. Οι Υπηρεσίες αυτές αποτελούνται από γιατρούς με ειδικότητα στην Κοινοτική Ιατρική – Υγιεινολογία, από τις Υγειονομικές Υπηρεσίες και την Υπηρεσία Προστασίας Μητρότητας και Ευημερίας Παιδιού.  Πολλές δραστηριότητες πρόληψης και προαγωγής της υγείας αναπτύσσονται επίσης στα πλαίσια των διαφόρων ειδικοτήτων, είτε πάνω σε συστηματική βάση, όπως για παράδειγμα ο πληθυσμιακός έλεγχος για καρκίνο του μαστού, είτε περιστασιακά στα πλαίσια διαφόρων διαφωτιστικών εκδηλώσεων.</w:t>
      </w:r>
    </w:p>
    <w:p w:rsidR="009B2108" w:rsidRDefault="009B2108" w:rsidP="00EA4DB6">
      <w:pPr>
        <w:spacing w:line="240" w:lineRule="auto"/>
        <w:rPr>
          <w:rFonts w:cs="Arial"/>
        </w:rPr>
      </w:pPr>
      <w:r>
        <w:rPr>
          <w:rFonts w:cs="Arial"/>
        </w:rPr>
        <w:t xml:space="preserve">Σημαντικός είναι επίσης και ο </w:t>
      </w:r>
      <w:r w:rsidRPr="00873F7C">
        <w:rPr>
          <w:rFonts w:cs="Arial"/>
          <w:u w:val="single"/>
        </w:rPr>
        <w:t>περιστασιακός προληπτικός έλεγχος</w:t>
      </w:r>
      <w:r w:rsidR="00B41004">
        <w:rPr>
          <w:rFonts w:cs="Arial"/>
        </w:rPr>
        <w:t xml:space="preserve"> για την υγεία (</w:t>
      </w:r>
      <w:r>
        <w:rPr>
          <w:rFonts w:cs="Arial"/>
        </w:rPr>
        <w:t>π.χ έλεγχος αρτηρ</w:t>
      </w:r>
      <w:r w:rsidR="00B41004">
        <w:rPr>
          <w:rFonts w:cs="Arial"/>
        </w:rPr>
        <w:t>ιακής πίεσης, αναλύσεις αίματος</w:t>
      </w:r>
      <w:r>
        <w:rPr>
          <w:rFonts w:cs="Arial"/>
        </w:rPr>
        <w:t>) σε εσωτερικούς και εξωτερικούς ασθενείς.</w:t>
      </w:r>
    </w:p>
    <w:p w:rsidR="00A311E3" w:rsidRDefault="00A311E3" w:rsidP="00EA4DB6">
      <w:pPr>
        <w:spacing w:line="240" w:lineRule="auto"/>
        <w:rPr>
          <w:rFonts w:cs="Arial"/>
        </w:rPr>
      </w:pPr>
    </w:p>
    <w:p w:rsidR="00A311E3" w:rsidRPr="005D4DA2" w:rsidRDefault="009B2108" w:rsidP="00EA4DB6">
      <w:pPr>
        <w:spacing w:line="240" w:lineRule="auto"/>
        <w:rPr>
          <w:rFonts w:cs="Arial"/>
          <w:b/>
        </w:rPr>
      </w:pPr>
      <w:r w:rsidRPr="005D4DA2">
        <w:rPr>
          <w:rFonts w:cs="Arial"/>
          <w:b/>
        </w:rPr>
        <w:t>Β.1.4.2.  Ε</w:t>
      </w:r>
      <w:r>
        <w:rPr>
          <w:rFonts w:cs="Arial"/>
          <w:b/>
        </w:rPr>
        <w:t>ΜΒΟΛΙΑΣΜΟΙ</w:t>
      </w:r>
    </w:p>
    <w:p w:rsidR="009B2108" w:rsidRDefault="009B2108" w:rsidP="00EA4DB6">
      <w:pPr>
        <w:spacing w:line="240" w:lineRule="auto"/>
        <w:rPr>
          <w:rFonts w:cs="Arial"/>
        </w:rPr>
      </w:pPr>
      <w:r>
        <w:rPr>
          <w:rFonts w:cs="Arial"/>
        </w:rPr>
        <w:t xml:space="preserve">Για την κάθε χώρα, ένα σωστό και καλά οργανωμένο πρόγραμμα εμβολιασμών, είναι στην πραγματικότητα στοιχείο-κλειδί για ένα υγιές σύστημα υγείας  αφού αποτελεί βασικό δείκτη αξιολόγησης ενός συστήματος υγείας. </w:t>
      </w:r>
    </w:p>
    <w:p w:rsidR="009B2108" w:rsidRDefault="009B2108" w:rsidP="00EA4DB6">
      <w:pPr>
        <w:spacing w:line="240" w:lineRule="auto"/>
        <w:rPr>
          <w:rFonts w:cs="Arial"/>
        </w:rPr>
      </w:pPr>
      <w:r>
        <w:rPr>
          <w:rFonts w:cs="Arial"/>
        </w:rPr>
        <w:t>Η πολιτική για το Πρόγραμμα Παιδικών Εμβολιασμών και Εμβολιασμών Ενηλίκων στην Κύπρο, καθορίζεται από το Υπουργείο Υγείας, ακολουθώντας κυρίως τις συστάσεις του Παγκόσμιου Οργανισμού Υγείας (Π.Ο.Υ) και ειδικότερα του Εκτεταμένου Προγράμματος Εμβολιασμών (ΕΠΕ).  Το Πρόγραμμα Παιδικών Εμβολιασμών διαμορφώνεται και αναπροσαρμόζεται επίσης ανάλογα με την επιδημιολογία των λοιμωδών νοσημάτων, το επίπεδο υγιεινής και τις κοινωνικοοικονομικές συνθήκες κάθε χώρας καθώς και τα Διεθνή επιστημονικά δεδομένα.</w:t>
      </w:r>
    </w:p>
    <w:p w:rsidR="009B2108" w:rsidRDefault="009B2108" w:rsidP="00EA4DB6">
      <w:pPr>
        <w:spacing w:line="240" w:lineRule="auto"/>
        <w:rPr>
          <w:rFonts w:cs="Arial"/>
        </w:rPr>
      </w:pPr>
    </w:p>
    <w:p w:rsidR="00A311E3" w:rsidRPr="00753D79" w:rsidRDefault="009B2108" w:rsidP="00EA4DB6">
      <w:pPr>
        <w:spacing w:line="240" w:lineRule="auto"/>
        <w:rPr>
          <w:rFonts w:cs="Arial"/>
          <w:b/>
        </w:rPr>
      </w:pPr>
      <w:r w:rsidRPr="00753D79">
        <w:rPr>
          <w:rFonts w:cs="Arial"/>
          <w:b/>
        </w:rPr>
        <w:t>Β.1.4.2.2  Παιδικοί Εμβολιασμοί</w:t>
      </w:r>
    </w:p>
    <w:p w:rsidR="009B2108" w:rsidRDefault="009B2108" w:rsidP="00EA4DB6">
      <w:pPr>
        <w:spacing w:line="240" w:lineRule="auto"/>
        <w:rPr>
          <w:rFonts w:cs="Arial"/>
        </w:rPr>
      </w:pPr>
      <w:r>
        <w:rPr>
          <w:rFonts w:cs="Arial"/>
        </w:rPr>
        <w:t>Όπως έχει ήδη αναφερθεί πιο πάνω, η πολιτική για το Πρόγραμμα Εμβολιασμών καθορίζεται από το Υπουργείο Υγείας και ακολουθεί τις συστάσεις της Π.Ο.Υ και του Ε.Π.Ε, αλλά και αναπροσαρμόζεται αναλόγως των επιδημιολογικών δεδομένων των λοιμωδών νοσημάτων και τα τρέχοντα Διεθνή Επιστημονικά δεδομένα. Η τελευταία αναπροσαρμογή του Σχήματος Εμβολιασμών έγινε το 2012 και παρουσιάζεται στο Διάγραμμα 1. Παρόλο που εδώ και αρκετά χρόνια</w:t>
      </w:r>
      <w:r w:rsidRPr="00A93D6A">
        <w:rPr>
          <w:rFonts w:cs="Arial"/>
        </w:rPr>
        <w:t xml:space="preserve"> </w:t>
      </w:r>
      <w:r>
        <w:rPr>
          <w:rFonts w:cs="Arial"/>
        </w:rPr>
        <w:t>έχουν εξαλειφθεί από τη χώρα μας ορισμένα λοιμώδη νοσήματα τα οποία προλαμβάνονται με τον εμβολιασμό, όπως η διφθερίτιδα, ο τέτανος και η πολιομυελίτιδα τα οποία εξακολουθούν να ταλαιπωρούν κυρίως παιδιά αναπτυσσόμενων χωρών, ορισμένα άλλα νοσήματα όπως η ιλαρά ή η ερυθρά, συνεχίζουν να εμφανίζονται πολύ σποραδικά.  Για το λόγο αυτό,  οι Υπηρεσίες Δημόσιας Υγείας βρίσκονται σε συνεχή εγρήγορση για έγκαιρο εντοπισμό και αντιμετώπιση εισαγόμενων περιστατικών με τα πιο πάνω νοσήματα, με στόχο τη λήψη μέτρων για αποτελεσματική αντιμετώπιση  τους και πρόληψη πιθανών επιδημιών.</w:t>
      </w:r>
    </w:p>
    <w:p w:rsidR="009B2108" w:rsidRDefault="009B2108" w:rsidP="009B2108">
      <w:pPr>
        <w:ind w:left="360"/>
        <w:rPr>
          <w:rFonts w:cs="Arial"/>
        </w:rPr>
      </w:pPr>
    </w:p>
    <w:p w:rsidR="009B2108" w:rsidRDefault="009B2108" w:rsidP="009B2108">
      <w:pPr>
        <w:ind w:left="360"/>
        <w:rPr>
          <w:rFonts w:cs="Arial"/>
        </w:rPr>
      </w:pPr>
    </w:p>
    <w:bookmarkEnd w:id="35"/>
    <w:bookmarkEnd w:id="36"/>
    <w:bookmarkEnd w:id="37"/>
    <w:bookmarkEnd w:id="38"/>
    <w:bookmarkEnd w:id="39"/>
    <w:bookmarkEnd w:id="40"/>
    <w:p w:rsidR="00CA7805" w:rsidRPr="005D5240" w:rsidRDefault="00CA7805" w:rsidP="00BD281F">
      <w:pPr>
        <w:rPr>
          <w:rFonts w:cs="Arial"/>
        </w:rPr>
        <w:sectPr w:rsidR="00CA7805" w:rsidRPr="005D5240" w:rsidSect="00BD2973">
          <w:headerReference w:type="even" r:id="rId8"/>
          <w:footerReference w:type="even" r:id="rId9"/>
          <w:footerReference w:type="default" r:id="rId10"/>
          <w:footerReference w:type="first" r:id="rId11"/>
          <w:pgSz w:w="11907" w:h="16839" w:code="9"/>
          <w:pgMar w:top="1440" w:right="1440" w:bottom="1440" w:left="1440" w:header="706" w:footer="706" w:gutter="0"/>
          <w:cols w:space="708"/>
          <w:docGrid w:linePitch="360"/>
        </w:sectPr>
      </w:pPr>
    </w:p>
    <w:tbl>
      <w:tblPr>
        <w:tblpPr w:leftFromText="180" w:rightFromText="180" w:horzAnchor="margin" w:tblpY="-462"/>
        <w:tblW w:w="15531" w:type="dxa"/>
        <w:tblLook w:val="04A0"/>
      </w:tblPr>
      <w:tblGrid>
        <w:gridCol w:w="3217"/>
        <w:gridCol w:w="886"/>
        <w:gridCol w:w="763"/>
        <w:gridCol w:w="763"/>
        <w:gridCol w:w="763"/>
        <w:gridCol w:w="763"/>
        <w:gridCol w:w="964"/>
        <w:gridCol w:w="857"/>
        <w:gridCol w:w="105"/>
        <w:gridCol w:w="773"/>
        <w:gridCol w:w="189"/>
        <w:gridCol w:w="730"/>
        <w:gridCol w:w="232"/>
        <w:gridCol w:w="631"/>
        <w:gridCol w:w="133"/>
        <w:gridCol w:w="770"/>
        <w:gridCol w:w="220"/>
        <w:gridCol w:w="647"/>
        <w:gridCol w:w="211"/>
        <w:gridCol w:w="878"/>
        <w:gridCol w:w="62"/>
        <w:gridCol w:w="974"/>
      </w:tblGrid>
      <w:tr w:rsidR="00600D29" w:rsidRPr="00943FC8" w:rsidTr="00600D29">
        <w:trPr>
          <w:trHeight w:val="20"/>
        </w:trPr>
        <w:tc>
          <w:tcPr>
            <w:tcW w:w="15531" w:type="dxa"/>
            <w:gridSpan w:val="22"/>
            <w:tcBorders>
              <w:top w:val="nil"/>
              <w:left w:val="nil"/>
              <w:bottom w:val="nil"/>
              <w:right w:val="nil"/>
            </w:tcBorders>
            <w:shd w:val="clear" w:color="auto" w:fill="auto"/>
            <w:noWrap/>
            <w:vAlign w:val="bottom"/>
            <w:hideMark/>
          </w:tcPr>
          <w:p w:rsidR="00600D29" w:rsidRPr="00943FC8" w:rsidRDefault="00600D29" w:rsidP="00600D29">
            <w:pPr>
              <w:spacing w:after="0" w:line="240" w:lineRule="auto"/>
              <w:ind w:left="170" w:right="170"/>
              <w:jc w:val="left"/>
              <w:rPr>
                <w:rFonts w:cs="Arial"/>
                <w:b/>
                <w:bCs/>
                <w:color w:val="333399"/>
                <w:sz w:val="20"/>
                <w:szCs w:val="20"/>
                <w:lang w:val="en-US" w:eastAsia="en-US"/>
              </w:rPr>
            </w:pPr>
            <w:r w:rsidRPr="00943FC8">
              <w:rPr>
                <w:rFonts w:cs="Arial"/>
                <w:b/>
                <w:bCs/>
                <w:color w:val="333399"/>
                <w:sz w:val="20"/>
                <w:szCs w:val="20"/>
                <w:lang w:val="en-US" w:eastAsia="en-US"/>
              </w:rPr>
              <w:lastRenderedPageBreak/>
              <w:t>ΔΙΑΓΡΑΜΜΑ 1.</w:t>
            </w:r>
          </w:p>
        </w:tc>
      </w:tr>
      <w:tr w:rsidR="00600D29" w:rsidRPr="00943FC8" w:rsidTr="00600D29">
        <w:trPr>
          <w:trHeight w:val="20"/>
        </w:trPr>
        <w:tc>
          <w:tcPr>
            <w:tcW w:w="15531" w:type="dxa"/>
            <w:gridSpan w:val="2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6"/>
                <w:szCs w:val="26"/>
                <w:lang w:val="en-US" w:eastAsia="en-US"/>
              </w:rPr>
            </w:pPr>
            <w:r w:rsidRPr="00943FC8">
              <w:rPr>
                <w:rFonts w:cs="Arial"/>
                <w:color w:val="333399"/>
                <w:sz w:val="26"/>
                <w:szCs w:val="26"/>
                <w:lang w:val="en-US" w:eastAsia="en-US"/>
              </w:rPr>
              <w:t xml:space="preserve"> </w:t>
            </w:r>
            <w:r w:rsidRPr="00943FC8">
              <w:rPr>
                <w:rFonts w:cs="Arial"/>
                <w:b/>
                <w:bCs/>
                <w:color w:val="333399"/>
                <w:sz w:val="26"/>
                <w:szCs w:val="26"/>
                <w:lang w:val="en-US" w:eastAsia="en-US"/>
              </w:rPr>
              <w:t>ΣΧΗΜΑ ΕΜΒΟΛΙΑΣΜΩΝ 2012</w:t>
            </w:r>
          </w:p>
        </w:tc>
      </w:tr>
      <w:tr w:rsidR="00600D29" w:rsidRPr="00943FC8" w:rsidTr="00600D29">
        <w:trPr>
          <w:trHeight w:val="20"/>
        </w:trPr>
        <w:tc>
          <w:tcPr>
            <w:tcW w:w="3217"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4"/>
                <w:lang w:val="en-US" w:eastAsia="en-US"/>
              </w:rPr>
            </w:pP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0"/>
                <w:szCs w:val="20"/>
                <w:lang w:val="en-US" w:eastAsia="en-US"/>
              </w:rPr>
            </w:pP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0"/>
                <w:szCs w:val="20"/>
                <w:lang w:val="en-US" w:eastAsia="en-US"/>
              </w:rPr>
            </w:pP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0"/>
                <w:szCs w:val="20"/>
                <w:lang w:val="en-US" w:eastAsia="en-US"/>
              </w:rPr>
            </w:pP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0"/>
                <w:szCs w:val="20"/>
                <w:lang w:val="en-US" w:eastAsia="en-US"/>
              </w:rPr>
            </w:pP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0"/>
                <w:szCs w:val="20"/>
                <w:lang w:val="en-US" w:eastAsia="en-US"/>
              </w:rPr>
            </w:pPr>
          </w:p>
        </w:tc>
        <w:tc>
          <w:tcPr>
            <w:tcW w:w="964"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0"/>
                <w:szCs w:val="20"/>
                <w:lang w:val="en-US" w:eastAsia="en-US"/>
              </w:rPr>
            </w:pPr>
          </w:p>
        </w:tc>
        <w:tc>
          <w:tcPr>
            <w:tcW w:w="962"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0"/>
                <w:szCs w:val="20"/>
                <w:lang w:val="en-US" w:eastAsia="en-US"/>
              </w:rPr>
            </w:pPr>
          </w:p>
        </w:tc>
        <w:tc>
          <w:tcPr>
            <w:tcW w:w="962"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0"/>
                <w:szCs w:val="20"/>
                <w:lang w:val="en-US" w:eastAsia="en-US"/>
              </w:rPr>
            </w:pPr>
          </w:p>
        </w:tc>
        <w:tc>
          <w:tcPr>
            <w:tcW w:w="962"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0"/>
                <w:szCs w:val="20"/>
                <w:lang w:val="en-US" w:eastAsia="en-US"/>
              </w:rPr>
            </w:pPr>
          </w:p>
        </w:tc>
        <w:tc>
          <w:tcPr>
            <w:tcW w:w="764"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0"/>
                <w:szCs w:val="20"/>
                <w:lang w:val="en-US" w:eastAsia="en-US"/>
              </w:rPr>
            </w:pPr>
          </w:p>
        </w:tc>
        <w:tc>
          <w:tcPr>
            <w:tcW w:w="770"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color w:val="333399"/>
                <w:sz w:val="20"/>
                <w:szCs w:val="20"/>
                <w:lang w:val="en-US" w:eastAsia="en-US"/>
              </w:rPr>
            </w:pPr>
          </w:p>
        </w:tc>
        <w:tc>
          <w:tcPr>
            <w:tcW w:w="2992" w:type="dxa"/>
            <w:gridSpan w:val="6"/>
            <w:tcBorders>
              <w:top w:val="nil"/>
              <w:left w:val="nil"/>
              <w:bottom w:val="nil"/>
              <w:right w:val="nil"/>
            </w:tcBorders>
            <w:shd w:val="clear" w:color="auto" w:fill="auto"/>
            <w:noWrap/>
            <w:vAlign w:val="bottom"/>
            <w:hideMark/>
          </w:tcPr>
          <w:p w:rsidR="00600D29" w:rsidRPr="00ED1B90" w:rsidRDefault="00600D29" w:rsidP="00600D29">
            <w:pPr>
              <w:tabs>
                <w:tab w:val="left" w:pos="3158"/>
              </w:tabs>
              <w:spacing w:after="0" w:line="240" w:lineRule="auto"/>
              <w:ind w:left="-102"/>
              <w:rPr>
                <w:rFonts w:cs="Arial"/>
                <w:b/>
                <w:bCs/>
                <w:color w:val="333399"/>
                <w:sz w:val="20"/>
                <w:szCs w:val="20"/>
                <w:lang w:eastAsia="en-US"/>
              </w:rPr>
            </w:pPr>
            <w:r w:rsidRPr="00943FC8">
              <w:rPr>
                <w:rFonts w:cs="Arial"/>
                <w:b/>
                <w:bCs/>
                <w:color w:val="333399"/>
                <w:sz w:val="20"/>
                <w:szCs w:val="20"/>
                <w:lang w:val="en-US" w:eastAsia="en-US"/>
              </w:rPr>
              <w:t>ΥΠΟΥΡΓΕΙΟ ΥΓΕΙΑΣ ΚΥΠΡΟ</w:t>
            </w:r>
            <w:r>
              <w:rPr>
                <w:rFonts w:cs="Arial"/>
                <w:b/>
                <w:bCs/>
                <w:color w:val="333399"/>
                <w:sz w:val="20"/>
                <w:szCs w:val="20"/>
                <w:lang w:eastAsia="en-US"/>
              </w:rPr>
              <w:t>Υ</w:t>
            </w:r>
          </w:p>
        </w:tc>
      </w:tr>
      <w:tr w:rsidR="00600D29" w:rsidRPr="00943FC8" w:rsidTr="00600D29">
        <w:trPr>
          <w:trHeight w:val="20"/>
        </w:trPr>
        <w:tc>
          <w:tcPr>
            <w:tcW w:w="15531" w:type="dxa"/>
            <w:gridSpan w:val="2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right"/>
              <w:rPr>
                <w:rFonts w:cs="Arial"/>
                <w:b/>
                <w:bCs/>
                <w:color w:val="333399"/>
                <w:sz w:val="20"/>
                <w:szCs w:val="20"/>
                <w:lang w:val="en-US" w:eastAsia="en-US"/>
              </w:rPr>
            </w:pPr>
          </w:p>
        </w:tc>
      </w:tr>
      <w:tr w:rsidR="00600D29" w:rsidRPr="00943FC8" w:rsidTr="00600D29">
        <w:trPr>
          <w:trHeight w:val="20"/>
        </w:trPr>
        <w:tc>
          <w:tcPr>
            <w:tcW w:w="3217"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964"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962"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962"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962"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4"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990"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647"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1151" w:type="dxa"/>
            <w:gridSpan w:val="3"/>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974"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r>
      <w:tr w:rsidR="00600D29" w:rsidRPr="00943FC8" w:rsidTr="00600D29">
        <w:trPr>
          <w:trHeight w:val="57"/>
        </w:trPr>
        <w:tc>
          <w:tcPr>
            <w:tcW w:w="3217" w:type="dxa"/>
            <w:tcBorders>
              <w:top w:val="nil"/>
              <w:left w:val="nil"/>
              <w:bottom w:val="single" w:sz="4" w:space="0" w:color="auto"/>
              <w:right w:val="nil"/>
            </w:tcBorders>
            <w:shd w:val="clear" w:color="auto" w:fill="auto"/>
            <w:noWrap/>
            <w:vAlign w:val="bottom"/>
            <w:hideMark/>
          </w:tcPr>
          <w:tbl>
            <w:tblPr>
              <w:tblpPr w:leftFromText="180" w:rightFromText="180" w:vertAnchor="text" w:horzAnchor="margin" w:tblpXSpec="outside" w:tblpY="-205"/>
              <w:tblOverlap w:val="never"/>
              <w:tblW w:w="2971" w:type="dxa"/>
              <w:tblCellSpacing w:w="0" w:type="dxa"/>
              <w:tblCellMar>
                <w:left w:w="0" w:type="dxa"/>
                <w:right w:w="0" w:type="dxa"/>
              </w:tblCellMar>
              <w:tblLook w:val="04A0"/>
            </w:tblPr>
            <w:tblGrid>
              <w:gridCol w:w="2991"/>
            </w:tblGrid>
            <w:tr w:rsidR="00600D29" w:rsidRPr="00943FC8" w:rsidTr="00600D29">
              <w:trPr>
                <w:trHeight w:val="301"/>
                <w:tblCellSpacing w:w="0" w:type="dxa"/>
              </w:trPr>
              <w:tc>
                <w:tcPr>
                  <w:tcW w:w="2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993300"/>
                      <w:lang w:val="en-US" w:eastAsia="en-US"/>
                    </w:rPr>
                  </w:pPr>
                  <w:r>
                    <w:rPr>
                      <w:rFonts w:cs="Arial"/>
                      <w:b/>
                      <w:bCs/>
                      <w:noProof/>
                      <w:color w:val="993300"/>
                      <w:szCs w:val="22"/>
                      <w:lang w:val="en-US" w:eastAsia="en-US"/>
                    </w:rPr>
                    <w:drawing>
                      <wp:anchor distT="0" distB="0" distL="114300" distR="114300" simplePos="0" relativeHeight="251750400" behindDoc="0" locked="0" layoutInCell="1" allowOverlap="1">
                        <wp:simplePos x="0" y="0"/>
                        <wp:positionH relativeFrom="column">
                          <wp:posOffset>1199515</wp:posOffset>
                        </wp:positionH>
                        <wp:positionV relativeFrom="paragraph">
                          <wp:posOffset>27940</wp:posOffset>
                        </wp:positionV>
                        <wp:extent cx="118745" cy="166370"/>
                        <wp:effectExtent l="0" t="0" r="0" b="0"/>
                        <wp:wrapNone/>
                        <wp:docPr id="13" name="Right Arrow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3000" y="819150"/>
                                  <a:ext cx="104775" cy="104775"/>
                                  <a:chOff x="1143000" y="819150"/>
                                  <a:chExt cx="104775" cy="104775"/>
                                </a:xfrm>
                              </a:grpSpPr>
                              <a:sp>
                                <a:nvSpPr>
                                  <a:cNvPr id="1774" name="Right Arrow 11"/>
                                  <a:cNvSpPr>
                                    <a:spLocks noChangeArrowheads="1"/>
                                  </a:cNvSpPr>
                                </a:nvSpPr>
                                <a:spPr bwMode="auto">
                                  <a:xfrm>
                                    <a:off x="1143000" y="819150"/>
                                    <a:ext cx="104775" cy="104775"/>
                                  </a:xfrm>
                                  <a:prstGeom prst="rightArrow">
                                    <a:avLst>
                                      <a:gd name="adj1" fmla="val 50000"/>
                                      <a:gd name="adj2" fmla="val 50000"/>
                                    </a:avLst>
                                  </a:prstGeom>
                                  <a:solidFill>
                                    <a:srgbClr val="FFFFFF"/>
                                  </a:solidFill>
                                  <a:ln w="9525" algn="ctr">
                                    <a:solidFill>
                                      <a:srgbClr val="000000"/>
                                    </a:solidFill>
                                    <a:round/>
                                    <a:headEnd/>
                                    <a:tailEnd/>
                                  </a:ln>
                                </a:spPr>
                              </a:sp>
                            </lc:lockedCanvas>
                          </a:graphicData>
                        </a:graphic>
                      </wp:anchor>
                    </w:drawing>
                  </w:r>
                  <w:r>
                    <w:rPr>
                      <w:rFonts w:cs="Arial"/>
                      <w:b/>
                      <w:bCs/>
                      <w:noProof/>
                      <w:color w:val="993300"/>
                      <w:szCs w:val="22"/>
                      <w:lang w:val="en-US" w:eastAsia="en-US"/>
                    </w:rPr>
                    <w:drawing>
                      <wp:anchor distT="0" distB="0" distL="114300" distR="114300" simplePos="0" relativeHeight="251748352" behindDoc="0" locked="0" layoutInCell="1" allowOverlap="1">
                        <wp:simplePos x="0" y="0"/>
                        <wp:positionH relativeFrom="column">
                          <wp:posOffset>1196340</wp:posOffset>
                        </wp:positionH>
                        <wp:positionV relativeFrom="paragraph">
                          <wp:posOffset>19685</wp:posOffset>
                        </wp:positionV>
                        <wp:extent cx="120015" cy="163195"/>
                        <wp:effectExtent l="0" t="0" r="0" b="0"/>
                        <wp:wrapNone/>
                        <wp:docPr id="14" name="Right Arrow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3000" y="819150"/>
                                  <a:ext cx="104775" cy="104775"/>
                                  <a:chOff x="1143000" y="819150"/>
                                  <a:chExt cx="104775" cy="104775"/>
                                </a:xfrm>
                              </a:grpSpPr>
                              <a:sp>
                                <a:nvSpPr>
                                  <a:cNvPr id="1774" name="Right Arrow 11"/>
                                  <a:cNvSpPr>
                                    <a:spLocks noChangeArrowheads="1"/>
                                  </a:cNvSpPr>
                                </a:nvSpPr>
                                <a:spPr bwMode="auto">
                                  <a:xfrm>
                                    <a:off x="1143000" y="819150"/>
                                    <a:ext cx="104775" cy="104775"/>
                                  </a:xfrm>
                                  <a:prstGeom prst="rightArrow">
                                    <a:avLst>
                                      <a:gd name="adj1" fmla="val 50000"/>
                                      <a:gd name="adj2" fmla="val 50000"/>
                                    </a:avLst>
                                  </a:prstGeom>
                                  <a:solidFill>
                                    <a:srgbClr val="FFFFFF"/>
                                  </a:solidFill>
                                  <a:ln w="9525" algn="ctr">
                                    <a:solidFill>
                                      <a:srgbClr val="000000"/>
                                    </a:solidFill>
                                    <a:round/>
                                    <a:headEnd/>
                                    <a:tailEnd/>
                                  </a:ln>
                                </a:spPr>
                              </a:sp>
                            </lc:lockedCanvas>
                          </a:graphicData>
                        </a:graphic>
                      </wp:anchor>
                    </w:drawing>
                  </w:r>
                  <w:r w:rsidRPr="00943FC8">
                    <w:rPr>
                      <w:rFonts w:cs="Arial"/>
                      <w:b/>
                      <w:bCs/>
                      <w:color w:val="993300"/>
                      <w:szCs w:val="22"/>
                      <w:lang w:val="en-US" w:eastAsia="en-US"/>
                    </w:rPr>
                    <w:t xml:space="preserve">                 Ηλικία</w:t>
                  </w:r>
                </w:p>
              </w:tc>
            </w:tr>
          </w:tbl>
          <w:p w:rsidR="00600D29" w:rsidRPr="006949AC" w:rsidRDefault="00600D29" w:rsidP="00600D29">
            <w:pPr>
              <w:spacing w:after="0" w:line="240" w:lineRule="auto"/>
              <w:jc w:val="left"/>
              <w:rPr>
                <w:rFonts w:cs="Arial"/>
                <w:sz w:val="20"/>
                <w:szCs w:val="20"/>
                <w:lang w:eastAsia="en-US"/>
              </w:rPr>
            </w:pPr>
          </w:p>
        </w:tc>
        <w:tc>
          <w:tcPr>
            <w:tcW w:w="8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Γέννηση</w:t>
            </w:r>
          </w:p>
        </w:tc>
        <w:tc>
          <w:tcPr>
            <w:tcW w:w="763" w:type="dxa"/>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2</w:t>
            </w:r>
          </w:p>
        </w:tc>
        <w:tc>
          <w:tcPr>
            <w:tcW w:w="763" w:type="dxa"/>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4</w:t>
            </w:r>
          </w:p>
        </w:tc>
        <w:tc>
          <w:tcPr>
            <w:tcW w:w="763" w:type="dxa"/>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6</w:t>
            </w:r>
          </w:p>
        </w:tc>
        <w:tc>
          <w:tcPr>
            <w:tcW w:w="763" w:type="dxa"/>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8</w:t>
            </w:r>
          </w:p>
        </w:tc>
        <w:tc>
          <w:tcPr>
            <w:tcW w:w="964" w:type="dxa"/>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12</w:t>
            </w:r>
          </w:p>
        </w:tc>
        <w:tc>
          <w:tcPr>
            <w:tcW w:w="962" w:type="dxa"/>
            <w:gridSpan w:val="2"/>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13</w:t>
            </w:r>
          </w:p>
        </w:tc>
        <w:tc>
          <w:tcPr>
            <w:tcW w:w="962" w:type="dxa"/>
            <w:gridSpan w:val="2"/>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15</w:t>
            </w:r>
          </w:p>
        </w:tc>
        <w:tc>
          <w:tcPr>
            <w:tcW w:w="962" w:type="dxa"/>
            <w:gridSpan w:val="2"/>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18</w:t>
            </w:r>
          </w:p>
        </w:tc>
        <w:tc>
          <w:tcPr>
            <w:tcW w:w="764" w:type="dxa"/>
            <w:gridSpan w:val="2"/>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20</w:t>
            </w:r>
          </w:p>
        </w:tc>
        <w:tc>
          <w:tcPr>
            <w:tcW w:w="990" w:type="dxa"/>
            <w:gridSpan w:val="2"/>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24</w:t>
            </w:r>
          </w:p>
        </w:tc>
        <w:tc>
          <w:tcPr>
            <w:tcW w:w="647" w:type="dxa"/>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4-6</w:t>
            </w:r>
          </w:p>
        </w:tc>
        <w:tc>
          <w:tcPr>
            <w:tcW w:w="1151" w:type="dxa"/>
            <w:gridSpan w:val="3"/>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11-12</w:t>
            </w:r>
          </w:p>
        </w:tc>
        <w:tc>
          <w:tcPr>
            <w:tcW w:w="974" w:type="dxa"/>
            <w:tcBorders>
              <w:top w:val="single" w:sz="4" w:space="0" w:color="auto"/>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14-16</w:t>
            </w:r>
          </w:p>
        </w:tc>
      </w:tr>
      <w:tr w:rsidR="00600D29" w:rsidRPr="00943FC8" w:rsidTr="00600D29">
        <w:trPr>
          <w:trHeight w:val="57"/>
        </w:trPr>
        <w:tc>
          <w:tcPr>
            <w:tcW w:w="32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D29" w:rsidRDefault="00600D29" w:rsidP="00600D29">
            <w:pPr>
              <w:spacing w:after="0" w:line="240" w:lineRule="auto"/>
              <w:jc w:val="left"/>
              <w:rPr>
                <w:rFonts w:cs="Arial"/>
                <w:b/>
                <w:bCs/>
                <w:color w:val="993300"/>
                <w:lang w:val="en-US" w:eastAsia="en-US"/>
              </w:rPr>
            </w:pPr>
            <w:r w:rsidRPr="00943FC8">
              <w:rPr>
                <w:rFonts w:cs="Arial"/>
                <w:b/>
                <w:bCs/>
                <w:color w:val="993300"/>
                <w:szCs w:val="22"/>
                <w:lang w:val="en-US" w:eastAsia="en-US"/>
              </w:rPr>
              <w:t>Εμβόλιο</w:t>
            </w:r>
          </w:p>
          <w:p w:rsidR="00600D29" w:rsidRPr="00943FC8" w:rsidRDefault="00600D29" w:rsidP="00600D29">
            <w:pPr>
              <w:spacing w:after="0" w:line="240" w:lineRule="auto"/>
              <w:jc w:val="left"/>
              <w:rPr>
                <w:rFonts w:cs="Arial"/>
                <w:b/>
                <w:bCs/>
                <w:color w:val="993300"/>
                <w:lang w:val="en-US" w:eastAsia="en-US"/>
              </w:rPr>
            </w:pPr>
            <w:r>
              <w:rPr>
                <w:rFonts w:cs="Arial"/>
                <w:b/>
                <w:bCs/>
                <w:color w:val="993300"/>
                <w:szCs w:val="22"/>
                <w:lang w:val="en-US" w:eastAsia="en-US"/>
              </w:rPr>
              <w:t xml:space="preserve">     </w:t>
            </w:r>
            <w:r w:rsidRPr="0040477B">
              <w:rPr>
                <w:rFonts w:cs="Arial"/>
                <w:b/>
                <w:bCs/>
                <w:noProof/>
                <w:color w:val="993300"/>
                <w:szCs w:val="22"/>
                <w:lang w:val="en-US" w:eastAsia="en-US"/>
              </w:rPr>
              <w:drawing>
                <wp:inline distT="0" distB="0" distL="0" distR="0">
                  <wp:extent cx="214685" cy="166978"/>
                  <wp:effectExtent l="0" t="0" r="0" b="0"/>
                  <wp:docPr id="1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4775" cy="95250"/>
                            <a:chOff x="0" y="0"/>
                            <a:chExt cx="104775" cy="95250"/>
                          </a:xfrm>
                        </a:grpSpPr>
                        <a:sp>
                          <a:nvSpPr>
                            <a:cNvPr id="1789" name="Down Arrow 14"/>
                            <a:cNvSpPr>
                              <a:spLocks noChangeArrowheads="1"/>
                            </a:cNvSpPr>
                          </a:nvSpPr>
                          <a:spPr bwMode="auto">
                            <a:xfrm>
                              <a:off x="0" y="0"/>
                              <a:ext cx="104775" cy="95250"/>
                            </a:xfrm>
                            <a:prstGeom prst="downArrow">
                              <a:avLst>
                                <a:gd name="adj1" fmla="val 50000"/>
                                <a:gd name="adj2" fmla="val 50000"/>
                              </a:avLst>
                            </a:prstGeom>
                            <a:solidFill>
                              <a:srgbClr val="FFFFFF"/>
                            </a:solidFill>
                            <a:ln w="9525" algn="ctr">
                              <a:solidFill>
                                <a:srgbClr val="000000"/>
                              </a:solidFill>
                              <a:round/>
                              <a:headEnd/>
                              <a:tailEnd/>
                            </a:ln>
                          </a:spPr>
                        </a:sp>
                      </lc:lockedCanvas>
                    </a:graphicData>
                  </a:graphic>
                </wp:inline>
              </w:drawing>
            </w:r>
            <w:r w:rsidRPr="00F13D64">
              <w:rPr>
                <w:rFonts w:cs="Arial"/>
                <w:b/>
                <w:bCs/>
                <w:noProof/>
                <w:color w:val="993300"/>
                <w:szCs w:val="22"/>
                <w:lang w:val="en-US" w:eastAsia="en-US"/>
              </w:rPr>
              <w:drawing>
                <wp:anchor distT="0" distB="0" distL="114300" distR="114300" simplePos="0" relativeHeight="251749376" behindDoc="0" locked="0" layoutInCell="1" allowOverlap="1">
                  <wp:simplePos x="0" y="0"/>
                  <wp:positionH relativeFrom="column">
                    <wp:posOffset>1196671</wp:posOffset>
                  </wp:positionH>
                  <wp:positionV relativeFrom="paragraph">
                    <wp:posOffset>-339449</wp:posOffset>
                  </wp:positionV>
                  <wp:extent cx="119270" cy="166977"/>
                  <wp:effectExtent l="0" t="0" r="0" b="0"/>
                  <wp:wrapNone/>
                  <wp:docPr id="16" name="Right Arrow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143000" y="819150"/>
                            <a:ext cx="104775" cy="104775"/>
                            <a:chOff x="1143000" y="819150"/>
                            <a:chExt cx="104775" cy="104775"/>
                          </a:xfrm>
                        </a:grpSpPr>
                        <a:sp>
                          <a:nvSpPr>
                            <a:cNvPr id="1774" name="Right Arrow 11"/>
                            <a:cNvSpPr>
                              <a:spLocks noChangeArrowheads="1"/>
                            </a:cNvSpPr>
                          </a:nvSpPr>
                          <a:spPr bwMode="auto">
                            <a:xfrm>
                              <a:off x="1143000" y="819150"/>
                              <a:ext cx="104775" cy="104775"/>
                            </a:xfrm>
                            <a:prstGeom prst="rightArrow">
                              <a:avLst>
                                <a:gd name="adj1" fmla="val 50000"/>
                                <a:gd name="adj2" fmla="val 50000"/>
                              </a:avLst>
                            </a:prstGeom>
                            <a:solidFill>
                              <a:srgbClr val="FFFFFF"/>
                            </a:solidFill>
                            <a:ln w="9525" algn="ctr">
                              <a:solidFill>
                                <a:srgbClr val="000000"/>
                              </a:solidFill>
                              <a:round/>
                              <a:headEnd/>
                              <a:tailEnd/>
                            </a:ln>
                          </a:spPr>
                        </a:sp>
                      </lc:lockedCanvas>
                    </a:graphicData>
                  </a:graphic>
                </wp:anchor>
              </w:drawing>
            </w:r>
          </w:p>
        </w:tc>
        <w:tc>
          <w:tcPr>
            <w:tcW w:w="886" w:type="dxa"/>
            <w:vMerge/>
            <w:tcBorders>
              <w:top w:val="single" w:sz="4" w:space="0" w:color="auto"/>
              <w:left w:val="single" w:sz="4" w:space="0" w:color="auto"/>
              <w:bottom w:val="single" w:sz="4" w:space="0" w:color="000000"/>
              <w:right w:val="single" w:sz="4" w:space="0" w:color="auto"/>
            </w:tcBorders>
            <w:vAlign w:val="center"/>
            <w:hideMark/>
          </w:tcPr>
          <w:p w:rsidR="00600D29" w:rsidRPr="00943FC8" w:rsidRDefault="00600D29" w:rsidP="00600D29">
            <w:pPr>
              <w:spacing w:after="0" w:line="240" w:lineRule="auto"/>
              <w:jc w:val="left"/>
              <w:rPr>
                <w:rFonts w:cs="Arial"/>
                <w:b/>
                <w:bCs/>
                <w:color w:val="003366"/>
                <w:sz w:val="16"/>
                <w:szCs w:val="16"/>
                <w:lang w:val="en-US" w:eastAsia="en-US"/>
              </w:rPr>
            </w:pPr>
          </w:p>
        </w:tc>
        <w:tc>
          <w:tcPr>
            <w:tcW w:w="763"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Μηνών</w:t>
            </w:r>
          </w:p>
        </w:tc>
        <w:tc>
          <w:tcPr>
            <w:tcW w:w="763"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Μηνών</w:t>
            </w:r>
          </w:p>
        </w:tc>
        <w:tc>
          <w:tcPr>
            <w:tcW w:w="763"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Μηνών</w:t>
            </w:r>
          </w:p>
        </w:tc>
        <w:tc>
          <w:tcPr>
            <w:tcW w:w="763"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Μηνών</w:t>
            </w:r>
          </w:p>
        </w:tc>
        <w:tc>
          <w:tcPr>
            <w:tcW w:w="96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Μηνών</w:t>
            </w:r>
          </w:p>
        </w:tc>
        <w:tc>
          <w:tcPr>
            <w:tcW w:w="962" w:type="dxa"/>
            <w:gridSpan w:val="2"/>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Μηνών</w:t>
            </w:r>
          </w:p>
        </w:tc>
        <w:tc>
          <w:tcPr>
            <w:tcW w:w="962" w:type="dxa"/>
            <w:gridSpan w:val="2"/>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Μηνών</w:t>
            </w:r>
          </w:p>
        </w:tc>
        <w:tc>
          <w:tcPr>
            <w:tcW w:w="962" w:type="dxa"/>
            <w:gridSpan w:val="2"/>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Μηνών</w:t>
            </w:r>
          </w:p>
        </w:tc>
        <w:tc>
          <w:tcPr>
            <w:tcW w:w="764" w:type="dxa"/>
            <w:gridSpan w:val="2"/>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Μηνών</w:t>
            </w:r>
          </w:p>
        </w:tc>
        <w:tc>
          <w:tcPr>
            <w:tcW w:w="990" w:type="dxa"/>
            <w:gridSpan w:val="2"/>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Μηνών</w:t>
            </w:r>
          </w:p>
        </w:tc>
        <w:tc>
          <w:tcPr>
            <w:tcW w:w="647"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Ετών</w:t>
            </w:r>
          </w:p>
        </w:tc>
        <w:tc>
          <w:tcPr>
            <w:tcW w:w="1151" w:type="dxa"/>
            <w:gridSpan w:val="3"/>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Ετών</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center"/>
              <w:rPr>
                <w:rFonts w:cs="Arial"/>
                <w:b/>
                <w:bCs/>
                <w:color w:val="003366"/>
                <w:sz w:val="16"/>
                <w:szCs w:val="16"/>
                <w:lang w:val="en-US" w:eastAsia="en-US"/>
              </w:rPr>
            </w:pPr>
            <w:r w:rsidRPr="00943FC8">
              <w:rPr>
                <w:rFonts w:cs="Arial"/>
                <w:b/>
                <w:bCs/>
                <w:color w:val="003366"/>
                <w:sz w:val="16"/>
                <w:szCs w:val="16"/>
                <w:lang w:val="en-US" w:eastAsia="en-US"/>
              </w:rPr>
              <w:t>Ετών</w:t>
            </w:r>
          </w:p>
        </w:tc>
      </w:tr>
      <w:tr w:rsidR="00600D29" w:rsidRPr="00943FC8" w:rsidTr="00600D29">
        <w:trPr>
          <w:trHeight w:val="57"/>
        </w:trPr>
        <w:tc>
          <w:tcPr>
            <w:tcW w:w="3217" w:type="dxa"/>
            <w:tcBorders>
              <w:top w:val="single" w:sz="4" w:space="0" w:color="auto"/>
              <w:left w:val="single" w:sz="4" w:space="0" w:color="auto"/>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Διφθερίτιδα</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vMerge w:val="restart"/>
            <w:tcBorders>
              <w:top w:val="double" w:sz="6" w:space="0" w:color="auto"/>
              <w:left w:val="double" w:sz="6" w:space="0" w:color="auto"/>
              <w:bottom w:val="double" w:sz="6" w:space="0" w:color="000000"/>
              <w:right w:val="double" w:sz="6" w:space="0" w:color="auto"/>
            </w:tcBorders>
            <w:shd w:val="clear" w:color="000000" w:fill="FF3399"/>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DTaP</w:t>
            </w:r>
          </w:p>
        </w:tc>
        <w:tc>
          <w:tcPr>
            <w:tcW w:w="763" w:type="dxa"/>
            <w:vMerge w:val="restart"/>
            <w:tcBorders>
              <w:top w:val="double" w:sz="6" w:space="0" w:color="auto"/>
              <w:left w:val="double" w:sz="6" w:space="0" w:color="auto"/>
              <w:bottom w:val="double" w:sz="6" w:space="0" w:color="000000"/>
              <w:right w:val="double" w:sz="6" w:space="0" w:color="auto"/>
            </w:tcBorders>
            <w:shd w:val="clear" w:color="000000" w:fill="FF3399"/>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xml:space="preserve">DTaP  </w:t>
            </w:r>
          </w:p>
        </w:tc>
        <w:tc>
          <w:tcPr>
            <w:tcW w:w="763" w:type="dxa"/>
            <w:vMerge w:val="restart"/>
            <w:tcBorders>
              <w:top w:val="double" w:sz="6" w:space="0" w:color="auto"/>
              <w:left w:val="double" w:sz="6" w:space="0" w:color="auto"/>
              <w:bottom w:val="double" w:sz="6" w:space="0" w:color="000000"/>
              <w:right w:val="double" w:sz="6" w:space="0" w:color="auto"/>
            </w:tcBorders>
            <w:shd w:val="clear" w:color="000000" w:fill="FF3399"/>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xml:space="preserve">DTaP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64"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62"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924" w:type="dxa"/>
            <w:gridSpan w:val="4"/>
            <w:vMerge w:val="restart"/>
            <w:tcBorders>
              <w:top w:val="double" w:sz="6" w:space="0" w:color="000000"/>
              <w:left w:val="double" w:sz="6" w:space="0" w:color="000000"/>
              <w:bottom w:val="double" w:sz="6" w:space="0" w:color="000000"/>
              <w:right w:val="double" w:sz="6" w:space="0" w:color="000000"/>
            </w:tcBorders>
            <w:shd w:val="clear" w:color="000000" w:fill="FF3399"/>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DTaP</w:t>
            </w:r>
          </w:p>
        </w:tc>
        <w:tc>
          <w:tcPr>
            <w:tcW w:w="764" w:type="dxa"/>
            <w:gridSpan w:val="2"/>
            <w:tcBorders>
              <w:top w:val="nil"/>
              <w:left w:val="nil"/>
              <w:bottom w:val="nil"/>
              <w:right w:val="single" w:sz="4" w:space="0" w:color="808080"/>
            </w:tcBorders>
            <w:shd w:val="clear" w:color="auto" w:fill="auto"/>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990"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tcBorders>
              <w:top w:val="double" w:sz="6" w:space="0" w:color="auto"/>
              <w:left w:val="double" w:sz="6" w:space="0" w:color="auto"/>
              <w:bottom w:val="nil"/>
              <w:right w:val="double" w:sz="6" w:space="0" w:color="auto"/>
            </w:tcBorders>
            <w:shd w:val="clear" w:color="000000" w:fill="FF3399"/>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151" w:type="dxa"/>
            <w:gridSpan w:val="3"/>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974" w:type="dxa"/>
            <w:vMerge w:val="restart"/>
            <w:tcBorders>
              <w:top w:val="double" w:sz="6" w:space="0" w:color="auto"/>
              <w:left w:val="double" w:sz="6" w:space="0" w:color="auto"/>
              <w:bottom w:val="double" w:sz="6" w:space="0" w:color="000000"/>
              <w:right w:val="double" w:sz="6" w:space="0" w:color="auto"/>
            </w:tcBorders>
            <w:shd w:val="clear" w:color="000000" w:fill="FF3399"/>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Td ενηλ.</w:t>
            </w:r>
          </w:p>
        </w:tc>
      </w:tr>
      <w:tr w:rsidR="00600D29" w:rsidRPr="00943FC8" w:rsidTr="00600D29">
        <w:trPr>
          <w:trHeight w:val="57"/>
        </w:trPr>
        <w:tc>
          <w:tcPr>
            <w:tcW w:w="3217" w:type="dxa"/>
            <w:tcBorders>
              <w:top w:val="nil"/>
              <w:left w:val="single" w:sz="4" w:space="0" w:color="auto"/>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Τέτανος</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vMerge/>
            <w:tcBorders>
              <w:top w:val="double" w:sz="6" w:space="0" w:color="auto"/>
              <w:left w:val="double" w:sz="6" w:space="0" w:color="auto"/>
              <w:bottom w:val="double" w:sz="6" w:space="0" w:color="000000"/>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3" w:type="dxa"/>
            <w:vMerge/>
            <w:tcBorders>
              <w:top w:val="double" w:sz="6" w:space="0" w:color="auto"/>
              <w:left w:val="double" w:sz="6" w:space="0" w:color="auto"/>
              <w:bottom w:val="double" w:sz="6" w:space="0" w:color="000000"/>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3" w:type="dxa"/>
            <w:vMerge/>
            <w:tcBorders>
              <w:top w:val="double" w:sz="6" w:space="0" w:color="auto"/>
              <w:left w:val="double" w:sz="6" w:space="0" w:color="auto"/>
              <w:bottom w:val="double" w:sz="6" w:space="0" w:color="000000"/>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64"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62"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924" w:type="dxa"/>
            <w:gridSpan w:val="4"/>
            <w:vMerge/>
            <w:tcBorders>
              <w:top w:val="nil"/>
              <w:left w:val="nil"/>
              <w:bottom w:val="nil"/>
              <w:right w:val="nil"/>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4" w:type="dxa"/>
            <w:gridSpan w:val="2"/>
            <w:tcBorders>
              <w:top w:val="nil"/>
              <w:left w:val="nil"/>
              <w:bottom w:val="nil"/>
              <w:right w:val="single" w:sz="4" w:space="0" w:color="808080"/>
            </w:tcBorders>
            <w:shd w:val="clear" w:color="auto" w:fill="auto"/>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990"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tcBorders>
              <w:top w:val="nil"/>
              <w:left w:val="double" w:sz="6" w:space="0" w:color="auto"/>
              <w:bottom w:val="nil"/>
              <w:right w:val="double" w:sz="6" w:space="0" w:color="auto"/>
            </w:tcBorders>
            <w:shd w:val="clear" w:color="000000" w:fill="FF3399"/>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xml:space="preserve">DTaP </w:t>
            </w:r>
          </w:p>
        </w:tc>
        <w:tc>
          <w:tcPr>
            <w:tcW w:w="1151" w:type="dxa"/>
            <w:gridSpan w:val="3"/>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974" w:type="dxa"/>
            <w:vMerge/>
            <w:tcBorders>
              <w:top w:val="double" w:sz="6" w:space="0" w:color="auto"/>
              <w:left w:val="double" w:sz="6" w:space="0" w:color="auto"/>
              <w:bottom w:val="double" w:sz="6" w:space="0" w:color="000000"/>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r>
      <w:tr w:rsidR="00600D29" w:rsidRPr="00943FC8" w:rsidTr="00600D29">
        <w:trPr>
          <w:trHeight w:val="57"/>
        </w:trPr>
        <w:tc>
          <w:tcPr>
            <w:tcW w:w="3217" w:type="dxa"/>
            <w:tcBorders>
              <w:top w:val="nil"/>
              <w:left w:val="single" w:sz="4" w:space="0" w:color="auto"/>
              <w:bottom w:val="double" w:sz="6" w:space="0" w:color="auto"/>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Κοκκύτης</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vMerge/>
            <w:tcBorders>
              <w:top w:val="double" w:sz="6" w:space="0" w:color="auto"/>
              <w:left w:val="double" w:sz="6" w:space="0" w:color="auto"/>
              <w:bottom w:val="double" w:sz="6" w:space="0" w:color="000000"/>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3" w:type="dxa"/>
            <w:vMerge/>
            <w:tcBorders>
              <w:top w:val="double" w:sz="6" w:space="0" w:color="auto"/>
              <w:left w:val="double" w:sz="6" w:space="0" w:color="auto"/>
              <w:bottom w:val="double" w:sz="6" w:space="0" w:color="000000"/>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3" w:type="dxa"/>
            <w:vMerge/>
            <w:tcBorders>
              <w:top w:val="double" w:sz="6" w:space="0" w:color="auto"/>
              <w:left w:val="double" w:sz="6" w:space="0" w:color="auto"/>
              <w:bottom w:val="double" w:sz="6" w:space="0" w:color="000000"/>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64"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62"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924" w:type="dxa"/>
            <w:gridSpan w:val="4"/>
            <w:vMerge/>
            <w:tcBorders>
              <w:top w:val="nil"/>
              <w:left w:val="nil"/>
              <w:bottom w:val="nil"/>
              <w:right w:val="nil"/>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4" w:type="dxa"/>
            <w:gridSpan w:val="2"/>
            <w:tcBorders>
              <w:top w:val="nil"/>
              <w:left w:val="nil"/>
              <w:bottom w:val="nil"/>
              <w:right w:val="single" w:sz="4" w:space="0" w:color="808080"/>
            </w:tcBorders>
            <w:shd w:val="clear" w:color="auto" w:fill="auto"/>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990"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tcBorders>
              <w:top w:val="nil"/>
              <w:left w:val="double" w:sz="6" w:space="0" w:color="auto"/>
              <w:bottom w:val="double" w:sz="6" w:space="0" w:color="auto"/>
              <w:right w:val="double" w:sz="6" w:space="0" w:color="auto"/>
            </w:tcBorders>
            <w:shd w:val="clear" w:color="000000" w:fill="FF3399"/>
            <w:vAlign w:val="center"/>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151" w:type="dxa"/>
            <w:gridSpan w:val="3"/>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943FC8" w:rsidTr="00600D29">
        <w:trPr>
          <w:trHeight w:val="57"/>
        </w:trPr>
        <w:tc>
          <w:tcPr>
            <w:tcW w:w="3217" w:type="dxa"/>
            <w:tcBorders>
              <w:top w:val="nil"/>
              <w:left w:val="single" w:sz="4" w:space="0" w:color="auto"/>
              <w:bottom w:val="double" w:sz="6" w:space="0" w:color="auto"/>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Πολιομυελίτιδα</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tcBorders>
              <w:top w:val="nil"/>
              <w:left w:val="double" w:sz="6" w:space="0" w:color="auto"/>
              <w:bottom w:val="double" w:sz="6" w:space="0" w:color="auto"/>
              <w:right w:val="double" w:sz="6" w:space="0" w:color="auto"/>
            </w:tcBorders>
            <w:shd w:val="clear" w:color="000000" w:fill="99CCFF"/>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IPV</w:t>
            </w:r>
          </w:p>
        </w:tc>
        <w:tc>
          <w:tcPr>
            <w:tcW w:w="763" w:type="dxa"/>
            <w:tcBorders>
              <w:top w:val="nil"/>
              <w:left w:val="nil"/>
              <w:bottom w:val="double" w:sz="6" w:space="0" w:color="auto"/>
              <w:right w:val="double" w:sz="6" w:space="0" w:color="auto"/>
            </w:tcBorders>
            <w:shd w:val="clear" w:color="000000" w:fill="99CCFF"/>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IPV</w:t>
            </w:r>
          </w:p>
        </w:tc>
        <w:tc>
          <w:tcPr>
            <w:tcW w:w="763" w:type="dxa"/>
            <w:tcBorders>
              <w:top w:val="nil"/>
              <w:left w:val="nil"/>
              <w:bottom w:val="double" w:sz="6" w:space="0" w:color="auto"/>
              <w:right w:val="double" w:sz="6" w:space="0" w:color="auto"/>
            </w:tcBorders>
            <w:shd w:val="clear" w:color="000000" w:fill="99CCFF"/>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IPV</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64"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62"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924" w:type="dxa"/>
            <w:gridSpan w:val="4"/>
            <w:tcBorders>
              <w:top w:val="double" w:sz="6" w:space="0" w:color="000000"/>
              <w:left w:val="double" w:sz="6" w:space="0" w:color="auto"/>
              <w:bottom w:val="double" w:sz="6" w:space="0" w:color="auto"/>
              <w:right w:val="double" w:sz="6" w:space="0" w:color="000000"/>
            </w:tcBorders>
            <w:shd w:val="clear" w:color="000000" w:fill="99CCFF"/>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IPV</w:t>
            </w:r>
          </w:p>
        </w:tc>
        <w:tc>
          <w:tcPr>
            <w:tcW w:w="764"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990"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tcBorders>
              <w:top w:val="nil"/>
              <w:left w:val="double" w:sz="6" w:space="0" w:color="auto"/>
              <w:bottom w:val="double" w:sz="6" w:space="0" w:color="auto"/>
              <w:right w:val="double" w:sz="6" w:space="0" w:color="auto"/>
            </w:tcBorders>
            <w:shd w:val="clear" w:color="000000" w:fill="99CCFF"/>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IPV</w:t>
            </w:r>
          </w:p>
        </w:tc>
        <w:tc>
          <w:tcPr>
            <w:tcW w:w="1151" w:type="dxa"/>
            <w:gridSpan w:val="3"/>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sz w:val="16"/>
                <w:szCs w:val="16"/>
                <w:lang w:val="en-US" w:eastAsia="en-US"/>
              </w:rPr>
            </w:pPr>
            <w:r w:rsidRPr="00943FC8">
              <w:rPr>
                <w:rFonts w:cs="Arial"/>
                <w:sz w:val="16"/>
                <w:szCs w:val="16"/>
                <w:lang w:val="en-US" w:eastAsia="en-US"/>
              </w:rPr>
              <w:t> </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943FC8" w:rsidTr="00600D29">
        <w:trPr>
          <w:trHeight w:val="57"/>
        </w:trPr>
        <w:tc>
          <w:tcPr>
            <w:tcW w:w="3217" w:type="dxa"/>
            <w:tcBorders>
              <w:top w:val="nil"/>
              <w:left w:val="single" w:sz="4" w:space="0" w:color="auto"/>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Αιμόφιλος Ινφλoυέντζας</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vMerge w:val="restart"/>
            <w:tcBorders>
              <w:top w:val="nil"/>
              <w:left w:val="double" w:sz="6" w:space="0" w:color="auto"/>
              <w:bottom w:val="double" w:sz="6" w:space="0" w:color="auto"/>
              <w:right w:val="double" w:sz="6" w:space="0" w:color="auto"/>
            </w:tcBorders>
            <w:shd w:val="clear" w:color="000000" w:fill="92D050"/>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Hib</w:t>
            </w:r>
          </w:p>
        </w:tc>
        <w:tc>
          <w:tcPr>
            <w:tcW w:w="763" w:type="dxa"/>
            <w:vMerge w:val="restart"/>
            <w:tcBorders>
              <w:top w:val="nil"/>
              <w:left w:val="double" w:sz="6" w:space="0" w:color="auto"/>
              <w:bottom w:val="double" w:sz="6" w:space="0" w:color="auto"/>
              <w:right w:val="double" w:sz="6" w:space="0" w:color="auto"/>
            </w:tcBorders>
            <w:shd w:val="clear" w:color="000000" w:fill="92D050"/>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Hib</w:t>
            </w:r>
          </w:p>
        </w:tc>
        <w:tc>
          <w:tcPr>
            <w:tcW w:w="763" w:type="dxa"/>
            <w:vMerge w:val="restart"/>
            <w:tcBorders>
              <w:top w:val="nil"/>
              <w:left w:val="double" w:sz="6" w:space="0" w:color="auto"/>
              <w:bottom w:val="double" w:sz="6" w:space="0" w:color="000000"/>
              <w:right w:val="double" w:sz="6" w:space="0" w:color="auto"/>
            </w:tcBorders>
            <w:shd w:val="clear" w:color="000000" w:fill="92D050"/>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Hib</w:t>
            </w:r>
          </w:p>
        </w:tc>
        <w:tc>
          <w:tcPr>
            <w:tcW w:w="763" w:type="dxa"/>
            <w:tcBorders>
              <w:top w:val="nil"/>
              <w:left w:val="nil"/>
              <w:bottom w:val="nil"/>
              <w:right w:val="nil"/>
            </w:tcBorders>
            <w:shd w:val="clear" w:color="auto" w:fill="auto"/>
            <w:noWrap/>
            <w:vAlign w:val="center"/>
            <w:hideMark/>
          </w:tcPr>
          <w:p w:rsidR="00600D29" w:rsidRPr="00943FC8" w:rsidRDefault="00600D29" w:rsidP="00600D29">
            <w:pPr>
              <w:spacing w:after="0" w:line="240" w:lineRule="auto"/>
              <w:jc w:val="left"/>
              <w:rPr>
                <w:rFonts w:cs="Arial"/>
                <w:sz w:val="16"/>
                <w:szCs w:val="16"/>
                <w:lang w:val="en-US" w:eastAsia="en-US"/>
              </w:rPr>
            </w:pPr>
          </w:p>
        </w:tc>
        <w:tc>
          <w:tcPr>
            <w:tcW w:w="3850" w:type="dxa"/>
            <w:gridSpan w:val="7"/>
            <w:vMerge w:val="restart"/>
            <w:tcBorders>
              <w:top w:val="nil"/>
              <w:left w:val="nil"/>
              <w:bottom w:val="double" w:sz="6" w:space="0" w:color="000000"/>
              <w:right w:val="double" w:sz="6" w:space="0" w:color="000000"/>
            </w:tcBorders>
            <w:shd w:val="clear" w:color="auto" w:fill="auto"/>
            <w:noWrap/>
            <w:vAlign w:val="bottom"/>
            <w:hideMark/>
          </w:tcPr>
          <w:p w:rsidR="00600D29" w:rsidRPr="00943FC8" w:rsidRDefault="00600D29" w:rsidP="00600D29">
            <w:pPr>
              <w:spacing w:after="0" w:line="240" w:lineRule="auto"/>
              <w:jc w:val="left"/>
              <w:rPr>
                <w:rFonts w:cs="Arial"/>
                <w:sz w:val="20"/>
                <w:szCs w:val="20"/>
                <w:lang w:val="en-US" w:eastAsia="en-US"/>
              </w:rPr>
            </w:pPr>
          </w:p>
          <w:tbl>
            <w:tblPr>
              <w:tblW w:w="3498" w:type="dxa"/>
              <w:tblCellSpacing w:w="0" w:type="dxa"/>
              <w:tblCellMar>
                <w:left w:w="0" w:type="dxa"/>
                <w:right w:w="0" w:type="dxa"/>
              </w:tblCellMar>
              <w:tblLook w:val="04A0"/>
            </w:tblPr>
            <w:tblGrid>
              <w:gridCol w:w="3588"/>
            </w:tblGrid>
            <w:tr w:rsidR="00600D29" w:rsidRPr="00943FC8" w:rsidTr="00600D29">
              <w:trPr>
                <w:trHeight w:val="211"/>
                <w:tblCellSpacing w:w="0" w:type="dxa"/>
              </w:trPr>
              <w:tc>
                <w:tcPr>
                  <w:tcW w:w="3498" w:type="dxa"/>
                  <w:vMerge w:val="restart"/>
                  <w:tcBorders>
                    <w:top w:val="double" w:sz="6" w:space="0" w:color="auto"/>
                    <w:left w:val="double" w:sz="6" w:space="0" w:color="auto"/>
                    <w:bottom w:val="double" w:sz="6" w:space="0" w:color="000000"/>
                    <w:right w:val="double" w:sz="6" w:space="0" w:color="000000"/>
                  </w:tcBorders>
                  <w:shd w:val="clear" w:color="000000" w:fill="92D050"/>
                  <w:noWrap/>
                  <w:vAlign w:val="center"/>
                  <w:hideMark/>
                </w:tcPr>
                <w:p w:rsidR="00600D29" w:rsidRPr="00943FC8" w:rsidRDefault="00600D29" w:rsidP="00113B69">
                  <w:pPr>
                    <w:framePr w:hSpace="180" w:wrap="around" w:hAnchor="margin" w:y="-462"/>
                    <w:spacing w:after="0" w:line="240" w:lineRule="auto"/>
                    <w:jc w:val="center"/>
                    <w:rPr>
                      <w:rFonts w:cs="Arial"/>
                      <w:b/>
                      <w:bCs/>
                      <w:sz w:val="16"/>
                      <w:szCs w:val="16"/>
                      <w:lang w:val="en-US" w:eastAsia="en-US"/>
                    </w:rPr>
                  </w:pPr>
                  <w:r w:rsidRPr="00943FC8">
                    <w:rPr>
                      <w:rFonts w:cs="Arial"/>
                      <w:b/>
                      <w:bCs/>
                      <w:sz w:val="16"/>
                      <w:szCs w:val="16"/>
                      <w:lang w:val="en-US" w:eastAsia="en-US"/>
                    </w:rPr>
                    <w:t>Hib</w:t>
                  </w:r>
                </w:p>
              </w:tc>
            </w:tr>
            <w:tr w:rsidR="00600D29" w:rsidRPr="00943FC8" w:rsidTr="00600D29">
              <w:trPr>
                <w:trHeight w:val="211"/>
                <w:tblCellSpacing w:w="0" w:type="dxa"/>
              </w:trPr>
              <w:tc>
                <w:tcPr>
                  <w:tcW w:w="0" w:type="auto"/>
                  <w:vMerge/>
                  <w:tcBorders>
                    <w:top w:val="double" w:sz="6" w:space="0" w:color="auto"/>
                    <w:left w:val="double" w:sz="6" w:space="0" w:color="auto"/>
                    <w:bottom w:val="double" w:sz="6" w:space="0" w:color="000000"/>
                    <w:right w:val="double" w:sz="6" w:space="0" w:color="000000"/>
                  </w:tcBorders>
                  <w:vAlign w:val="center"/>
                  <w:hideMark/>
                </w:tcPr>
                <w:p w:rsidR="00600D29" w:rsidRPr="00943FC8" w:rsidRDefault="00600D29" w:rsidP="00113B69">
                  <w:pPr>
                    <w:framePr w:hSpace="180" w:wrap="around" w:hAnchor="margin" w:y="-462"/>
                    <w:spacing w:after="0" w:line="240" w:lineRule="auto"/>
                    <w:jc w:val="left"/>
                    <w:rPr>
                      <w:rFonts w:cs="Arial"/>
                      <w:b/>
                      <w:bCs/>
                      <w:sz w:val="16"/>
                      <w:szCs w:val="16"/>
                      <w:lang w:val="en-US" w:eastAsia="en-US"/>
                    </w:rPr>
                  </w:pPr>
                </w:p>
              </w:tc>
            </w:tr>
          </w:tbl>
          <w:p w:rsidR="00600D29" w:rsidRPr="00943FC8" w:rsidRDefault="00600D29" w:rsidP="00600D29">
            <w:pPr>
              <w:spacing w:after="0" w:line="240" w:lineRule="auto"/>
              <w:jc w:val="left"/>
              <w:rPr>
                <w:rFonts w:cs="Arial"/>
                <w:sz w:val="20"/>
                <w:szCs w:val="20"/>
                <w:lang w:val="en-US" w:eastAsia="en-US"/>
              </w:rPr>
            </w:pPr>
          </w:p>
        </w:tc>
        <w:tc>
          <w:tcPr>
            <w:tcW w:w="764"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90"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151" w:type="dxa"/>
            <w:gridSpan w:val="3"/>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943FC8" w:rsidTr="00600D29">
        <w:trPr>
          <w:trHeight w:val="57"/>
        </w:trPr>
        <w:tc>
          <w:tcPr>
            <w:tcW w:w="3217" w:type="dxa"/>
            <w:tcBorders>
              <w:top w:val="nil"/>
              <w:left w:val="single" w:sz="4" w:space="0" w:color="auto"/>
              <w:bottom w:val="double" w:sz="6" w:space="0" w:color="auto"/>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τύπου b</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vMerge/>
            <w:tcBorders>
              <w:top w:val="nil"/>
              <w:left w:val="double" w:sz="6" w:space="0" w:color="auto"/>
              <w:bottom w:val="double" w:sz="6" w:space="0" w:color="auto"/>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3" w:type="dxa"/>
            <w:vMerge/>
            <w:tcBorders>
              <w:top w:val="nil"/>
              <w:left w:val="double" w:sz="6" w:space="0" w:color="auto"/>
              <w:bottom w:val="double" w:sz="6" w:space="0" w:color="auto"/>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3" w:type="dxa"/>
            <w:vMerge/>
            <w:tcBorders>
              <w:top w:val="nil"/>
              <w:left w:val="double" w:sz="6" w:space="0" w:color="auto"/>
              <w:bottom w:val="double" w:sz="6" w:space="0" w:color="000000"/>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3" w:type="dxa"/>
            <w:tcBorders>
              <w:top w:val="nil"/>
              <w:left w:val="nil"/>
              <w:bottom w:val="nil"/>
              <w:right w:val="nil"/>
            </w:tcBorders>
            <w:shd w:val="clear" w:color="auto" w:fill="auto"/>
            <w:noWrap/>
            <w:vAlign w:val="center"/>
            <w:hideMark/>
          </w:tcPr>
          <w:p w:rsidR="00600D29" w:rsidRPr="00943FC8" w:rsidRDefault="00600D29" w:rsidP="00600D29">
            <w:pPr>
              <w:spacing w:after="0" w:line="240" w:lineRule="auto"/>
              <w:jc w:val="left"/>
              <w:rPr>
                <w:rFonts w:cs="Arial"/>
                <w:sz w:val="16"/>
                <w:szCs w:val="16"/>
                <w:lang w:val="en-US" w:eastAsia="en-US"/>
              </w:rPr>
            </w:pPr>
          </w:p>
        </w:tc>
        <w:tc>
          <w:tcPr>
            <w:tcW w:w="3850" w:type="dxa"/>
            <w:gridSpan w:val="7"/>
            <w:vMerge/>
            <w:tcBorders>
              <w:top w:val="nil"/>
              <w:left w:val="nil"/>
              <w:bottom w:val="nil"/>
              <w:right w:val="nil"/>
            </w:tcBorders>
            <w:vAlign w:val="center"/>
            <w:hideMark/>
          </w:tcPr>
          <w:p w:rsidR="00600D29" w:rsidRPr="00943FC8" w:rsidRDefault="00600D29" w:rsidP="00600D29">
            <w:pPr>
              <w:spacing w:after="0" w:line="240" w:lineRule="auto"/>
              <w:jc w:val="left"/>
              <w:rPr>
                <w:rFonts w:cs="Arial"/>
                <w:sz w:val="20"/>
                <w:szCs w:val="20"/>
                <w:lang w:val="en-US" w:eastAsia="en-US"/>
              </w:rPr>
            </w:pPr>
          </w:p>
        </w:tc>
        <w:tc>
          <w:tcPr>
            <w:tcW w:w="764"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90"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151" w:type="dxa"/>
            <w:gridSpan w:val="3"/>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943FC8" w:rsidTr="00600D29">
        <w:trPr>
          <w:trHeight w:val="57"/>
        </w:trPr>
        <w:tc>
          <w:tcPr>
            <w:tcW w:w="3217" w:type="dxa"/>
            <w:tcBorders>
              <w:top w:val="nil"/>
              <w:left w:val="single" w:sz="4" w:space="0" w:color="auto"/>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 xml:space="preserve">Πνευμονιόκοκκος </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vMerge w:val="restart"/>
            <w:tcBorders>
              <w:top w:val="nil"/>
              <w:left w:val="double" w:sz="6" w:space="0" w:color="auto"/>
              <w:bottom w:val="double" w:sz="6" w:space="0" w:color="000000"/>
              <w:right w:val="double" w:sz="6" w:space="0" w:color="auto"/>
            </w:tcBorders>
            <w:shd w:val="clear" w:color="000000" w:fill="FF66FF"/>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PCV</w:t>
            </w:r>
          </w:p>
        </w:tc>
        <w:tc>
          <w:tcPr>
            <w:tcW w:w="763" w:type="dxa"/>
            <w:vMerge w:val="restart"/>
            <w:tcBorders>
              <w:top w:val="nil"/>
              <w:left w:val="double" w:sz="6" w:space="0" w:color="auto"/>
              <w:bottom w:val="double" w:sz="6" w:space="0" w:color="000000"/>
              <w:right w:val="double" w:sz="6" w:space="0" w:color="auto"/>
            </w:tcBorders>
            <w:shd w:val="clear" w:color="000000" w:fill="FF66FF"/>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PCV</w:t>
            </w:r>
          </w:p>
        </w:tc>
        <w:tc>
          <w:tcPr>
            <w:tcW w:w="763" w:type="dxa"/>
            <w:vMerge w:val="restart"/>
            <w:tcBorders>
              <w:top w:val="nil"/>
              <w:left w:val="nil"/>
              <w:bottom w:val="nil"/>
              <w:right w:val="nil"/>
            </w:tcBorders>
            <w:shd w:val="clear" w:color="auto" w:fill="auto"/>
            <w:noWrap/>
            <w:vAlign w:val="center"/>
            <w:hideMark/>
          </w:tcPr>
          <w:p w:rsidR="00600D29" w:rsidRPr="00943FC8" w:rsidRDefault="00600D29" w:rsidP="00600D29">
            <w:pPr>
              <w:spacing w:after="0" w:line="240" w:lineRule="auto"/>
              <w:jc w:val="center"/>
              <w:rPr>
                <w:rFonts w:cs="Arial"/>
                <w:b/>
                <w:bCs/>
                <w:sz w:val="16"/>
                <w:szCs w:val="16"/>
                <w:lang w:val="en-US" w:eastAsia="en-US"/>
              </w:rPr>
            </w:pP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2888" w:type="dxa"/>
            <w:gridSpan w:val="5"/>
            <w:vMerge w:val="restart"/>
            <w:tcBorders>
              <w:top w:val="double" w:sz="6" w:space="0" w:color="auto"/>
              <w:left w:val="double" w:sz="6" w:space="0" w:color="auto"/>
              <w:bottom w:val="double" w:sz="6" w:space="0" w:color="000000"/>
              <w:right w:val="double" w:sz="6" w:space="0" w:color="000000"/>
            </w:tcBorders>
            <w:shd w:val="clear" w:color="000000" w:fill="FF66FF"/>
            <w:noWrap/>
            <w:vAlign w:val="center"/>
            <w:hideMark/>
          </w:tcPr>
          <w:p w:rsidR="00600D29" w:rsidRPr="00943FC8" w:rsidRDefault="00600D29" w:rsidP="00600D29">
            <w:pPr>
              <w:spacing w:after="0" w:line="240" w:lineRule="auto"/>
              <w:jc w:val="center"/>
              <w:rPr>
                <w:rFonts w:cs="Arial"/>
                <w:b/>
                <w:bCs/>
                <w:sz w:val="16"/>
                <w:szCs w:val="16"/>
                <w:lang w:val="en-US" w:eastAsia="en-US"/>
              </w:rPr>
            </w:pPr>
            <w:r>
              <w:rPr>
                <w:rFonts w:cs="Arial"/>
                <w:b/>
                <w:bCs/>
                <w:noProof/>
                <w:sz w:val="16"/>
                <w:szCs w:val="16"/>
                <w:lang w:val="en-US" w:eastAsia="en-US"/>
              </w:rPr>
              <w:drawing>
                <wp:anchor distT="0" distB="0" distL="114300" distR="114300" simplePos="0" relativeHeight="251746304" behindDoc="0" locked="0" layoutInCell="1" allowOverlap="1">
                  <wp:simplePos x="0" y="0"/>
                  <wp:positionH relativeFrom="column">
                    <wp:posOffset>1715135</wp:posOffset>
                  </wp:positionH>
                  <wp:positionV relativeFrom="paragraph">
                    <wp:posOffset>-55245</wp:posOffset>
                  </wp:positionV>
                  <wp:extent cx="1981835" cy="275590"/>
                  <wp:effectExtent l="19050" t="0" r="0" b="0"/>
                  <wp:wrapNone/>
                  <wp:docPr id="17" name="Picture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743576" y="2390775"/>
                            <a:ext cx="1962149" cy="257175"/>
                            <a:chOff x="5743576" y="2390775"/>
                            <a:chExt cx="1962149" cy="257175"/>
                          </a:xfrm>
                        </a:grpSpPr>
                        <a:sp>
                          <a:nvSpPr>
                            <a:cNvPr id="12" name="Oval 21"/>
                            <a:cNvSpPr>
                              <a:spLocks noChangeArrowheads="1"/>
                            </a:cNvSpPr>
                          </a:nvSpPr>
                          <a:spPr bwMode="auto">
                            <a:xfrm>
                              <a:off x="5743576" y="2390775"/>
                              <a:ext cx="1962149" cy="257175"/>
                            </a:xfrm>
                            <a:prstGeom prst="ellipse">
                              <a:avLst/>
                            </a:prstGeom>
                            <a:solidFill>
                              <a:srgbClr val="FF66FF"/>
                            </a:solidFill>
                            <a:ln w="9525">
                              <a:solidFill>
                                <a:srgbClr val="17375E"/>
                              </a:solidFill>
                              <a:round/>
                              <a:headEnd/>
                              <a:tailEnd/>
                            </a:ln>
                          </a:spPr>
                          <a:txSp>
                            <a:txBody>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a:r>
                                  <a:rPr lang="en-US" sz="1000" b="1"/>
                                  <a:t>PCV</a:t>
                                </a:r>
                                <a:endParaRPr lang="el-GR" sz="1000" b="1"/>
                              </a:p>
                            </a:txBody>
                            <a:useSpRect/>
                          </a:txSp>
                        </a:sp>
                      </lc:lockedCanvas>
                    </a:graphicData>
                  </a:graphic>
                </wp:anchor>
              </w:drawing>
            </w:r>
            <w:r w:rsidRPr="00943FC8">
              <w:rPr>
                <w:rFonts w:cs="Arial"/>
                <w:b/>
                <w:bCs/>
                <w:sz w:val="16"/>
                <w:szCs w:val="16"/>
                <w:lang w:val="en-US" w:eastAsia="en-US"/>
              </w:rPr>
              <w:t>PCV</w:t>
            </w:r>
          </w:p>
        </w:tc>
        <w:tc>
          <w:tcPr>
            <w:tcW w:w="962"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764"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90"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647" w:type="dxa"/>
            <w:tcBorders>
              <w:top w:val="nil"/>
              <w:left w:val="single" w:sz="4" w:space="0" w:color="808080"/>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151" w:type="dxa"/>
            <w:gridSpan w:val="3"/>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sz w:val="16"/>
                <w:szCs w:val="16"/>
                <w:lang w:val="en-US" w:eastAsia="en-US"/>
              </w:rPr>
            </w:pPr>
            <w:r w:rsidRPr="00943FC8">
              <w:rPr>
                <w:rFonts w:cs="Arial"/>
                <w:sz w:val="16"/>
                <w:szCs w:val="16"/>
                <w:lang w:val="en-US" w:eastAsia="en-US"/>
              </w:rPr>
              <w:t> </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943FC8" w:rsidTr="00600D29">
        <w:trPr>
          <w:trHeight w:val="57"/>
        </w:trPr>
        <w:tc>
          <w:tcPr>
            <w:tcW w:w="3217" w:type="dxa"/>
            <w:tcBorders>
              <w:top w:val="nil"/>
              <w:left w:val="single" w:sz="4" w:space="0" w:color="auto"/>
              <w:bottom w:val="double" w:sz="6" w:space="0" w:color="auto"/>
              <w:right w:val="single" w:sz="4" w:space="0" w:color="auto"/>
            </w:tcBorders>
            <w:shd w:val="clear" w:color="auto" w:fill="auto"/>
            <w:noWrap/>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Συζευγμένο</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vMerge/>
            <w:tcBorders>
              <w:top w:val="nil"/>
              <w:left w:val="double" w:sz="6" w:space="0" w:color="auto"/>
              <w:bottom w:val="double" w:sz="6" w:space="0" w:color="000000"/>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3" w:type="dxa"/>
            <w:vMerge/>
            <w:tcBorders>
              <w:top w:val="nil"/>
              <w:left w:val="double" w:sz="6" w:space="0" w:color="auto"/>
              <w:bottom w:val="double" w:sz="6" w:space="0" w:color="000000"/>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3" w:type="dxa"/>
            <w:vMerge/>
            <w:tcBorders>
              <w:top w:val="nil"/>
              <w:left w:val="nil"/>
              <w:bottom w:val="nil"/>
              <w:right w:val="nil"/>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2888" w:type="dxa"/>
            <w:gridSpan w:val="5"/>
            <w:vMerge/>
            <w:tcBorders>
              <w:top w:val="nil"/>
              <w:left w:val="nil"/>
              <w:bottom w:val="nil"/>
              <w:right w:val="nil"/>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962"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4"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90"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151" w:type="dxa"/>
            <w:gridSpan w:val="3"/>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943FC8" w:rsidTr="00600D29">
        <w:trPr>
          <w:trHeight w:val="57"/>
        </w:trPr>
        <w:tc>
          <w:tcPr>
            <w:tcW w:w="3217" w:type="dxa"/>
            <w:tcBorders>
              <w:top w:val="nil"/>
              <w:left w:val="single" w:sz="4" w:space="0" w:color="auto"/>
              <w:bottom w:val="double" w:sz="6" w:space="0" w:color="auto"/>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Ηπατίτιδα Β</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center"/>
              <w:rPr>
                <w:rFonts w:cs="Arial"/>
                <w:sz w:val="16"/>
                <w:szCs w:val="16"/>
                <w:lang w:val="en-US" w:eastAsia="en-US"/>
              </w:rPr>
            </w:pPr>
            <w:r w:rsidRPr="00943FC8">
              <w:rPr>
                <w:rFonts w:cs="Arial"/>
                <w:sz w:val="16"/>
                <w:szCs w:val="16"/>
                <w:lang w:val="en-US" w:eastAsia="en-US"/>
              </w:rPr>
              <w:t> </w:t>
            </w:r>
          </w:p>
        </w:tc>
        <w:tc>
          <w:tcPr>
            <w:tcW w:w="763" w:type="dxa"/>
            <w:tcBorders>
              <w:top w:val="nil"/>
              <w:left w:val="double" w:sz="6" w:space="0" w:color="auto"/>
              <w:bottom w:val="double" w:sz="6" w:space="0" w:color="auto"/>
              <w:right w:val="double" w:sz="6" w:space="0" w:color="auto"/>
            </w:tcBorders>
            <w:shd w:val="clear" w:color="000000" w:fill="FFFF00"/>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Hep B</w:t>
            </w:r>
          </w:p>
        </w:tc>
        <w:tc>
          <w:tcPr>
            <w:tcW w:w="763" w:type="dxa"/>
            <w:tcBorders>
              <w:top w:val="nil"/>
              <w:left w:val="nil"/>
              <w:bottom w:val="double" w:sz="6" w:space="0" w:color="auto"/>
              <w:right w:val="double" w:sz="6" w:space="0" w:color="auto"/>
            </w:tcBorders>
            <w:shd w:val="clear" w:color="000000" w:fill="FFFF00"/>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Ηep B</w:t>
            </w: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1727" w:type="dxa"/>
            <w:gridSpan w:val="2"/>
            <w:tcBorders>
              <w:top w:val="double" w:sz="6" w:space="0" w:color="auto"/>
              <w:left w:val="double" w:sz="6" w:space="0" w:color="auto"/>
              <w:bottom w:val="double" w:sz="6" w:space="0" w:color="auto"/>
              <w:right w:val="double" w:sz="6" w:space="0" w:color="000000"/>
            </w:tcBorders>
            <w:shd w:val="clear" w:color="000000" w:fill="FFFF00"/>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Ηep B</w:t>
            </w:r>
          </w:p>
        </w:tc>
        <w:tc>
          <w:tcPr>
            <w:tcW w:w="962"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962"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962"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764"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90"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151" w:type="dxa"/>
            <w:gridSpan w:val="3"/>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943FC8" w:rsidTr="00600D29">
        <w:trPr>
          <w:trHeight w:val="57"/>
        </w:trPr>
        <w:tc>
          <w:tcPr>
            <w:tcW w:w="3217" w:type="dxa"/>
            <w:vMerge w:val="restart"/>
            <w:tcBorders>
              <w:top w:val="nil"/>
              <w:left w:val="single" w:sz="4" w:space="0" w:color="auto"/>
              <w:bottom w:val="double" w:sz="6" w:space="0" w:color="000000"/>
              <w:right w:val="single" w:sz="4" w:space="0" w:color="auto"/>
            </w:tcBorders>
            <w:shd w:val="clear" w:color="auto" w:fill="auto"/>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Mηνιγγιτιδόκοκκος C Συζευγμένο</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20"/>
                <w:szCs w:val="20"/>
                <w:lang w:val="en-US" w:eastAsia="en-US"/>
              </w:rPr>
            </w:pPr>
            <w:r w:rsidRPr="00943FC8">
              <w:rPr>
                <w:rFonts w:cs="Arial"/>
                <w:sz w:val="20"/>
                <w:szCs w:val="20"/>
                <w:lang w:val="en-US" w:eastAsia="en-US"/>
              </w:rPr>
              <w:t> </w:t>
            </w:r>
          </w:p>
        </w:tc>
        <w:tc>
          <w:tcPr>
            <w:tcW w:w="763" w:type="dxa"/>
            <w:tcBorders>
              <w:top w:val="nil"/>
              <w:left w:val="single" w:sz="4" w:space="0" w:color="auto"/>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20"/>
                <w:szCs w:val="20"/>
                <w:lang w:val="en-US" w:eastAsia="en-US"/>
              </w:rPr>
            </w:pPr>
            <w:r w:rsidRPr="00943FC8">
              <w:rPr>
                <w:rFonts w:cs="Arial"/>
                <w:sz w:val="20"/>
                <w:szCs w:val="20"/>
                <w:lang w:val="en-US" w:eastAsia="en-US"/>
              </w:rPr>
              <w:t> </w:t>
            </w:r>
          </w:p>
        </w:tc>
        <w:tc>
          <w:tcPr>
            <w:tcW w:w="1926" w:type="dxa"/>
            <w:gridSpan w:val="3"/>
            <w:vMerge w:val="restart"/>
            <w:tcBorders>
              <w:top w:val="double" w:sz="6" w:space="0" w:color="auto"/>
              <w:left w:val="double" w:sz="6" w:space="0" w:color="auto"/>
              <w:bottom w:val="double" w:sz="6" w:space="0" w:color="000000"/>
              <w:right w:val="double" w:sz="6" w:space="0" w:color="000000"/>
            </w:tcBorders>
            <w:shd w:val="clear" w:color="000000" w:fill="FF3399"/>
            <w:noWrap/>
            <w:vAlign w:val="center"/>
            <w:hideMark/>
          </w:tcPr>
          <w:p w:rsidR="00600D29" w:rsidRPr="00943FC8" w:rsidRDefault="00600D29" w:rsidP="00600D29">
            <w:pPr>
              <w:spacing w:after="0" w:line="240" w:lineRule="auto"/>
              <w:jc w:val="center"/>
              <w:rPr>
                <w:rFonts w:cs="Arial"/>
                <w:b/>
                <w:bCs/>
                <w:sz w:val="18"/>
                <w:szCs w:val="18"/>
                <w:lang w:val="en-US" w:eastAsia="en-US"/>
              </w:rPr>
            </w:pPr>
            <w:r w:rsidRPr="00943FC8">
              <w:rPr>
                <w:rFonts w:cs="Arial"/>
                <w:b/>
                <w:bCs/>
                <w:sz w:val="18"/>
                <w:szCs w:val="18"/>
                <w:lang w:val="en-US" w:eastAsia="en-US"/>
              </w:rPr>
              <w:t>Men C</w:t>
            </w:r>
          </w:p>
        </w:tc>
        <w:tc>
          <w:tcPr>
            <w:tcW w:w="962"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20"/>
                <w:szCs w:val="20"/>
                <w:lang w:val="en-US" w:eastAsia="en-US"/>
              </w:rPr>
            </w:pPr>
            <w:r w:rsidRPr="00943FC8">
              <w:rPr>
                <w:rFonts w:cs="Arial"/>
                <w:sz w:val="20"/>
                <w:szCs w:val="20"/>
                <w:lang w:val="en-US" w:eastAsia="en-US"/>
              </w:rPr>
              <w:t> </w:t>
            </w:r>
          </w:p>
        </w:tc>
        <w:tc>
          <w:tcPr>
            <w:tcW w:w="962"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20"/>
                <w:szCs w:val="20"/>
                <w:lang w:val="en-US" w:eastAsia="en-US"/>
              </w:rPr>
            </w:pPr>
            <w:r w:rsidRPr="00943FC8">
              <w:rPr>
                <w:rFonts w:cs="Arial"/>
                <w:sz w:val="20"/>
                <w:szCs w:val="20"/>
                <w:lang w:val="en-US" w:eastAsia="en-US"/>
              </w:rPr>
              <w:t> </w:t>
            </w:r>
          </w:p>
        </w:tc>
        <w:tc>
          <w:tcPr>
            <w:tcW w:w="764"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20"/>
                <w:szCs w:val="20"/>
                <w:lang w:val="en-US" w:eastAsia="en-US"/>
              </w:rPr>
            </w:pPr>
            <w:r w:rsidRPr="00943FC8">
              <w:rPr>
                <w:rFonts w:cs="Arial"/>
                <w:sz w:val="20"/>
                <w:szCs w:val="20"/>
                <w:lang w:val="en-US" w:eastAsia="en-US"/>
              </w:rPr>
              <w:t> </w:t>
            </w:r>
          </w:p>
        </w:tc>
        <w:tc>
          <w:tcPr>
            <w:tcW w:w="990"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151" w:type="dxa"/>
            <w:gridSpan w:val="3"/>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943FC8" w:rsidTr="00600D29">
        <w:trPr>
          <w:trHeight w:val="57"/>
        </w:trPr>
        <w:tc>
          <w:tcPr>
            <w:tcW w:w="3217" w:type="dxa"/>
            <w:vMerge/>
            <w:tcBorders>
              <w:top w:val="nil"/>
              <w:left w:val="single" w:sz="4" w:space="0" w:color="auto"/>
              <w:bottom w:val="double" w:sz="6" w:space="0" w:color="000000"/>
              <w:right w:val="single" w:sz="4" w:space="0" w:color="auto"/>
            </w:tcBorders>
            <w:vAlign w:val="center"/>
            <w:hideMark/>
          </w:tcPr>
          <w:p w:rsidR="00600D29" w:rsidRPr="00943FC8" w:rsidRDefault="00600D29" w:rsidP="00600D29">
            <w:pPr>
              <w:spacing w:after="0" w:line="240" w:lineRule="auto"/>
              <w:jc w:val="left"/>
              <w:rPr>
                <w:rFonts w:cs="Arial"/>
                <w:b/>
                <w:bCs/>
                <w:color w:val="003366"/>
                <w:sz w:val="16"/>
                <w:szCs w:val="16"/>
                <w:lang w:val="en-US" w:eastAsia="en-US"/>
              </w:rPr>
            </w:pP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20"/>
                <w:szCs w:val="20"/>
                <w:lang w:val="en-US" w:eastAsia="en-US"/>
              </w:rPr>
            </w:pPr>
          </w:p>
        </w:tc>
        <w:tc>
          <w:tcPr>
            <w:tcW w:w="763" w:type="dxa"/>
            <w:tcBorders>
              <w:top w:val="nil"/>
              <w:left w:val="single" w:sz="4" w:space="0" w:color="auto"/>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763"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20"/>
                <w:szCs w:val="20"/>
                <w:lang w:val="en-US" w:eastAsia="en-US"/>
              </w:rPr>
            </w:pPr>
            <w:r w:rsidRPr="00943FC8">
              <w:rPr>
                <w:rFonts w:cs="Arial"/>
                <w:sz w:val="20"/>
                <w:szCs w:val="20"/>
                <w:lang w:val="en-US" w:eastAsia="en-US"/>
              </w:rPr>
              <w:t> </w:t>
            </w:r>
          </w:p>
        </w:tc>
        <w:tc>
          <w:tcPr>
            <w:tcW w:w="1926" w:type="dxa"/>
            <w:gridSpan w:val="3"/>
            <w:vMerge/>
            <w:tcBorders>
              <w:top w:val="nil"/>
              <w:left w:val="nil"/>
              <w:bottom w:val="nil"/>
              <w:right w:val="nil"/>
            </w:tcBorders>
            <w:vAlign w:val="center"/>
            <w:hideMark/>
          </w:tcPr>
          <w:p w:rsidR="00600D29" w:rsidRPr="00943FC8" w:rsidRDefault="00600D29" w:rsidP="00600D29">
            <w:pPr>
              <w:spacing w:after="0" w:line="240" w:lineRule="auto"/>
              <w:jc w:val="left"/>
              <w:rPr>
                <w:rFonts w:cs="Arial"/>
                <w:b/>
                <w:bCs/>
                <w:sz w:val="18"/>
                <w:szCs w:val="18"/>
                <w:lang w:val="en-US" w:eastAsia="en-US"/>
              </w:rPr>
            </w:pPr>
          </w:p>
        </w:tc>
        <w:tc>
          <w:tcPr>
            <w:tcW w:w="962"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20"/>
                <w:szCs w:val="20"/>
                <w:lang w:val="en-US" w:eastAsia="en-US"/>
              </w:rPr>
            </w:pPr>
            <w:r w:rsidRPr="00943FC8">
              <w:rPr>
                <w:rFonts w:cs="Arial"/>
                <w:sz w:val="20"/>
                <w:szCs w:val="20"/>
                <w:lang w:val="en-US" w:eastAsia="en-US"/>
              </w:rPr>
              <w:t> </w:t>
            </w:r>
          </w:p>
        </w:tc>
        <w:tc>
          <w:tcPr>
            <w:tcW w:w="962"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20"/>
                <w:szCs w:val="20"/>
                <w:lang w:val="en-US" w:eastAsia="en-US"/>
              </w:rPr>
            </w:pPr>
            <w:r w:rsidRPr="00943FC8">
              <w:rPr>
                <w:rFonts w:cs="Arial"/>
                <w:sz w:val="20"/>
                <w:szCs w:val="20"/>
                <w:lang w:val="en-US" w:eastAsia="en-US"/>
              </w:rPr>
              <w:t> </w:t>
            </w:r>
          </w:p>
        </w:tc>
        <w:tc>
          <w:tcPr>
            <w:tcW w:w="764"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20"/>
                <w:szCs w:val="20"/>
                <w:lang w:val="en-US" w:eastAsia="en-US"/>
              </w:rPr>
            </w:pPr>
            <w:r w:rsidRPr="00943FC8">
              <w:rPr>
                <w:rFonts w:cs="Arial"/>
                <w:sz w:val="20"/>
                <w:szCs w:val="20"/>
                <w:lang w:val="en-US" w:eastAsia="en-US"/>
              </w:rPr>
              <w:t> </w:t>
            </w:r>
          </w:p>
        </w:tc>
        <w:tc>
          <w:tcPr>
            <w:tcW w:w="990"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151" w:type="dxa"/>
            <w:gridSpan w:val="3"/>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943FC8" w:rsidTr="00600D29">
        <w:trPr>
          <w:trHeight w:val="57"/>
        </w:trPr>
        <w:tc>
          <w:tcPr>
            <w:tcW w:w="3217" w:type="dxa"/>
            <w:tcBorders>
              <w:top w:val="nil"/>
              <w:left w:val="single" w:sz="4" w:space="0" w:color="auto"/>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Ιλαρά</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tcBorders>
              <w:top w:val="nil"/>
              <w:left w:val="single" w:sz="4" w:space="0" w:color="auto"/>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64"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924" w:type="dxa"/>
            <w:gridSpan w:val="4"/>
            <w:vMerge w:val="restart"/>
            <w:tcBorders>
              <w:top w:val="double" w:sz="6" w:space="0" w:color="auto"/>
              <w:left w:val="double" w:sz="6" w:space="0" w:color="auto"/>
              <w:bottom w:val="nil"/>
              <w:right w:val="double" w:sz="6" w:space="0" w:color="000000"/>
            </w:tcBorders>
            <w:shd w:val="clear" w:color="000000" w:fill="9966FF"/>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MMR</w:t>
            </w:r>
          </w:p>
        </w:tc>
        <w:tc>
          <w:tcPr>
            <w:tcW w:w="962"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4"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90"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vMerge w:val="restart"/>
            <w:tcBorders>
              <w:top w:val="double" w:sz="6" w:space="0" w:color="auto"/>
              <w:left w:val="double" w:sz="6" w:space="0" w:color="auto"/>
              <w:bottom w:val="double" w:sz="6" w:space="0" w:color="000000"/>
              <w:right w:val="double" w:sz="6" w:space="0" w:color="auto"/>
            </w:tcBorders>
            <w:shd w:val="clear" w:color="000000" w:fill="9966FF"/>
            <w:noWrap/>
            <w:vAlign w:val="center"/>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MMR</w:t>
            </w:r>
          </w:p>
        </w:tc>
        <w:tc>
          <w:tcPr>
            <w:tcW w:w="1151" w:type="dxa"/>
            <w:gridSpan w:val="3"/>
            <w:tcBorders>
              <w:top w:val="nil"/>
              <w:left w:val="nil"/>
              <w:bottom w:val="nil"/>
              <w:right w:val="single" w:sz="4" w:space="0" w:color="808080"/>
            </w:tcBorders>
            <w:shd w:val="clear" w:color="auto" w:fill="auto"/>
            <w:noWrap/>
            <w:vAlign w:val="center"/>
            <w:hideMark/>
          </w:tcPr>
          <w:p w:rsidR="00600D29" w:rsidRPr="00943FC8" w:rsidRDefault="00600D29" w:rsidP="00600D29">
            <w:pPr>
              <w:spacing w:after="0" w:line="240" w:lineRule="auto"/>
              <w:jc w:val="center"/>
              <w:rPr>
                <w:rFonts w:cs="Arial"/>
                <w:sz w:val="16"/>
                <w:szCs w:val="16"/>
                <w:lang w:val="en-US" w:eastAsia="en-US"/>
              </w:rPr>
            </w:pPr>
            <w:r w:rsidRPr="00943FC8">
              <w:rPr>
                <w:rFonts w:cs="Arial"/>
                <w:sz w:val="16"/>
                <w:szCs w:val="16"/>
                <w:lang w:val="en-US" w:eastAsia="en-US"/>
              </w:rPr>
              <w:t> </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943FC8" w:rsidTr="00600D29">
        <w:trPr>
          <w:trHeight w:val="57"/>
        </w:trPr>
        <w:tc>
          <w:tcPr>
            <w:tcW w:w="3217" w:type="dxa"/>
            <w:tcBorders>
              <w:top w:val="nil"/>
              <w:left w:val="single" w:sz="4" w:space="0" w:color="auto"/>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Παρωτίτιδα</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tcBorders>
              <w:top w:val="nil"/>
              <w:left w:val="single" w:sz="4" w:space="0" w:color="auto"/>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64"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924" w:type="dxa"/>
            <w:gridSpan w:val="4"/>
            <w:vMerge/>
            <w:tcBorders>
              <w:top w:val="nil"/>
              <w:left w:val="nil"/>
              <w:bottom w:val="nil"/>
              <w:right w:val="nil"/>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962"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4"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90"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vMerge/>
            <w:tcBorders>
              <w:top w:val="double" w:sz="6" w:space="0" w:color="auto"/>
              <w:left w:val="double" w:sz="6" w:space="0" w:color="auto"/>
              <w:bottom w:val="double" w:sz="6" w:space="0" w:color="000000"/>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1151" w:type="dxa"/>
            <w:gridSpan w:val="3"/>
            <w:tcBorders>
              <w:top w:val="nil"/>
              <w:left w:val="nil"/>
              <w:bottom w:val="nil"/>
              <w:right w:val="single" w:sz="4" w:space="0" w:color="808080"/>
            </w:tcBorders>
            <w:shd w:val="clear" w:color="auto" w:fill="auto"/>
            <w:noWrap/>
            <w:vAlign w:val="center"/>
            <w:hideMark/>
          </w:tcPr>
          <w:p w:rsidR="00600D29" w:rsidRPr="00943FC8" w:rsidRDefault="00600D29" w:rsidP="00600D29">
            <w:pPr>
              <w:spacing w:after="0" w:line="240" w:lineRule="auto"/>
              <w:jc w:val="center"/>
              <w:rPr>
                <w:rFonts w:cs="Arial"/>
                <w:sz w:val="16"/>
                <w:szCs w:val="16"/>
                <w:lang w:val="en-US" w:eastAsia="en-US"/>
              </w:rPr>
            </w:pPr>
            <w:r w:rsidRPr="00943FC8">
              <w:rPr>
                <w:rFonts w:cs="Arial"/>
                <w:sz w:val="16"/>
                <w:szCs w:val="16"/>
                <w:lang w:val="en-US" w:eastAsia="en-US"/>
              </w:rPr>
              <w:t> </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943FC8" w:rsidTr="00600D29">
        <w:trPr>
          <w:trHeight w:val="57"/>
        </w:trPr>
        <w:tc>
          <w:tcPr>
            <w:tcW w:w="3217" w:type="dxa"/>
            <w:tcBorders>
              <w:top w:val="nil"/>
              <w:left w:val="single" w:sz="4" w:space="0" w:color="auto"/>
              <w:bottom w:val="double" w:sz="6" w:space="0" w:color="auto"/>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Ερυθρά</w:t>
            </w:r>
          </w:p>
        </w:tc>
        <w:tc>
          <w:tcPr>
            <w:tcW w:w="886"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p>
        </w:tc>
        <w:tc>
          <w:tcPr>
            <w:tcW w:w="763" w:type="dxa"/>
            <w:tcBorders>
              <w:top w:val="nil"/>
              <w:left w:val="single" w:sz="4" w:space="0" w:color="auto"/>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64" w:type="dxa"/>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1924" w:type="dxa"/>
            <w:gridSpan w:val="4"/>
            <w:vMerge/>
            <w:tcBorders>
              <w:top w:val="nil"/>
              <w:left w:val="nil"/>
              <w:bottom w:val="nil"/>
              <w:right w:val="nil"/>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962"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4" w:type="dxa"/>
            <w:gridSpan w:val="2"/>
            <w:tcBorders>
              <w:top w:val="nil"/>
              <w:left w:val="nil"/>
              <w:bottom w:val="nil"/>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90" w:type="dxa"/>
            <w:gridSpan w:val="2"/>
            <w:tcBorders>
              <w:top w:val="nil"/>
              <w:left w:val="nil"/>
              <w:bottom w:val="nil"/>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vMerge/>
            <w:tcBorders>
              <w:top w:val="double" w:sz="6" w:space="0" w:color="auto"/>
              <w:left w:val="double" w:sz="6" w:space="0" w:color="auto"/>
              <w:bottom w:val="double" w:sz="6" w:space="0" w:color="000000"/>
              <w:right w:val="double" w:sz="6" w:space="0" w:color="auto"/>
            </w:tcBorders>
            <w:vAlign w:val="center"/>
            <w:hideMark/>
          </w:tcPr>
          <w:p w:rsidR="00600D29" w:rsidRPr="00943FC8" w:rsidRDefault="00600D29" w:rsidP="00600D29">
            <w:pPr>
              <w:spacing w:after="0" w:line="240" w:lineRule="auto"/>
              <w:jc w:val="left"/>
              <w:rPr>
                <w:rFonts w:cs="Arial"/>
                <w:b/>
                <w:bCs/>
                <w:sz w:val="16"/>
                <w:szCs w:val="16"/>
                <w:lang w:val="en-US" w:eastAsia="en-US"/>
              </w:rPr>
            </w:pPr>
          </w:p>
        </w:tc>
        <w:tc>
          <w:tcPr>
            <w:tcW w:w="1151" w:type="dxa"/>
            <w:gridSpan w:val="3"/>
            <w:tcBorders>
              <w:top w:val="nil"/>
              <w:left w:val="nil"/>
              <w:bottom w:val="nil"/>
              <w:right w:val="single" w:sz="4" w:space="0" w:color="808080"/>
            </w:tcBorders>
            <w:shd w:val="clear" w:color="auto" w:fill="auto"/>
            <w:noWrap/>
            <w:vAlign w:val="center"/>
            <w:hideMark/>
          </w:tcPr>
          <w:p w:rsidR="00600D29" w:rsidRPr="00943FC8" w:rsidRDefault="00600D29" w:rsidP="00600D29">
            <w:pPr>
              <w:spacing w:after="0" w:line="240" w:lineRule="auto"/>
              <w:jc w:val="center"/>
              <w:rPr>
                <w:rFonts w:cs="Arial"/>
                <w:sz w:val="16"/>
                <w:szCs w:val="16"/>
                <w:lang w:val="en-US" w:eastAsia="en-US"/>
              </w:rPr>
            </w:pPr>
            <w:r w:rsidRPr="00943FC8">
              <w:rPr>
                <w:rFonts w:cs="Arial"/>
                <w:sz w:val="16"/>
                <w:szCs w:val="16"/>
                <w:lang w:val="en-US" w:eastAsia="en-US"/>
              </w:rPr>
              <w:t> </w:t>
            </w:r>
          </w:p>
        </w:tc>
        <w:tc>
          <w:tcPr>
            <w:tcW w:w="974" w:type="dxa"/>
            <w:tcBorders>
              <w:top w:val="nil"/>
              <w:left w:val="nil"/>
              <w:bottom w:val="nil"/>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943FC8" w:rsidTr="00600D29">
        <w:trPr>
          <w:trHeight w:val="57"/>
        </w:trPr>
        <w:tc>
          <w:tcPr>
            <w:tcW w:w="3217" w:type="dxa"/>
            <w:tcBorders>
              <w:top w:val="nil"/>
              <w:left w:val="single" w:sz="4" w:space="0" w:color="auto"/>
              <w:bottom w:val="double" w:sz="6" w:space="0" w:color="auto"/>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b/>
                <w:bCs/>
                <w:color w:val="003366"/>
                <w:sz w:val="16"/>
                <w:szCs w:val="16"/>
                <w:lang w:val="en-US" w:eastAsia="en-US"/>
              </w:rPr>
            </w:pPr>
            <w:r w:rsidRPr="00943FC8">
              <w:rPr>
                <w:rFonts w:cs="Arial"/>
                <w:b/>
                <w:bCs/>
                <w:color w:val="003366"/>
                <w:sz w:val="16"/>
                <w:szCs w:val="16"/>
                <w:lang w:val="en-US" w:eastAsia="en-US"/>
              </w:rPr>
              <w:t>Ανεμευλογιά</w:t>
            </w:r>
          </w:p>
        </w:tc>
        <w:tc>
          <w:tcPr>
            <w:tcW w:w="886" w:type="dxa"/>
            <w:tcBorders>
              <w:top w:val="nil"/>
              <w:left w:val="nil"/>
              <w:bottom w:val="single" w:sz="4" w:space="0" w:color="auto"/>
              <w:right w:val="nil"/>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single" w:sz="4" w:space="0" w:color="auto"/>
              <w:bottom w:val="single" w:sz="4" w:space="0" w:color="auto"/>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nil"/>
              <w:bottom w:val="single" w:sz="4" w:space="0" w:color="auto"/>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nil"/>
              <w:bottom w:val="single" w:sz="4" w:space="0" w:color="auto"/>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763" w:type="dxa"/>
            <w:tcBorders>
              <w:top w:val="nil"/>
              <w:left w:val="nil"/>
              <w:bottom w:val="single" w:sz="4" w:space="0" w:color="auto"/>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64" w:type="dxa"/>
            <w:tcBorders>
              <w:top w:val="nil"/>
              <w:left w:val="nil"/>
              <w:bottom w:val="single" w:sz="4" w:space="0" w:color="auto"/>
              <w:right w:val="nil"/>
            </w:tcBorders>
            <w:shd w:val="clear" w:color="auto" w:fill="auto"/>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 </w:t>
            </w:r>
          </w:p>
        </w:tc>
        <w:tc>
          <w:tcPr>
            <w:tcW w:w="2886" w:type="dxa"/>
            <w:gridSpan w:val="6"/>
            <w:tcBorders>
              <w:top w:val="double" w:sz="6" w:space="0" w:color="auto"/>
              <w:left w:val="double" w:sz="6" w:space="0" w:color="auto"/>
              <w:bottom w:val="double" w:sz="6" w:space="0" w:color="auto"/>
              <w:right w:val="double" w:sz="6" w:space="0" w:color="000000"/>
            </w:tcBorders>
            <w:shd w:val="clear" w:color="000000" w:fill="FFC000"/>
            <w:noWrap/>
            <w:vAlign w:val="bottom"/>
            <w:hideMark/>
          </w:tcPr>
          <w:p w:rsidR="00600D29" w:rsidRPr="00943FC8" w:rsidRDefault="00600D29" w:rsidP="00600D29">
            <w:pPr>
              <w:spacing w:after="0" w:line="240" w:lineRule="auto"/>
              <w:jc w:val="center"/>
              <w:rPr>
                <w:rFonts w:cs="Arial"/>
                <w:b/>
                <w:bCs/>
                <w:sz w:val="16"/>
                <w:szCs w:val="16"/>
                <w:lang w:val="en-US" w:eastAsia="en-US"/>
              </w:rPr>
            </w:pPr>
            <w:r w:rsidRPr="00943FC8">
              <w:rPr>
                <w:rFonts w:cs="Arial"/>
                <w:b/>
                <w:bCs/>
                <w:sz w:val="16"/>
                <w:szCs w:val="16"/>
                <w:lang w:val="en-US" w:eastAsia="en-US"/>
              </w:rPr>
              <w:t>Var</w:t>
            </w:r>
          </w:p>
        </w:tc>
        <w:tc>
          <w:tcPr>
            <w:tcW w:w="764" w:type="dxa"/>
            <w:gridSpan w:val="2"/>
            <w:tcBorders>
              <w:top w:val="nil"/>
              <w:left w:val="nil"/>
              <w:bottom w:val="single" w:sz="4" w:space="0" w:color="auto"/>
              <w:right w:val="single" w:sz="4" w:space="0" w:color="808080"/>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990" w:type="dxa"/>
            <w:gridSpan w:val="2"/>
            <w:tcBorders>
              <w:top w:val="nil"/>
              <w:left w:val="nil"/>
              <w:bottom w:val="single" w:sz="4" w:space="0" w:color="auto"/>
              <w:right w:val="double" w:sz="6"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c>
          <w:tcPr>
            <w:tcW w:w="647" w:type="dxa"/>
            <w:tcBorders>
              <w:top w:val="nil"/>
              <w:left w:val="nil"/>
              <w:bottom w:val="double" w:sz="6" w:space="0" w:color="auto"/>
              <w:right w:val="double" w:sz="6" w:space="0" w:color="auto"/>
            </w:tcBorders>
            <w:shd w:val="clear" w:color="000000" w:fill="FFC000"/>
            <w:vAlign w:val="bottom"/>
            <w:hideMark/>
          </w:tcPr>
          <w:p w:rsidR="00600D29" w:rsidRPr="00943FC8" w:rsidRDefault="00600D29" w:rsidP="00600D29">
            <w:pPr>
              <w:spacing w:after="0" w:line="240" w:lineRule="auto"/>
              <w:ind w:firstLineChars="100" w:firstLine="161"/>
              <w:jc w:val="left"/>
              <w:rPr>
                <w:rFonts w:cs="Arial"/>
                <w:b/>
                <w:bCs/>
                <w:sz w:val="16"/>
                <w:szCs w:val="16"/>
                <w:lang w:val="en-US" w:eastAsia="en-US"/>
              </w:rPr>
            </w:pPr>
            <w:r w:rsidRPr="00943FC8">
              <w:rPr>
                <w:rFonts w:cs="Arial"/>
                <w:b/>
                <w:bCs/>
                <w:sz w:val="16"/>
                <w:szCs w:val="16"/>
                <w:lang w:val="en-US" w:eastAsia="en-US"/>
              </w:rPr>
              <w:t>Var</w:t>
            </w:r>
          </w:p>
        </w:tc>
        <w:tc>
          <w:tcPr>
            <w:tcW w:w="1151" w:type="dxa"/>
            <w:gridSpan w:val="3"/>
            <w:tcBorders>
              <w:top w:val="nil"/>
              <w:left w:val="nil"/>
              <w:bottom w:val="single" w:sz="4" w:space="0" w:color="auto"/>
              <w:right w:val="single" w:sz="4" w:space="0" w:color="808080"/>
            </w:tcBorders>
            <w:shd w:val="clear" w:color="auto" w:fill="auto"/>
            <w:noWrap/>
            <w:vAlign w:val="bottom"/>
            <w:hideMark/>
          </w:tcPr>
          <w:p w:rsidR="00600D29" w:rsidRPr="00943FC8" w:rsidRDefault="00600D29" w:rsidP="00600D29">
            <w:pPr>
              <w:spacing w:after="0" w:line="240" w:lineRule="auto"/>
              <w:jc w:val="center"/>
              <w:rPr>
                <w:rFonts w:cs="Arial"/>
                <w:sz w:val="16"/>
                <w:szCs w:val="16"/>
                <w:lang w:val="en-US" w:eastAsia="en-US"/>
              </w:rPr>
            </w:pPr>
            <w:r>
              <w:rPr>
                <w:rFonts w:cs="Arial"/>
                <w:noProof/>
                <w:sz w:val="16"/>
                <w:szCs w:val="16"/>
                <w:lang w:val="en-US" w:eastAsia="en-US"/>
              </w:rPr>
              <w:drawing>
                <wp:anchor distT="0" distB="0" distL="114300" distR="114300" simplePos="0" relativeHeight="251745280" behindDoc="0" locked="0" layoutInCell="1" allowOverlap="1">
                  <wp:simplePos x="0" y="0"/>
                  <wp:positionH relativeFrom="column">
                    <wp:posOffset>171450</wp:posOffset>
                  </wp:positionH>
                  <wp:positionV relativeFrom="paragraph">
                    <wp:posOffset>85725</wp:posOffset>
                  </wp:positionV>
                  <wp:extent cx="104775" cy="57150"/>
                  <wp:effectExtent l="0" t="0" r="0" b="635"/>
                  <wp:wrapNone/>
                  <wp:docPr id="18" name="Text Box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8077200" y="3876675"/>
                            <a:ext cx="85725" cy="38100"/>
                            <a:chOff x="8077200" y="3876675"/>
                            <a:chExt cx="85725" cy="38100"/>
                          </a:xfrm>
                        </a:grpSpPr>
                        <a:sp>
                          <a:nvSpPr>
                            <a:cNvPr id="1770" name="Text Box 5"/>
                            <a:cNvSpPr txBox="1">
                              <a:spLocks noChangeArrowheads="1"/>
                            </a:cNvSpPr>
                          </a:nvSpPr>
                          <a:spPr bwMode="auto">
                            <a:xfrm>
                              <a:off x="8077200" y="3876675"/>
                              <a:ext cx="85725" cy="38100"/>
                            </a:xfrm>
                            <a:prstGeom prst="rect">
                              <a:avLst/>
                            </a:prstGeom>
                            <a:noFill/>
                            <a:ln w="9525">
                              <a:noFill/>
                              <a:miter lim="800000"/>
                              <a:headEnd/>
                              <a:tailEnd/>
                            </a:ln>
                          </a:spPr>
                        </a:sp>
                      </lc:lockedCanvas>
                    </a:graphicData>
                  </a:graphic>
                </wp:anchor>
              </w:drawing>
            </w:r>
          </w:p>
        </w:tc>
        <w:tc>
          <w:tcPr>
            <w:tcW w:w="974" w:type="dxa"/>
            <w:tcBorders>
              <w:top w:val="nil"/>
              <w:left w:val="nil"/>
              <w:bottom w:val="single" w:sz="4" w:space="0" w:color="auto"/>
              <w:right w:val="single" w:sz="4" w:space="0" w:color="auto"/>
            </w:tcBorders>
            <w:shd w:val="clear" w:color="auto" w:fill="auto"/>
            <w:noWrap/>
            <w:vAlign w:val="bottom"/>
            <w:hideMark/>
          </w:tcPr>
          <w:p w:rsidR="00600D29" w:rsidRPr="00943FC8" w:rsidRDefault="00600D29" w:rsidP="00600D29">
            <w:pPr>
              <w:spacing w:after="0" w:line="240" w:lineRule="auto"/>
              <w:jc w:val="left"/>
              <w:rPr>
                <w:rFonts w:cs="Arial"/>
                <w:sz w:val="16"/>
                <w:szCs w:val="16"/>
                <w:lang w:val="en-US" w:eastAsia="en-US"/>
              </w:rPr>
            </w:pPr>
            <w:r w:rsidRPr="00943FC8">
              <w:rPr>
                <w:rFonts w:cs="Arial"/>
                <w:sz w:val="16"/>
                <w:szCs w:val="16"/>
                <w:lang w:val="en-US" w:eastAsia="en-US"/>
              </w:rPr>
              <w:t> </w:t>
            </w:r>
          </w:p>
        </w:tc>
      </w:tr>
      <w:tr w:rsidR="00600D29" w:rsidRPr="00B73F97" w:rsidTr="00600D29">
        <w:trPr>
          <w:trHeight w:val="301"/>
        </w:trPr>
        <w:tc>
          <w:tcPr>
            <w:tcW w:w="8976" w:type="dxa"/>
            <w:gridSpan w:val="8"/>
            <w:tcBorders>
              <w:top w:val="nil"/>
              <w:left w:val="nil"/>
              <w:bottom w:val="nil"/>
              <w:right w:val="nil"/>
            </w:tcBorders>
            <w:shd w:val="clear" w:color="auto" w:fill="auto"/>
            <w:noWrap/>
            <w:vAlign w:val="bottom"/>
            <w:hideMark/>
          </w:tcPr>
          <w:p w:rsidR="00600D29" w:rsidRPr="00356129" w:rsidRDefault="00600D29" w:rsidP="00600D29">
            <w:pPr>
              <w:spacing w:after="0" w:line="240" w:lineRule="auto"/>
              <w:ind w:left="113" w:right="113"/>
              <w:jc w:val="left"/>
              <w:rPr>
                <w:rFonts w:cs="Arial"/>
                <w:b/>
                <w:bCs/>
                <w:color w:val="333399"/>
                <w:sz w:val="20"/>
                <w:szCs w:val="20"/>
                <w:lang w:eastAsia="en-US"/>
              </w:rPr>
            </w:pPr>
            <w:r w:rsidRPr="00356129">
              <w:rPr>
                <w:rFonts w:cs="Arial"/>
                <w:b/>
                <w:bCs/>
                <w:color w:val="333399"/>
                <w:sz w:val="20"/>
                <w:szCs w:val="20"/>
                <w:lang w:eastAsia="en-US"/>
              </w:rPr>
              <w:t>ΕΜΒΟΛΙΑ ΠΟΥ ΧΟΡΗΓΟΥΝΤΑΙ ΜΟΝΟ ΣΤΙΣ ΕΙΔΙΚΕΣ ΓΝΩΣΤΕΣ ΕΝΔΕΙΞΕΙΣ</w:t>
            </w:r>
          </w:p>
        </w:tc>
        <w:tc>
          <w:tcPr>
            <w:tcW w:w="878"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919"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863"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1123" w:type="dxa"/>
            <w:gridSpan w:val="3"/>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858"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878" w:type="dxa"/>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1036"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r>
      <w:tr w:rsidR="00600D29" w:rsidRPr="00B73F97" w:rsidTr="00600D29">
        <w:trPr>
          <w:trHeight w:val="121"/>
        </w:trPr>
        <w:tc>
          <w:tcPr>
            <w:tcW w:w="3217" w:type="dxa"/>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b/>
                <w:bCs/>
                <w:sz w:val="20"/>
                <w:szCs w:val="20"/>
                <w:lang w:eastAsia="en-US"/>
              </w:rPr>
            </w:pPr>
          </w:p>
        </w:tc>
        <w:tc>
          <w:tcPr>
            <w:tcW w:w="886" w:type="dxa"/>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b/>
                <w:bCs/>
                <w:sz w:val="16"/>
                <w:szCs w:val="16"/>
                <w:lang w:eastAsia="en-US"/>
              </w:rPr>
            </w:pPr>
          </w:p>
        </w:tc>
        <w:tc>
          <w:tcPr>
            <w:tcW w:w="763" w:type="dxa"/>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b/>
                <w:bCs/>
                <w:sz w:val="16"/>
                <w:szCs w:val="16"/>
                <w:lang w:eastAsia="en-US"/>
              </w:rPr>
            </w:pPr>
          </w:p>
        </w:tc>
        <w:tc>
          <w:tcPr>
            <w:tcW w:w="763" w:type="dxa"/>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b/>
                <w:bCs/>
                <w:sz w:val="16"/>
                <w:szCs w:val="16"/>
                <w:lang w:eastAsia="en-US"/>
              </w:rPr>
            </w:pPr>
          </w:p>
        </w:tc>
        <w:tc>
          <w:tcPr>
            <w:tcW w:w="763" w:type="dxa"/>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763" w:type="dxa"/>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964" w:type="dxa"/>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857" w:type="dxa"/>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878"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919"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863"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1123" w:type="dxa"/>
            <w:gridSpan w:val="3"/>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858"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878" w:type="dxa"/>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c>
          <w:tcPr>
            <w:tcW w:w="1036"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eastAsia="en-US"/>
              </w:rPr>
            </w:pPr>
          </w:p>
        </w:tc>
      </w:tr>
      <w:tr w:rsidR="00600D29" w:rsidRPr="00B73F97" w:rsidTr="00600D29">
        <w:trPr>
          <w:cantSplit/>
          <w:trHeight w:val="113"/>
        </w:trPr>
        <w:tc>
          <w:tcPr>
            <w:tcW w:w="3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D29" w:rsidRPr="00B73F97" w:rsidRDefault="00600D29" w:rsidP="00600D29">
            <w:pPr>
              <w:spacing w:after="0" w:line="240" w:lineRule="auto"/>
              <w:jc w:val="left"/>
              <w:rPr>
                <w:rFonts w:cs="Arial"/>
                <w:b/>
                <w:bCs/>
                <w:color w:val="003366"/>
                <w:sz w:val="16"/>
                <w:szCs w:val="16"/>
                <w:lang w:val="en-US" w:eastAsia="en-US"/>
              </w:rPr>
            </w:pPr>
            <w:r w:rsidRPr="00B73F97">
              <w:rPr>
                <w:rFonts w:cs="Arial"/>
                <w:b/>
                <w:bCs/>
                <w:color w:val="003366"/>
                <w:sz w:val="16"/>
                <w:szCs w:val="16"/>
                <w:lang w:val="en-US" w:eastAsia="en-US"/>
              </w:rPr>
              <w:t>Πνευμονιόκοκκος Συζευγμένο</w:t>
            </w:r>
          </w:p>
        </w:tc>
        <w:tc>
          <w:tcPr>
            <w:tcW w:w="886" w:type="dxa"/>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964" w:type="dxa"/>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57" w:type="dxa"/>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78" w:type="dxa"/>
            <w:gridSpan w:val="2"/>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919" w:type="dxa"/>
            <w:gridSpan w:val="2"/>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63" w:type="dxa"/>
            <w:gridSpan w:val="2"/>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1123" w:type="dxa"/>
            <w:gridSpan w:val="3"/>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20"/>
                <w:szCs w:val="20"/>
                <w:lang w:val="en-US" w:eastAsia="en-US"/>
              </w:rPr>
            </w:pPr>
            <w:r>
              <w:rPr>
                <w:rFonts w:cs="Arial"/>
                <w:noProof/>
                <w:sz w:val="20"/>
                <w:szCs w:val="20"/>
                <w:lang w:val="en-US" w:eastAsia="en-US"/>
              </w:rPr>
              <w:drawing>
                <wp:anchor distT="0" distB="0" distL="114300" distR="114300" simplePos="0" relativeHeight="251747328" behindDoc="0" locked="0" layoutInCell="1" allowOverlap="1">
                  <wp:simplePos x="0" y="0"/>
                  <wp:positionH relativeFrom="column">
                    <wp:posOffset>57150</wp:posOffset>
                  </wp:positionH>
                  <wp:positionV relativeFrom="paragraph">
                    <wp:posOffset>-1270</wp:posOffset>
                  </wp:positionV>
                  <wp:extent cx="636270" cy="275590"/>
                  <wp:effectExtent l="19050" t="0" r="0" b="0"/>
                  <wp:wrapNone/>
                  <wp:docPr id="19" name="Oval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829424" y="4410076"/>
                            <a:ext cx="619125" cy="247650"/>
                            <a:chOff x="6829424" y="4410076"/>
                            <a:chExt cx="619125" cy="247650"/>
                          </a:xfrm>
                        </a:grpSpPr>
                        <a:sp>
                          <a:nvSpPr>
                            <a:cNvPr id="1558" name="Oval 28"/>
                            <a:cNvSpPr>
                              <a:spLocks noChangeArrowheads="1"/>
                            </a:cNvSpPr>
                          </a:nvSpPr>
                          <a:spPr bwMode="auto">
                            <a:xfrm>
                              <a:off x="6829424" y="4410076"/>
                              <a:ext cx="619125" cy="247650"/>
                            </a:xfrm>
                            <a:prstGeom prst="ellipse">
                              <a:avLst/>
                            </a:prstGeom>
                            <a:solidFill>
                              <a:srgbClr val="CCB7E7"/>
                            </a:solidFill>
                            <a:ln w="9525">
                              <a:solidFill>
                                <a:srgbClr val="000000"/>
                              </a:solidFill>
                              <a:round/>
                              <a:headEnd/>
                              <a:tailEnd/>
                            </a:ln>
                          </a:spPr>
                          <a:txSp>
                            <a:txBody>
                              <a:bodyPr vertOverflow="clip" wrap="square" lIns="27432" tIns="22860" rIns="0" bIns="0" anchor="ctr"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en-US" sz="800" b="1" i="0" strike="noStrike">
                                    <a:solidFill>
                                      <a:srgbClr val="000000"/>
                                    </a:solidFill>
                                    <a:latin typeface="Arial"/>
                                    <a:cs typeface="Arial"/>
                                  </a:rPr>
                                  <a:t>PCV</a:t>
                                </a:r>
                              </a:p>
                            </a:txBody>
                            <a:useSpRect/>
                          </a:txSp>
                        </a:sp>
                      </lc:lockedCanvas>
                    </a:graphicData>
                  </a:graphic>
                </wp:anchor>
              </w:drawing>
            </w:r>
          </w:p>
          <w:tbl>
            <w:tblPr>
              <w:tblW w:w="0" w:type="auto"/>
              <w:tblCellSpacing w:w="0" w:type="dxa"/>
              <w:tblCellMar>
                <w:left w:w="0" w:type="dxa"/>
                <w:right w:w="0" w:type="dxa"/>
              </w:tblCellMar>
              <w:tblLook w:val="04A0"/>
            </w:tblPr>
            <w:tblGrid>
              <w:gridCol w:w="902"/>
            </w:tblGrid>
            <w:tr w:rsidR="00600D29" w:rsidRPr="00B73F97" w:rsidTr="00600D29">
              <w:trPr>
                <w:trHeight w:val="226"/>
                <w:tblCellSpacing w:w="0" w:type="dxa"/>
              </w:trPr>
              <w:tc>
                <w:tcPr>
                  <w:tcW w:w="892" w:type="dxa"/>
                  <w:tcBorders>
                    <w:top w:val="single" w:sz="4" w:space="0" w:color="auto"/>
                    <w:left w:val="nil"/>
                    <w:bottom w:val="nil"/>
                    <w:right w:val="single" w:sz="4" w:space="0" w:color="auto"/>
                  </w:tcBorders>
                  <w:shd w:val="clear" w:color="auto" w:fill="auto"/>
                  <w:noWrap/>
                  <w:vAlign w:val="bottom"/>
                  <w:hideMark/>
                </w:tcPr>
                <w:p w:rsidR="00600D29" w:rsidRPr="00B73F97" w:rsidRDefault="00600D29" w:rsidP="00113B69">
                  <w:pPr>
                    <w:framePr w:hSpace="180" w:wrap="around" w:hAnchor="margin" w:y="-462"/>
                    <w:spacing w:after="0" w:line="240" w:lineRule="auto"/>
                    <w:jc w:val="left"/>
                    <w:rPr>
                      <w:rFonts w:cs="Arial"/>
                      <w:sz w:val="16"/>
                      <w:szCs w:val="16"/>
                      <w:lang w:val="en-US" w:eastAsia="en-US"/>
                    </w:rPr>
                  </w:pPr>
                  <w:r w:rsidRPr="00B73F97">
                    <w:rPr>
                      <w:rFonts w:cs="Arial"/>
                      <w:sz w:val="16"/>
                      <w:szCs w:val="16"/>
                      <w:lang w:val="en-US" w:eastAsia="en-US"/>
                    </w:rPr>
                    <w:t> </w:t>
                  </w:r>
                </w:p>
              </w:tc>
            </w:tr>
          </w:tbl>
          <w:p w:rsidR="00600D29" w:rsidRPr="00B73F97" w:rsidRDefault="00600D29" w:rsidP="00600D29">
            <w:pPr>
              <w:spacing w:after="0" w:line="240" w:lineRule="auto"/>
              <w:jc w:val="left"/>
              <w:rPr>
                <w:rFonts w:cs="Arial"/>
                <w:sz w:val="20"/>
                <w:szCs w:val="20"/>
                <w:lang w:val="en-US" w:eastAsia="en-US"/>
              </w:rPr>
            </w:pPr>
          </w:p>
        </w:tc>
        <w:tc>
          <w:tcPr>
            <w:tcW w:w="858" w:type="dxa"/>
            <w:gridSpan w:val="2"/>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78" w:type="dxa"/>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1036" w:type="dxa"/>
            <w:gridSpan w:val="2"/>
            <w:tcBorders>
              <w:top w:val="single" w:sz="4" w:space="0" w:color="auto"/>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r>
      <w:tr w:rsidR="00600D29" w:rsidRPr="00B73F97" w:rsidTr="00600D29">
        <w:trPr>
          <w:cantSplit/>
          <w:trHeight w:val="113"/>
        </w:trPr>
        <w:tc>
          <w:tcPr>
            <w:tcW w:w="3217" w:type="dxa"/>
            <w:tcBorders>
              <w:top w:val="nil"/>
              <w:left w:val="single" w:sz="4" w:space="0" w:color="auto"/>
              <w:bottom w:val="nil"/>
              <w:right w:val="single" w:sz="4" w:space="0" w:color="auto"/>
            </w:tcBorders>
            <w:shd w:val="clear" w:color="auto" w:fill="auto"/>
            <w:vAlign w:val="bottom"/>
            <w:hideMark/>
          </w:tcPr>
          <w:p w:rsidR="00600D29" w:rsidRPr="00B73F97" w:rsidRDefault="00600D29" w:rsidP="00600D29">
            <w:pPr>
              <w:spacing w:after="0" w:line="240" w:lineRule="auto"/>
              <w:jc w:val="left"/>
              <w:rPr>
                <w:rFonts w:cs="Arial"/>
                <w:b/>
                <w:bCs/>
                <w:color w:val="003366"/>
                <w:sz w:val="16"/>
                <w:szCs w:val="16"/>
                <w:lang w:val="en-US" w:eastAsia="en-US"/>
              </w:rPr>
            </w:pPr>
            <w:r w:rsidRPr="00B73F97">
              <w:rPr>
                <w:rFonts w:cs="Arial"/>
                <w:b/>
                <w:bCs/>
                <w:color w:val="003366"/>
                <w:sz w:val="16"/>
                <w:szCs w:val="16"/>
                <w:lang w:val="en-US" w:eastAsia="en-US"/>
              </w:rPr>
              <w:t>Πνευμονιόκοκκος Πολυσακχαριδικό</w:t>
            </w:r>
          </w:p>
        </w:tc>
        <w:tc>
          <w:tcPr>
            <w:tcW w:w="886"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964"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57"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78" w:type="dxa"/>
            <w:gridSpan w:val="2"/>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919" w:type="dxa"/>
            <w:gridSpan w:val="2"/>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63"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3895" w:type="dxa"/>
            <w:gridSpan w:val="8"/>
            <w:tcBorders>
              <w:top w:val="double" w:sz="6" w:space="0" w:color="auto"/>
              <w:left w:val="single" w:sz="8" w:space="0" w:color="auto"/>
              <w:bottom w:val="double" w:sz="6" w:space="0" w:color="auto"/>
              <w:right w:val="single" w:sz="8" w:space="0" w:color="000000"/>
            </w:tcBorders>
            <w:shd w:val="clear" w:color="000000" w:fill="CCCCFF"/>
            <w:noWrap/>
            <w:vAlign w:val="center"/>
            <w:hideMark/>
          </w:tcPr>
          <w:p w:rsidR="00600D29" w:rsidRPr="00B73F97" w:rsidRDefault="00600D29" w:rsidP="00600D29">
            <w:pPr>
              <w:spacing w:after="0" w:line="240" w:lineRule="auto"/>
              <w:jc w:val="center"/>
              <w:rPr>
                <w:rFonts w:cs="Arial"/>
                <w:b/>
                <w:bCs/>
                <w:color w:val="333399"/>
                <w:sz w:val="16"/>
                <w:szCs w:val="16"/>
                <w:lang w:val="en-US" w:eastAsia="en-US"/>
              </w:rPr>
            </w:pPr>
            <w:r w:rsidRPr="00B73F97">
              <w:rPr>
                <w:rFonts w:cs="Arial"/>
                <w:b/>
                <w:bCs/>
                <w:color w:val="333399"/>
                <w:sz w:val="16"/>
                <w:szCs w:val="16"/>
                <w:lang w:val="en-US" w:eastAsia="en-US"/>
              </w:rPr>
              <w:t>PPV23</w:t>
            </w:r>
          </w:p>
        </w:tc>
      </w:tr>
      <w:tr w:rsidR="00600D29" w:rsidRPr="00B73F97" w:rsidTr="00600D29">
        <w:trPr>
          <w:cantSplit/>
          <w:trHeight w:val="113"/>
        </w:trPr>
        <w:tc>
          <w:tcPr>
            <w:tcW w:w="32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00D29" w:rsidRPr="00B73F97" w:rsidRDefault="00600D29" w:rsidP="00600D29">
            <w:pPr>
              <w:spacing w:after="0" w:line="240" w:lineRule="auto"/>
              <w:jc w:val="left"/>
              <w:rPr>
                <w:rFonts w:cs="Arial"/>
                <w:b/>
                <w:bCs/>
                <w:color w:val="003366"/>
                <w:sz w:val="16"/>
                <w:szCs w:val="16"/>
                <w:lang w:val="en-US" w:eastAsia="en-US"/>
              </w:rPr>
            </w:pPr>
            <w:r w:rsidRPr="00B73F97">
              <w:rPr>
                <w:rFonts w:cs="Arial"/>
                <w:b/>
                <w:bCs/>
                <w:color w:val="003366"/>
                <w:sz w:val="16"/>
                <w:szCs w:val="16"/>
                <w:lang w:val="en-US" w:eastAsia="en-US"/>
              </w:rPr>
              <w:t>Mηνιγγιτιδόκοκκος Πολυσακχαριδικό</w:t>
            </w:r>
          </w:p>
        </w:tc>
        <w:tc>
          <w:tcPr>
            <w:tcW w:w="886"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964"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57"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78" w:type="dxa"/>
            <w:gridSpan w:val="2"/>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919" w:type="dxa"/>
            <w:gridSpan w:val="2"/>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63"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3895" w:type="dxa"/>
            <w:gridSpan w:val="8"/>
            <w:tcBorders>
              <w:top w:val="double" w:sz="6" w:space="0" w:color="auto"/>
              <w:left w:val="single" w:sz="8" w:space="0" w:color="auto"/>
              <w:bottom w:val="double" w:sz="6" w:space="0" w:color="auto"/>
              <w:right w:val="single" w:sz="8" w:space="0" w:color="000000"/>
            </w:tcBorders>
            <w:shd w:val="clear" w:color="000000" w:fill="CCCCFF"/>
            <w:noWrap/>
            <w:vAlign w:val="center"/>
            <w:hideMark/>
          </w:tcPr>
          <w:p w:rsidR="00600D29" w:rsidRPr="00B73F97" w:rsidRDefault="00600D29" w:rsidP="00600D29">
            <w:pPr>
              <w:spacing w:after="0" w:line="240" w:lineRule="auto"/>
              <w:jc w:val="center"/>
              <w:rPr>
                <w:rFonts w:cs="Arial"/>
                <w:b/>
                <w:bCs/>
                <w:color w:val="333399"/>
                <w:sz w:val="16"/>
                <w:szCs w:val="16"/>
                <w:lang w:val="en-US" w:eastAsia="en-US"/>
              </w:rPr>
            </w:pPr>
            <w:r w:rsidRPr="00B73F97">
              <w:rPr>
                <w:rFonts w:cs="Arial"/>
                <w:b/>
                <w:bCs/>
                <w:color w:val="333399"/>
                <w:sz w:val="16"/>
                <w:szCs w:val="16"/>
                <w:lang w:val="en-US" w:eastAsia="en-US"/>
              </w:rPr>
              <w:t>Men  Πολυσακχαριδικά</w:t>
            </w:r>
          </w:p>
        </w:tc>
      </w:tr>
      <w:tr w:rsidR="00600D29" w:rsidRPr="00B73F97" w:rsidTr="00600D29">
        <w:trPr>
          <w:cantSplit/>
          <w:trHeight w:val="113"/>
        </w:trPr>
        <w:tc>
          <w:tcPr>
            <w:tcW w:w="3217" w:type="dxa"/>
            <w:tcBorders>
              <w:top w:val="nil"/>
              <w:left w:val="single" w:sz="4" w:space="0" w:color="auto"/>
              <w:bottom w:val="single" w:sz="4" w:space="0" w:color="auto"/>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b/>
                <w:bCs/>
                <w:color w:val="003366"/>
                <w:sz w:val="16"/>
                <w:szCs w:val="16"/>
                <w:lang w:val="en-US" w:eastAsia="en-US"/>
              </w:rPr>
            </w:pPr>
            <w:r w:rsidRPr="00B73F97">
              <w:rPr>
                <w:rFonts w:cs="Arial"/>
                <w:b/>
                <w:bCs/>
                <w:color w:val="003366"/>
                <w:sz w:val="16"/>
                <w:szCs w:val="16"/>
                <w:lang w:val="en-US" w:eastAsia="en-US"/>
              </w:rPr>
              <w:t>Hπατιτίδα Α</w:t>
            </w:r>
          </w:p>
        </w:tc>
        <w:tc>
          <w:tcPr>
            <w:tcW w:w="886"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964"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57"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78" w:type="dxa"/>
            <w:gridSpan w:val="2"/>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919" w:type="dxa"/>
            <w:gridSpan w:val="2"/>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63"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3895" w:type="dxa"/>
            <w:gridSpan w:val="8"/>
            <w:tcBorders>
              <w:top w:val="double" w:sz="6" w:space="0" w:color="auto"/>
              <w:left w:val="single" w:sz="8" w:space="0" w:color="auto"/>
              <w:bottom w:val="double" w:sz="6" w:space="0" w:color="auto"/>
              <w:right w:val="single" w:sz="8" w:space="0" w:color="000000"/>
            </w:tcBorders>
            <w:shd w:val="clear" w:color="000000" w:fill="CCCCFF"/>
            <w:noWrap/>
            <w:vAlign w:val="center"/>
            <w:hideMark/>
          </w:tcPr>
          <w:p w:rsidR="00600D29" w:rsidRPr="00B73F97" w:rsidRDefault="00600D29" w:rsidP="00600D29">
            <w:pPr>
              <w:spacing w:after="0" w:line="240" w:lineRule="auto"/>
              <w:jc w:val="center"/>
              <w:rPr>
                <w:rFonts w:cs="Arial"/>
                <w:b/>
                <w:bCs/>
                <w:color w:val="333399"/>
                <w:sz w:val="16"/>
                <w:szCs w:val="16"/>
                <w:lang w:val="en-US" w:eastAsia="en-US"/>
              </w:rPr>
            </w:pPr>
            <w:r w:rsidRPr="00B73F97">
              <w:rPr>
                <w:rFonts w:cs="Arial"/>
                <w:b/>
                <w:bCs/>
                <w:color w:val="333399"/>
                <w:sz w:val="16"/>
                <w:szCs w:val="16"/>
                <w:lang w:val="en-US" w:eastAsia="en-US"/>
              </w:rPr>
              <w:t>Hep A</w:t>
            </w:r>
          </w:p>
        </w:tc>
      </w:tr>
      <w:tr w:rsidR="00600D29" w:rsidRPr="00B73F97" w:rsidTr="00600D29">
        <w:trPr>
          <w:cantSplit/>
          <w:trHeight w:val="113"/>
        </w:trPr>
        <w:tc>
          <w:tcPr>
            <w:tcW w:w="3217" w:type="dxa"/>
            <w:tcBorders>
              <w:top w:val="nil"/>
              <w:left w:val="single" w:sz="4" w:space="0" w:color="auto"/>
              <w:bottom w:val="single" w:sz="4" w:space="0" w:color="auto"/>
              <w:right w:val="nil"/>
            </w:tcBorders>
            <w:shd w:val="clear" w:color="auto" w:fill="auto"/>
            <w:noWrap/>
            <w:vAlign w:val="bottom"/>
            <w:hideMark/>
          </w:tcPr>
          <w:p w:rsidR="00600D29" w:rsidRPr="00B73F97" w:rsidRDefault="00600D29" w:rsidP="00600D29">
            <w:pPr>
              <w:spacing w:after="0" w:line="240" w:lineRule="auto"/>
              <w:jc w:val="left"/>
              <w:rPr>
                <w:rFonts w:cs="Arial"/>
                <w:b/>
                <w:bCs/>
                <w:color w:val="003366"/>
                <w:sz w:val="16"/>
                <w:szCs w:val="16"/>
                <w:lang w:val="en-US" w:eastAsia="en-US"/>
              </w:rPr>
            </w:pPr>
            <w:r w:rsidRPr="00B73F97">
              <w:rPr>
                <w:rFonts w:cs="Arial"/>
                <w:b/>
                <w:bCs/>
                <w:color w:val="003366"/>
                <w:sz w:val="16"/>
                <w:szCs w:val="16"/>
                <w:lang w:val="en-US" w:eastAsia="en-US"/>
              </w:rPr>
              <w:t>Αντιφυματικό</w:t>
            </w:r>
          </w:p>
        </w:tc>
        <w:tc>
          <w:tcPr>
            <w:tcW w:w="886" w:type="dxa"/>
            <w:tcBorders>
              <w:top w:val="double" w:sz="6" w:space="0" w:color="auto"/>
              <w:left w:val="single" w:sz="8" w:space="0" w:color="auto"/>
              <w:bottom w:val="double" w:sz="6" w:space="0" w:color="auto"/>
              <w:right w:val="single" w:sz="8" w:space="0" w:color="auto"/>
            </w:tcBorders>
            <w:shd w:val="clear" w:color="000000" w:fill="CCCCFF"/>
            <w:noWrap/>
            <w:vAlign w:val="bottom"/>
            <w:hideMark/>
          </w:tcPr>
          <w:p w:rsidR="00600D29" w:rsidRPr="00B73F97" w:rsidRDefault="00600D29" w:rsidP="00600D29">
            <w:pPr>
              <w:spacing w:after="0" w:line="240" w:lineRule="auto"/>
              <w:jc w:val="center"/>
              <w:rPr>
                <w:rFonts w:cs="Arial"/>
                <w:b/>
                <w:bCs/>
                <w:sz w:val="16"/>
                <w:szCs w:val="16"/>
                <w:lang w:val="en-US" w:eastAsia="en-US"/>
              </w:rPr>
            </w:pPr>
            <w:r w:rsidRPr="00B73F97">
              <w:rPr>
                <w:rFonts w:cs="Arial"/>
                <w:b/>
                <w:bCs/>
                <w:sz w:val="16"/>
                <w:szCs w:val="16"/>
                <w:lang w:val="en-US" w:eastAsia="en-US"/>
              </w:rPr>
              <w:t>BCG</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964"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57" w:type="dxa"/>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78" w:type="dxa"/>
            <w:gridSpan w:val="2"/>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919" w:type="dxa"/>
            <w:gridSpan w:val="2"/>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63" w:type="dxa"/>
            <w:gridSpan w:val="2"/>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1123" w:type="dxa"/>
            <w:gridSpan w:val="3"/>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58" w:type="dxa"/>
            <w:gridSpan w:val="2"/>
            <w:tcBorders>
              <w:top w:val="nil"/>
              <w:left w:val="nil"/>
              <w:bottom w:val="nil"/>
              <w:right w:val="nil"/>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878" w:type="dxa"/>
            <w:tcBorders>
              <w:top w:val="nil"/>
              <w:left w:val="single" w:sz="4" w:space="0" w:color="auto"/>
              <w:bottom w:val="nil"/>
              <w:right w:val="single" w:sz="4" w:space="0" w:color="auto"/>
            </w:tcBorders>
            <w:shd w:val="clear" w:color="auto" w:fill="auto"/>
            <w:noWrap/>
            <w:vAlign w:val="bottom"/>
            <w:hideMark/>
          </w:tcPr>
          <w:p w:rsidR="00600D29" w:rsidRPr="00B73F97" w:rsidRDefault="00600D29" w:rsidP="00600D29">
            <w:pPr>
              <w:spacing w:after="0" w:line="240" w:lineRule="auto"/>
              <w:jc w:val="center"/>
              <w:rPr>
                <w:rFonts w:cs="Arial"/>
                <w:b/>
                <w:bCs/>
                <w:sz w:val="16"/>
                <w:szCs w:val="16"/>
                <w:lang w:val="en-US" w:eastAsia="en-US"/>
              </w:rPr>
            </w:pPr>
            <w:r w:rsidRPr="00B73F97">
              <w:rPr>
                <w:rFonts w:cs="Arial"/>
                <w:b/>
                <w:bCs/>
                <w:sz w:val="16"/>
                <w:szCs w:val="16"/>
                <w:lang w:val="en-US" w:eastAsia="en-US"/>
              </w:rPr>
              <w:t> </w:t>
            </w:r>
          </w:p>
        </w:tc>
        <w:tc>
          <w:tcPr>
            <w:tcW w:w="1036" w:type="dxa"/>
            <w:gridSpan w:val="2"/>
            <w:tcBorders>
              <w:top w:val="nil"/>
              <w:left w:val="nil"/>
              <w:bottom w:val="nil"/>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r>
      <w:tr w:rsidR="00600D29" w:rsidRPr="00B73F97" w:rsidTr="00600D29">
        <w:trPr>
          <w:cantSplit/>
          <w:trHeight w:val="42"/>
        </w:trPr>
        <w:tc>
          <w:tcPr>
            <w:tcW w:w="3217" w:type="dxa"/>
            <w:tcBorders>
              <w:top w:val="nil"/>
              <w:left w:val="single" w:sz="4" w:space="0" w:color="auto"/>
              <w:bottom w:val="single" w:sz="4" w:space="0" w:color="auto"/>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b/>
                <w:bCs/>
                <w:color w:val="003366"/>
                <w:sz w:val="16"/>
                <w:szCs w:val="16"/>
                <w:lang w:val="en-US" w:eastAsia="en-US"/>
              </w:rPr>
            </w:pPr>
            <w:r w:rsidRPr="00B73F97">
              <w:rPr>
                <w:rFonts w:cs="Arial"/>
                <w:b/>
                <w:bCs/>
                <w:color w:val="003366"/>
                <w:sz w:val="16"/>
                <w:szCs w:val="16"/>
                <w:lang w:val="en-US" w:eastAsia="en-US"/>
              </w:rPr>
              <w:t>Αντιγριππικό</w:t>
            </w:r>
          </w:p>
        </w:tc>
        <w:tc>
          <w:tcPr>
            <w:tcW w:w="886" w:type="dxa"/>
            <w:tcBorders>
              <w:top w:val="nil"/>
              <w:left w:val="nil"/>
              <w:bottom w:val="single" w:sz="4" w:space="0" w:color="auto"/>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763" w:type="dxa"/>
            <w:tcBorders>
              <w:top w:val="nil"/>
              <w:left w:val="nil"/>
              <w:bottom w:val="single" w:sz="4" w:space="0" w:color="auto"/>
              <w:right w:val="single" w:sz="4" w:space="0" w:color="auto"/>
            </w:tcBorders>
            <w:shd w:val="clear" w:color="auto" w:fill="auto"/>
            <w:noWrap/>
            <w:vAlign w:val="bottom"/>
            <w:hideMark/>
          </w:tcPr>
          <w:p w:rsidR="00600D29" w:rsidRPr="00B73F97" w:rsidRDefault="00600D29" w:rsidP="00600D29">
            <w:pPr>
              <w:spacing w:after="0" w:line="240" w:lineRule="auto"/>
              <w:jc w:val="left"/>
              <w:rPr>
                <w:rFonts w:cs="Arial"/>
                <w:sz w:val="16"/>
                <w:szCs w:val="16"/>
                <w:lang w:val="en-US" w:eastAsia="en-US"/>
              </w:rPr>
            </w:pPr>
            <w:r w:rsidRPr="00B73F97">
              <w:rPr>
                <w:rFonts w:cs="Arial"/>
                <w:sz w:val="16"/>
                <w:szCs w:val="16"/>
                <w:lang w:val="en-US" w:eastAsia="en-US"/>
              </w:rPr>
              <w:t> </w:t>
            </w:r>
          </w:p>
        </w:tc>
        <w:tc>
          <w:tcPr>
            <w:tcW w:w="9902" w:type="dxa"/>
            <w:gridSpan w:val="18"/>
            <w:tcBorders>
              <w:top w:val="double" w:sz="6" w:space="0" w:color="auto"/>
              <w:left w:val="single" w:sz="8" w:space="0" w:color="auto"/>
              <w:bottom w:val="double" w:sz="6" w:space="0" w:color="auto"/>
              <w:right w:val="single" w:sz="8" w:space="0" w:color="000000"/>
            </w:tcBorders>
            <w:shd w:val="clear" w:color="000000" w:fill="CCCCFF"/>
            <w:noWrap/>
            <w:vAlign w:val="bottom"/>
            <w:hideMark/>
          </w:tcPr>
          <w:p w:rsidR="00600D29" w:rsidRPr="00B73F97" w:rsidRDefault="00600D29" w:rsidP="00600D29">
            <w:pPr>
              <w:spacing w:after="0" w:line="240" w:lineRule="auto"/>
              <w:jc w:val="center"/>
              <w:rPr>
                <w:rFonts w:cs="Arial"/>
                <w:b/>
                <w:bCs/>
                <w:sz w:val="16"/>
                <w:szCs w:val="16"/>
                <w:lang w:val="en-US" w:eastAsia="en-US"/>
              </w:rPr>
            </w:pPr>
            <w:r w:rsidRPr="00B73F97">
              <w:rPr>
                <w:rFonts w:cs="Arial"/>
                <w:b/>
                <w:bCs/>
                <w:sz w:val="16"/>
                <w:szCs w:val="16"/>
                <w:lang w:val="en-US" w:eastAsia="en-US"/>
              </w:rPr>
              <w:t>Influenza</w:t>
            </w:r>
          </w:p>
        </w:tc>
      </w:tr>
    </w:tbl>
    <w:p w:rsidR="00C425E7" w:rsidRPr="00C425E7" w:rsidRDefault="00BD2973" w:rsidP="00C425E7">
      <w:pPr>
        <w:pStyle w:val="ListParagraph"/>
        <w:spacing w:after="0" w:line="240" w:lineRule="auto"/>
        <w:ind w:left="0"/>
        <w:rPr>
          <w:rFonts w:cs="Arial"/>
          <w:b/>
          <w:bCs/>
          <w:color w:val="000000" w:themeColor="text1"/>
          <w:sz w:val="18"/>
          <w:szCs w:val="18"/>
          <w:lang w:val="en-US" w:eastAsia="en-US"/>
        </w:rPr>
      </w:pPr>
      <w:r w:rsidRPr="00C425E7">
        <w:rPr>
          <w:rFonts w:cs="Arial"/>
          <w:b/>
          <w:bCs/>
          <w:color w:val="000000" w:themeColor="text1"/>
          <w:sz w:val="18"/>
          <w:szCs w:val="18"/>
          <w:u w:val="single"/>
          <w:lang w:eastAsia="en-US"/>
        </w:rPr>
        <w:t>Εμβολιασμοί Ενηλίκων:</w:t>
      </w:r>
      <w:r w:rsidRPr="00C425E7">
        <w:rPr>
          <w:rFonts w:cs="Arial"/>
          <w:b/>
          <w:bCs/>
          <w:color w:val="000000" w:themeColor="text1"/>
          <w:sz w:val="18"/>
          <w:szCs w:val="18"/>
          <w:lang w:eastAsia="en-US"/>
        </w:rPr>
        <w:t xml:space="preserve"> </w:t>
      </w:r>
    </w:p>
    <w:p w:rsidR="00BD2973" w:rsidRPr="005D5240" w:rsidRDefault="00BD2973" w:rsidP="006A5736">
      <w:pPr>
        <w:pStyle w:val="ListParagraph"/>
        <w:numPr>
          <w:ilvl w:val="0"/>
          <w:numId w:val="64"/>
        </w:numPr>
        <w:spacing w:after="0" w:line="240" w:lineRule="auto"/>
        <w:rPr>
          <w:rFonts w:cs="Arial"/>
          <w:b/>
          <w:bCs/>
          <w:color w:val="000000" w:themeColor="text1"/>
          <w:sz w:val="18"/>
          <w:szCs w:val="18"/>
          <w:lang w:eastAsia="en-US"/>
        </w:rPr>
      </w:pPr>
      <w:r w:rsidRPr="00C425E7">
        <w:rPr>
          <w:rFonts w:cs="Arial"/>
          <w:b/>
          <w:bCs/>
          <w:color w:val="000000" w:themeColor="text1"/>
          <w:sz w:val="18"/>
          <w:szCs w:val="18"/>
          <w:lang w:val="en-US" w:eastAsia="en-US"/>
        </w:rPr>
        <w:t>Td</w:t>
      </w:r>
      <w:r w:rsidRPr="00C425E7">
        <w:rPr>
          <w:rFonts w:cs="Arial"/>
          <w:b/>
          <w:bCs/>
          <w:color w:val="000000" w:themeColor="text1"/>
          <w:sz w:val="18"/>
          <w:szCs w:val="18"/>
          <w:lang w:eastAsia="en-US"/>
        </w:rPr>
        <w:t xml:space="preserve"> </w:t>
      </w:r>
      <w:r w:rsidRPr="00C425E7">
        <w:rPr>
          <w:rFonts w:cs="Arial"/>
          <w:b/>
          <w:bCs/>
          <w:color w:val="000000" w:themeColor="text1"/>
          <w:sz w:val="18"/>
          <w:szCs w:val="18"/>
          <w:lang w:val="en-US" w:eastAsia="en-US"/>
        </w:rPr>
        <w:t>Adults</w:t>
      </w:r>
      <w:r w:rsidRPr="00C425E7">
        <w:rPr>
          <w:rFonts w:cs="Arial"/>
          <w:b/>
          <w:bCs/>
          <w:color w:val="000000" w:themeColor="text1"/>
          <w:sz w:val="18"/>
          <w:szCs w:val="18"/>
          <w:lang w:eastAsia="en-US"/>
        </w:rPr>
        <w:t xml:space="preserve"> - εάν δεν χορηγήθηκαν προηγουμένως οι συνιστώμενες δόσεις και σαν αναμνηστική δόση κάθε 10 χρόνια </w:t>
      </w:r>
    </w:p>
    <w:p w:rsidR="00C425E7" w:rsidRPr="005D5240" w:rsidRDefault="00BD2973" w:rsidP="006A5736">
      <w:pPr>
        <w:pStyle w:val="ListParagraph"/>
        <w:numPr>
          <w:ilvl w:val="0"/>
          <w:numId w:val="64"/>
        </w:numPr>
        <w:spacing w:after="0" w:line="240" w:lineRule="auto"/>
        <w:rPr>
          <w:rFonts w:cs="Arial"/>
          <w:b/>
          <w:bCs/>
          <w:color w:val="000000" w:themeColor="text1"/>
          <w:sz w:val="18"/>
          <w:szCs w:val="18"/>
          <w:lang w:eastAsia="en-US"/>
        </w:rPr>
      </w:pPr>
      <w:r w:rsidRPr="00C425E7">
        <w:rPr>
          <w:rFonts w:cs="Arial"/>
          <w:b/>
          <w:bCs/>
          <w:color w:val="000000" w:themeColor="text1"/>
          <w:sz w:val="18"/>
          <w:szCs w:val="18"/>
          <w:lang w:eastAsia="en-US"/>
        </w:rPr>
        <w:t>Εμβόλιο Ηπατίτιδας Β (</w:t>
      </w:r>
      <w:r w:rsidRPr="00C425E7">
        <w:rPr>
          <w:rFonts w:cs="Arial"/>
          <w:b/>
          <w:bCs/>
          <w:color w:val="000000" w:themeColor="text1"/>
          <w:sz w:val="18"/>
          <w:szCs w:val="18"/>
          <w:lang w:val="en-US" w:eastAsia="en-US"/>
        </w:rPr>
        <w:t>HepB</w:t>
      </w:r>
      <w:r w:rsidRPr="00C425E7">
        <w:rPr>
          <w:rFonts w:cs="Arial"/>
          <w:b/>
          <w:bCs/>
          <w:color w:val="000000" w:themeColor="text1"/>
          <w:sz w:val="18"/>
          <w:szCs w:val="18"/>
          <w:lang w:eastAsia="en-US"/>
        </w:rPr>
        <w:t>) - χορηγείται σε άτομα που ανήκου</w:t>
      </w:r>
      <w:r w:rsidR="00C425E7" w:rsidRPr="00C425E7">
        <w:rPr>
          <w:rFonts w:cs="Arial"/>
          <w:b/>
          <w:bCs/>
          <w:color w:val="000000" w:themeColor="text1"/>
          <w:sz w:val="18"/>
          <w:szCs w:val="18"/>
          <w:lang w:eastAsia="en-US"/>
        </w:rPr>
        <w:t xml:space="preserve">ν στις ομάδες υψηλού κινδύνου  </w:t>
      </w:r>
    </w:p>
    <w:p w:rsidR="00BD2973" w:rsidRPr="005D5240" w:rsidRDefault="00BD2973" w:rsidP="006A5736">
      <w:pPr>
        <w:pStyle w:val="ListParagraph"/>
        <w:numPr>
          <w:ilvl w:val="0"/>
          <w:numId w:val="64"/>
        </w:numPr>
        <w:spacing w:after="0" w:line="240" w:lineRule="auto"/>
        <w:rPr>
          <w:rFonts w:cs="Arial"/>
          <w:b/>
          <w:bCs/>
          <w:color w:val="000000" w:themeColor="text1"/>
          <w:sz w:val="18"/>
          <w:szCs w:val="18"/>
          <w:lang w:eastAsia="en-US"/>
        </w:rPr>
      </w:pPr>
      <w:r w:rsidRPr="00C425E7">
        <w:rPr>
          <w:rFonts w:cs="Arial"/>
          <w:b/>
          <w:bCs/>
          <w:color w:val="000000" w:themeColor="text1"/>
          <w:sz w:val="18"/>
          <w:szCs w:val="18"/>
          <w:lang w:eastAsia="en-US"/>
        </w:rPr>
        <w:t>Ιλαρά-Παρωτίτιδα-Ερυθρά (</w:t>
      </w:r>
      <w:r w:rsidRPr="00C425E7">
        <w:rPr>
          <w:rFonts w:cs="Arial"/>
          <w:b/>
          <w:bCs/>
          <w:color w:val="000000" w:themeColor="text1"/>
          <w:sz w:val="18"/>
          <w:szCs w:val="18"/>
          <w:lang w:val="en-US" w:eastAsia="en-US"/>
        </w:rPr>
        <w:t>MMR</w:t>
      </w:r>
      <w:r w:rsidRPr="00C425E7">
        <w:rPr>
          <w:rFonts w:cs="Arial"/>
          <w:b/>
          <w:bCs/>
          <w:color w:val="000000" w:themeColor="text1"/>
          <w:sz w:val="18"/>
          <w:szCs w:val="18"/>
          <w:lang w:eastAsia="en-US"/>
        </w:rPr>
        <w:t>) - χορηγείται στα άτομα που δεν έχουν εμβολιαστεί προηγουμένως</w:t>
      </w:r>
    </w:p>
    <w:p w:rsidR="00BD2973" w:rsidRPr="00C425E7" w:rsidRDefault="00BD2973" w:rsidP="006A5736">
      <w:pPr>
        <w:pStyle w:val="ListParagraph"/>
        <w:numPr>
          <w:ilvl w:val="0"/>
          <w:numId w:val="64"/>
        </w:numPr>
        <w:spacing w:after="0" w:line="240" w:lineRule="auto"/>
        <w:rPr>
          <w:rFonts w:cs="Arial"/>
          <w:b/>
          <w:bCs/>
          <w:color w:val="000000" w:themeColor="text1"/>
          <w:sz w:val="18"/>
          <w:szCs w:val="18"/>
          <w:lang w:eastAsia="en-US"/>
        </w:rPr>
      </w:pPr>
      <w:r w:rsidRPr="00C425E7">
        <w:rPr>
          <w:rFonts w:cs="Arial"/>
          <w:b/>
          <w:bCs/>
          <w:color w:val="000000" w:themeColor="text1"/>
          <w:sz w:val="18"/>
          <w:szCs w:val="18"/>
          <w:lang w:eastAsia="en-US"/>
        </w:rPr>
        <w:t>Αντιγριπικό -  χορηγείται στις ομάδες υψηλού κινδύνου και στις γνωστές ενδείξεις</w:t>
      </w:r>
      <w:r w:rsidRPr="00C425E7">
        <w:rPr>
          <w:rFonts w:cs="Arial"/>
          <w:b/>
          <w:color w:val="000000" w:themeColor="text1"/>
          <w:sz w:val="18"/>
          <w:szCs w:val="18"/>
          <w:lang w:eastAsia="en-US"/>
        </w:rPr>
        <w:t xml:space="preserve"> </w:t>
      </w:r>
    </w:p>
    <w:p w:rsidR="00ED1B90" w:rsidRDefault="00BD2973" w:rsidP="00C425E7">
      <w:pPr>
        <w:spacing w:after="0" w:line="276" w:lineRule="auto"/>
        <w:rPr>
          <w:rFonts w:cs="Arial"/>
          <w:color w:val="000000" w:themeColor="text1"/>
          <w:sz w:val="18"/>
          <w:szCs w:val="18"/>
          <w:lang w:eastAsia="en-US"/>
        </w:rPr>
      </w:pPr>
      <w:r>
        <w:rPr>
          <w:rFonts w:cs="Arial"/>
          <w:noProof/>
          <w:color w:val="000000" w:themeColor="text1"/>
          <w:sz w:val="18"/>
          <w:szCs w:val="18"/>
          <w:lang w:val="en-US" w:eastAsia="en-US"/>
        </w:rPr>
        <w:drawing>
          <wp:anchor distT="0" distB="0" distL="114300" distR="114300" simplePos="0" relativeHeight="251742208" behindDoc="0" locked="0" layoutInCell="1" allowOverlap="1">
            <wp:simplePos x="0" y="0"/>
            <wp:positionH relativeFrom="column">
              <wp:posOffset>508000</wp:posOffset>
            </wp:positionH>
            <wp:positionV relativeFrom="paragraph">
              <wp:posOffset>22225</wp:posOffset>
            </wp:positionV>
            <wp:extent cx="346710" cy="134620"/>
            <wp:effectExtent l="19050" t="0" r="0" b="0"/>
            <wp:wrapNone/>
            <wp:docPr id="1" name="Rectangle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57225" y="6772275"/>
                      <a:ext cx="323850" cy="114300"/>
                      <a:chOff x="657225" y="6772275"/>
                      <a:chExt cx="323850" cy="114300"/>
                    </a:xfrm>
                  </a:grpSpPr>
                  <a:sp>
                    <a:nvSpPr>
                      <a:cNvPr id="1771" name="Rectangle 20"/>
                      <a:cNvSpPr>
                        <a:spLocks noChangeArrowheads="1"/>
                      </a:cNvSpPr>
                    </a:nvSpPr>
                    <a:spPr bwMode="auto">
                      <a:xfrm>
                        <a:off x="657225" y="6934200"/>
                        <a:ext cx="323850" cy="114300"/>
                      </a:xfrm>
                      <a:prstGeom prst="rect">
                        <a:avLst/>
                      </a:prstGeom>
                      <a:solidFill>
                        <a:srgbClr val="FFFFFF"/>
                      </a:solidFill>
                      <a:ln w="9525">
                        <a:solidFill>
                          <a:srgbClr val="1F497D"/>
                        </a:solidFill>
                        <a:miter lim="800000"/>
                        <a:headEnd/>
                        <a:tailEnd/>
                      </a:ln>
                    </a:spPr>
                  </a:sp>
                </lc:lockedCanvas>
              </a:graphicData>
            </a:graphic>
          </wp:anchor>
        </w:drawing>
      </w:r>
      <w:r w:rsidRPr="009115C9">
        <w:rPr>
          <w:rFonts w:cs="Arial"/>
          <w:color w:val="000000" w:themeColor="text1"/>
          <w:sz w:val="18"/>
          <w:szCs w:val="18"/>
          <w:lang w:eastAsia="en-US"/>
        </w:rPr>
        <w:t>Το σχήμα            υποδηλώνει το εύρος ηλικίας που είναι αποδεκτό για τη χορήγηση των εμβολίων</w:t>
      </w:r>
      <w:r w:rsidR="00C425E7" w:rsidRPr="005D5240">
        <w:rPr>
          <w:rFonts w:cs="Arial"/>
          <w:color w:val="000000" w:themeColor="text1"/>
          <w:sz w:val="18"/>
          <w:szCs w:val="18"/>
          <w:lang w:eastAsia="en-US"/>
        </w:rPr>
        <w:t>.</w:t>
      </w:r>
    </w:p>
    <w:p w:rsidR="00CA7805" w:rsidRPr="005D5240" w:rsidRDefault="00BD2973" w:rsidP="00C425E7">
      <w:pPr>
        <w:spacing w:after="0" w:line="276" w:lineRule="auto"/>
        <w:rPr>
          <w:rFonts w:cs="Arial"/>
          <w:color w:val="000000" w:themeColor="text1"/>
          <w:sz w:val="18"/>
          <w:szCs w:val="18"/>
          <w:lang w:eastAsia="en-US"/>
        </w:rPr>
      </w:pPr>
      <w:r w:rsidRPr="009115C9">
        <w:rPr>
          <w:rFonts w:cs="Arial"/>
          <w:noProof/>
          <w:color w:val="000000" w:themeColor="text1"/>
          <w:sz w:val="18"/>
          <w:szCs w:val="18"/>
          <w:lang w:val="en-US" w:eastAsia="en-US"/>
        </w:rPr>
        <w:drawing>
          <wp:anchor distT="0" distB="0" distL="114300" distR="114300" simplePos="0" relativeHeight="251743232" behindDoc="0" locked="0" layoutInCell="1" allowOverlap="1">
            <wp:simplePos x="0" y="0"/>
            <wp:positionH relativeFrom="column">
              <wp:posOffset>508055</wp:posOffset>
            </wp:positionH>
            <wp:positionV relativeFrom="paragraph">
              <wp:posOffset>6847</wp:posOffset>
            </wp:positionV>
            <wp:extent cx="370564" cy="143123"/>
            <wp:effectExtent l="19050" t="0" r="0" b="0"/>
            <wp:wrapNone/>
            <wp:docPr id="2" name="Oval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647700" y="6953250"/>
                      <a:ext cx="352425" cy="123825"/>
                      <a:chOff x="647700" y="6953250"/>
                      <a:chExt cx="352425" cy="123825"/>
                    </a:xfrm>
                  </a:grpSpPr>
                  <a:sp>
                    <a:nvSpPr>
                      <a:cNvPr id="1772" name="Oval 21"/>
                      <a:cNvSpPr>
                        <a:spLocks noChangeArrowheads="1"/>
                      </a:cNvSpPr>
                    </a:nvSpPr>
                    <a:spPr bwMode="auto">
                      <a:xfrm>
                        <a:off x="647700" y="7115175"/>
                        <a:ext cx="352425" cy="123825"/>
                      </a:xfrm>
                      <a:prstGeom prst="ellipse">
                        <a:avLst/>
                      </a:prstGeom>
                      <a:solidFill>
                        <a:srgbClr val="FFFFFF"/>
                      </a:solidFill>
                      <a:ln w="9525">
                        <a:solidFill>
                          <a:srgbClr val="17375E"/>
                        </a:solidFill>
                        <a:round/>
                        <a:headEnd/>
                        <a:tailEnd/>
                      </a:ln>
                    </a:spPr>
                  </a:sp>
                </lc:lockedCanvas>
              </a:graphicData>
            </a:graphic>
          </wp:anchor>
        </w:drawing>
      </w:r>
      <w:r w:rsidRPr="009115C9">
        <w:rPr>
          <w:rFonts w:cs="Arial"/>
          <w:color w:val="000000" w:themeColor="text1"/>
          <w:sz w:val="18"/>
          <w:szCs w:val="18"/>
          <w:lang w:eastAsia="en-US"/>
        </w:rPr>
        <w:t xml:space="preserve">Το σχήμα               υποδηλώνει την ηλικία που συνιστάται η έναρξη χορήγησης των εμβολίων σε περίπτωση </w:t>
      </w:r>
      <w:r w:rsidRPr="00C425E7">
        <w:rPr>
          <w:rFonts w:cs="Arial"/>
          <w:color w:val="000000" w:themeColor="text1"/>
          <w:sz w:val="18"/>
          <w:szCs w:val="18"/>
          <w:lang w:eastAsia="en-US"/>
        </w:rPr>
        <w:t>που δεν χορηγήθηκαν προηγουμένως ή χορηγήθηκαν πιο νωρίς από την ελάχιστη ηλικία που συνιστάται η χορήγηση των εμβολίων αυτών.</w:t>
      </w:r>
    </w:p>
    <w:p w:rsidR="00CA7805" w:rsidRPr="009115C9" w:rsidRDefault="00CA7805" w:rsidP="00CA7805">
      <w:pPr>
        <w:spacing w:after="0" w:line="240" w:lineRule="auto"/>
        <w:jc w:val="left"/>
        <w:rPr>
          <w:rFonts w:cs="Arial"/>
          <w:color w:val="000000" w:themeColor="text1"/>
          <w:sz w:val="18"/>
          <w:szCs w:val="18"/>
          <w:lang w:eastAsia="en-US"/>
        </w:rPr>
        <w:sectPr w:rsidR="00CA7805" w:rsidRPr="009115C9" w:rsidSect="00BD2973">
          <w:pgSz w:w="16839" w:h="11907" w:orient="landscape" w:code="9"/>
          <w:pgMar w:top="720" w:right="720" w:bottom="720" w:left="720" w:header="706" w:footer="706" w:gutter="0"/>
          <w:cols w:space="708"/>
          <w:docGrid w:linePitch="360"/>
        </w:sectPr>
      </w:pPr>
    </w:p>
    <w:p w:rsidR="00EA2DB2" w:rsidRPr="00AB671C" w:rsidRDefault="00EA2DB2" w:rsidP="00EA4DB6">
      <w:pPr>
        <w:spacing w:line="240" w:lineRule="auto"/>
        <w:rPr>
          <w:rFonts w:cs="Arial"/>
        </w:rPr>
      </w:pPr>
      <w:r>
        <w:rPr>
          <w:rFonts w:cs="Arial"/>
        </w:rPr>
        <w:lastRenderedPageBreak/>
        <w:t>Στην Κύπρο οι ε</w:t>
      </w:r>
      <w:r w:rsidR="00EA4DB6">
        <w:rPr>
          <w:rFonts w:cs="Arial"/>
        </w:rPr>
        <w:t xml:space="preserve">μβολιασμοί προσφέρονται δωρεάν </w:t>
      </w:r>
      <w:r>
        <w:rPr>
          <w:rFonts w:cs="Arial"/>
        </w:rPr>
        <w:t>στον Κυβερνητικό τομέα από τα Κέντρα Προστασίας Μητρότητας και Ευημερίας Παιδιού και από τη Σχολιατρική Υπηρεσία, από τους/τις Επισκέπτες/τριες Υγείας με την καθοδήγηση των γιατρών της Δημόσ</w:t>
      </w:r>
      <w:r w:rsidR="001452B5">
        <w:rPr>
          <w:rFonts w:cs="Arial"/>
        </w:rPr>
        <w:t xml:space="preserve">ιας Υγείας και των παιδιάτρων. </w:t>
      </w:r>
      <w:r>
        <w:rPr>
          <w:rFonts w:cs="Arial"/>
        </w:rPr>
        <w:t xml:space="preserve">Οι Εμβολιασμοί γίνονται επίσης από τους παιδίατρους στον Ιδιωτικό τομέα.  Από τον Κυβερνητικό τομέα παρέχονται τα </w:t>
      </w:r>
      <w:r w:rsidR="00EA4DB6">
        <w:rPr>
          <w:rFonts w:cs="Arial"/>
        </w:rPr>
        <w:t xml:space="preserve">ακόλουθα εμβόλια:  Το τετραπλό </w:t>
      </w:r>
      <w:r>
        <w:rPr>
          <w:rFonts w:cs="Arial"/>
        </w:rPr>
        <w:t>για διφθερίτιδα, τέτα</w:t>
      </w:r>
      <w:r w:rsidR="00EA4DB6">
        <w:rPr>
          <w:rFonts w:cs="Arial"/>
        </w:rPr>
        <w:t>νο, κοκκύτη και πολιομυελίτιδα,</w:t>
      </w:r>
      <w:r w:rsidR="00AC003D">
        <w:rPr>
          <w:rFonts w:cs="Arial"/>
        </w:rPr>
        <w:t xml:space="preserve">το </w:t>
      </w:r>
      <w:r>
        <w:rPr>
          <w:rFonts w:cs="Arial"/>
        </w:rPr>
        <w:t xml:space="preserve">τριπλό για ιλαρά, ερυθρά και παρωτίτιδα, το εμβόλιο για Ηπατίτιδα Β, το εμβόλιο για Αιμόφιλο Ινφλουέντζας τύπου </w:t>
      </w:r>
      <w:r>
        <w:rPr>
          <w:rFonts w:cs="Arial"/>
          <w:lang w:val="en-GB"/>
        </w:rPr>
        <w:t>b</w:t>
      </w:r>
      <w:r>
        <w:rPr>
          <w:rFonts w:cs="Arial"/>
        </w:rPr>
        <w:t xml:space="preserve">, το εμβόλιο κατά του Πνευμονιόκοκκου και το εμβόλιο κατά της Μηνιγγίτιδας </w:t>
      </w:r>
      <w:r>
        <w:rPr>
          <w:rFonts w:cs="Arial"/>
          <w:lang w:val="en-GB"/>
        </w:rPr>
        <w:t>C</w:t>
      </w:r>
      <w:r w:rsidRPr="00AB671C">
        <w:rPr>
          <w:rFonts w:cs="Arial"/>
        </w:rPr>
        <w:t>.</w:t>
      </w:r>
    </w:p>
    <w:p w:rsidR="00EA2DB2" w:rsidRDefault="00EA2DB2" w:rsidP="00EA4DB6">
      <w:pPr>
        <w:spacing w:line="240" w:lineRule="auto"/>
        <w:rPr>
          <w:rFonts w:cs="Arial"/>
        </w:rPr>
      </w:pPr>
      <w:r>
        <w:rPr>
          <w:rFonts w:cs="Arial"/>
        </w:rPr>
        <w:t xml:space="preserve"> Όσον αφορά την κάλυψη του παιδικού πληθυσμού με τα βασικά εμβόλια, λόγω αδυναμίας συγκέντρωσης στατιστικών στοιχείων από τον Ιδιωτικό κυρίως τομέα και ως εκ τούτου αδυναμίας εκτίμησης του βαθμού κάλυψης των εμβολιασμών  των παιδιών κατά τρόπο συνεχή και ακριβή, οι Ιατρικές Υπηρεσίες και Υπηρεσίες Δημόσιας υγείας (Μονάδα Επιδ</w:t>
      </w:r>
      <w:r w:rsidR="00AC003D">
        <w:rPr>
          <w:rFonts w:cs="Arial"/>
        </w:rPr>
        <w:t xml:space="preserve">ημιολογικής Επιτήρησης Λοιμωδών </w:t>
      </w:r>
      <w:r>
        <w:rPr>
          <w:rFonts w:cs="Arial"/>
        </w:rPr>
        <w:t>Νοσημάτων) πραγματοποιούν ανά τριετία από το 1991, έρευνα για την εκτίμηση του βαθμού κάλυψης των βασικών εμβολιασμών σε παιδιά ηλικίας 17-24 μηνών.  Η έρευνα βασίζεται σε σχετικό πρωτόκολλο της Παγκόσμιας Οργάνωσης Υγείας, προσαρμοσμένο στα κυπριακά δεδομένα.  Η τελευταία έρευνα διεξήχθη το Μάιο 2012</w:t>
      </w:r>
      <w:r w:rsidRPr="00236E08">
        <w:rPr>
          <w:rFonts w:cs="Arial"/>
        </w:rPr>
        <w:t xml:space="preserve"> </w:t>
      </w:r>
      <w:r>
        <w:rPr>
          <w:rFonts w:cs="Arial"/>
        </w:rPr>
        <w:t xml:space="preserve">.   </w:t>
      </w:r>
    </w:p>
    <w:p w:rsidR="00EA2DB2" w:rsidRDefault="00EA2DB2" w:rsidP="00EA4DB6">
      <w:pPr>
        <w:spacing w:line="240" w:lineRule="auto"/>
        <w:rPr>
          <w:rFonts w:cs="Arial"/>
        </w:rPr>
      </w:pPr>
      <w:r>
        <w:rPr>
          <w:rFonts w:cs="Arial"/>
        </w:rPr>
        <w:t>Τα αποτελέσματα της έρευνας, κατέδειξαν ότι το ποσοστό κάλυψης των παιδιών με τα εμβόλια Διφθερίτιδας-Τετάνου- Κοκκύτη-Πολιομυελίτιδας και Ηπατίτιδας Β, συνεχίζει να βρίσκεται σε πολύ ψηλό επίπεδο (9</w:t>
      </w:r>
      <w:r w:rsidR="001452B5">
        <w:rPr>
          <w:rFonts w:cs="Arial"/>
        </w:rPr>
        <w:t xml:space="preserve">8.8% και 96.2% αντίστοιχα) ενώ </w:t>
      </w:r>
      <w:r>
        <w:rPr>
          <w:rFonts w:cs="Arial"/>
        </w:rPr>
        <w:t xml:space="preserve">το ποσοστό κάλυψης με το εμβόλιο για τον Αιμόφιλο Ινφλουέντζας τύπου </w:t>
      </w:r>
      <w:r w:rsidRPr="00126A89">
        <w:rPr>
          <w:rFonts w:cs="Arial"/>
        </w:rPr>
        <w:t xml:space="preserve"> </w:t>
      </w:r>
      <w:r>
        <w:rPr>
          <w:rFonts w:cs="Arial"/>
          <w:lang w:val="en-GB"/>
        </w:rPr>
        <w:t>b</w:t>
      </w:r>
      <w:r w:rsidRPr="00C4016C">
        <w:rPr>
          <w:rFonts w:cs="Arial"/>
        </w:rPr>
        <w:t xml:space="preserve"> </w:t>
      </w:r>
      <w:r w:rsidRPr="00126A89">
        <w:rPr>
          <w:rFonts w:cs="Arial"/>
        </w:rPr>
        <w:t>(</w:t>
      </w:r>
      <w:r>
        <w:rPr>
          <w:rFonts w:cs="Arial"/>
          <w:lang w:val="en-GB"/>
        </w:rPr>
        <w:t>Hib</w:t>
      </w:r>
      <w:r w:rsidRPr="00126A89">
        <w:rPr>
          <w:rFonts w:cs="Arial"/>
        </w:rPr>
        <w:t>)</w:t>
      </w:r>
      <w:r>
        <w:rPr>
          <w:rFonts w:cs="Arial"/>
        </w:rPr>
        <w:t>, φαίνεται να έχει μια ελαφριά πτώση  (51.9%) σε σύγκριση με τα αποτελέσματα του 2009 (53,2%). Παρόλα αυτά, το ποσοστό κάλυψης των παιδιών με τις τρεις πρώτες δόσεις του εμβολίου είναι ψηλό και</w:t>
      </w:r>
      <w:r w:rsidR="00EA4DB6">
        <w:rPr>
          <w:rFonts w:cs="Arial"/>
        </w:rPr>
        <w:t xml:space="preserve"> ανέρχεται στο 95.5%.– Πίνακας 3</w:t>
      </w:r>
      <w:r>
        <w:rPr>
          <w:rFonts w:cs="Arial"/>
        </w:rPr>
        <w:t>.</w:t>
      </w:r>
    </w:p>
    <w:p w:rsidR="00EA2DB2" w:rsidRDefault="00EA2DB2" w:rsidP="00EA4DB6">
      <w:pPr>
        <w:spacing w:line="240" w:lineRule="auto"/>
        <w:rPr>
          <w:rFonts w:cs="Arial"/>
        </w:rPr>
      </w:pPr>
      <w:r>
        <w:rPr>
          <w:rFonts w:cs="Arial"/>
        </w:rPr>
        <w:t xml:space="preserve">Αύξηση του  ποσοστού κάλυψης παρουσιάζει και το εμβόλιο κατά του Μηνιγγιτιδόκοκκου </w:t>
      </w:r>
      <w:r>
        <w:rPr>
          <w:rFonts w:cs="Arial"/>
          <w:lang w:val="en-GB"/>
        </w:rPr>
        <w:t>C</w:t>
      </w:r>
      <w:r>
        <w:rPr>
          <w:rFonts w:cs="Arial"/>
        </w:rPr>
        <w:t xml:space="preserve"> το οποίο ανέρχεται σε 84.3% για το 2012  σε σύγκριση με την έρευνα του 2009 που ήταν 73%.  </w:t>
      </w:r>
    </w:p>
    <w:p w:rsidR="00EA2DB2" w:rsidRPr="005D5240" w:rsidRDefault="00EA2DB2" w:rsidP="00EA4DB6">
      <w:pPr>
        <w:spacing w:line="240" w:lineRule="auto"/>
        <w:rPr>
          <w:rFonts w:cs="Arial"/>
        </w:rPr>
      </w:pPr>
      <w:r>
        <w:rPr>
          <w:rFonts w:cs="Arial"/>
        </w:rPr>
        <w:t xml:space="preserve">Η εμβολιαστική κάλυψη κατά του Πνευμονιόκοκκου ανέρχεται στο 58.6% σε σύγκριση με  37.5% που ήταν το 2009.  </w:t>
      </w:r>
    </w:p>
    <w:p w:rsidR="00EA2DB2" w:rsidRPr="005D5240" w:rsidRDefault="00EA2DB2" w:rsidP="00EA4DB6">
      <w:pPr>
        <w:spacing w:line="240" w:lineRule="auto"/>
        <w:rPr>
          <w:rFonts w:cs="Arial"/>
        </w:rPr>
      </w:pPr>
      <w:r>
        <w:rPr>
          <w:rFonts w:cs="Arial"/>
        </w:rPr>
        <w:t>Το ποσοστό κάλυψης με το τριπλό εμβόλιο για την Ιλαρά ,Ερυθρά και Παρωτίτιδα (</w:t>
      </w:r>
      <w:r>
        <w:rPr>
          <w:rFonts w:cs="Arial"/>
          <w:lang w:val="en-US"/>
        </w:rPr>
        <w:t>MMR</w:t>
      </w:r>
      <w:r w:rsidRPr="00CD38D9">
        <w:rPr>
          <w:rFonts w:cs="Arial"/>
        </w:rPr>
        <w:t>)</w:t>
      </w:r>
      <w:r>
        <w:rPr>
          <w:rFonts w:cs="Arial"/>
        </w:rPr>
        <w:t xml:space="preserve"> παραμένει στα ίδια περίπου επίπεδα με το</w:t>
      </w:r>
      <w:r w:rsidR="00EA4DB6">
        <w:rPr>
          <w:rFonts w:cs="Arial"/>
        </w:rPr>
        <w:t xml:space="preserve"> 2009 και ανέρχεται στο 86.2%. </w:t>
      </w:r>
      <w:r>
        <w:rPr>
          <w:rFonts w:cs="Arial"/>
        </w:rPr>
        <w:t>Η εμβολιαστική κάλυψη για την ανεμευλογιά παραμένει σχετικά</w:t>
      </w:r>
      <w:r w:rsidR="00EA4DB6">
        <w:rPr>
          <w:rFonts w:cs="Arial"/>
        </w:rPr>
        <w:t xml:space="preserve"> χαμηλή και ανέρχεται στο 31%. </w:t>
      </w:r>
      <w:r>
        <w:rPr>
          <w:rFonts w:cs="Arial"/>
        </w:rPr>
        <w:t>Το χαμηλό ποσοστό κάλυψης δικαιολογείται με το γεγονός ότι παρόλο που το εμβόλιο της ανευμευλογιάς περιλαμβάνεται στο Σχήμα Εμβολιασμού του Υπουργείου Υγείας και συστήνεται η χορήγηση του, στο παρόν στάδιο το εμβόλιο αυτό χορηγείται μόνο από τον Ιδιωτικό τομέα.</w:t>
      </w:r>
    </w:p>
    <w:p w:rsidR="00EA2DB2" w:rsidRPr="005D5240" w:rsidRDefault="00EA2DB2" w:rsidP="00EA4DB6">
      <w:pPr>
        <w:spacing w:line="240" w:lineRule="auto"/>
        <w:rPr>
          <w:rFonts w:cs="Arial"/>
        </w:rPr>
      </w:pPr>
      <w:r>
        <w:rPr>
          <w:rFonts w:cs="Arial"/>
        </w:rPr>
        <w:t>Με βάση τα αποτελέσματα των ερευνών 1991 – 2012  παραμένουν οι πιο κάτω συγκεκριμένοι στόχοι σε ότι αφορά το Πρόγραμμα Παιδικών Εμβολιασμών:</w:t>
      </w:r>
    </w:p>
    <w:p w:rsidR="00EA2DB2" w:rsidRDefault="00EA2DB2" w:rsidP="00EA4DB6">
      <w:pPr>
        <w:spacing w:line="240" w:lineRule="auto"/>
        <w:rPr>
          <w:rFonts w:cs="Arial"/>
        </w:rPr>
      </w:pPr>
      <w:r w:rsidRPr="00E3635F">
        <w:rPr>
          <w:rFonts w:cs="Arial"/>
          <w:b/>
        </w:rPr>
        <w:t>Στόχος 1:</w:t>
      </w:r>
      <w:r w:rsidR="00A01FCD">
        <w:rPr>
          <w:rFonts w:cs="Arial"/>
        </w:rPr>
        <w:t xml:space="preserve"> </w:t>
      </w:r>
      <w:r>
        <w:rPr>
          <w:rFonts w:cs="Arial"/>
        </w:rPr>
        <w:t xml:space="preserve">Πιο έγκαιρη χορήγηση των εμβολίων </w:t>
      </w:r>
      <w:r>
        <w:rPr>
          <w:rFonts w:cs="Arial"/>
          <w:lang w:val="en-GB"/>
        </w:rPr>
        <w:t>IPV</w:t>
      </w:r>
      <w:r>
        <w:rPr>
          <w:rFonts w:cs="Arial"/>
        </w:rPr>
        <w:t xml:space="preserve"> και</w:t>
      </w:r>
      <w:r w:rsidRPr="009969E3">
        <w:rPr>
          <w:rFonts w:cs="Arial"/>
        </w:rPr>
        <w:t xml:space="preserve"> </w:t>
      </w:r>
      <w:r>
        <w:rPr>
          <w:rFonts w:cs="Arial"/>
          <w:lang w:val="en-GB"/>
        </w:rPr>
        <w:t>DTaP</w:t>
      </w:r>
      <w:r w:rsidR="00EA4DB6">
        <w:rPr>
          <w:rFonts w:cs="Arial"/>
        </w:rPr>
        <w:t xml:space="preserve"> για να αυξηθεί </w:t>
      </w:r>
      <w:r>
        <w:rPr>
          <w:rFonts w:cs="Arial"/>
        </w:rPr>
        <w:t>το ποσοστό των παιδιών που είναι πλήρως εμβολιασμένα μέχρι το πρώτο έτος της ηλικίας τους.</w:t>
      </w:r>
    </w:p>
    <w:p w:rsidR="00EA2DB2" w:rsidRDefault="00A01FCD" w:rsidP="00EA4DB6">
      <w:pPr>
        <w:spacing w:line="240" w:lineRule="auto"/>
        <w:rPr>
          <w:rFonts w:cs="Arial"/>
        </w:rPr>
      </w:pPr>
      <w:r>
        <w:rPr>
          <w:rFonts w:cs="Arial"/>
          <w:b/>
        </w:rPr>
        <w:t xml:space="preserve">Στόχος </w:t>
      </w:r>
      <w:r w:rsidR="00EA2DB2" w:rsidRPr="00E3635F">
        <w:rPr>
          <w:rFonts w:cs="Arial"/>
          <w:b/>
        </w:rPr>
        <w:t>2:</w:t>
      </w:r>
      <w:r>
        <w:rPr>
          <w:rFonts w:cs="Arial"/>
        </w:rPr>
        <w:t xml:space="preserve"> </w:t>
      </w:r>
      <w:r w:rsidR="00EA2DB2">
        <w:rPr>
          <w:rFonts w:cs="Arial"/>
        </w:rPr>
        <w:t xml:space="preserve">Αύξηση και διατήρηση του βαθμού κάλυψης με τα εμβόλια </w:t>
      </w:r>
      <w:r w:rsidR="00EA2DB2">
        <w:rPr>
          <w:rFonts w:cs="Arial"/>
          <w:lang w:val="en-GB"/>
        </w:rPr>
        <w:t>MMR</w:t>
      </w:r>
      <w:r w:rsidR="00EA2DB2" w:rsidRPr="00F2038D">
        <w:rPr>
          <w:rFonts w:cs="Arial"/>
        </w:rPr>
        <w:t xml:space="preserve"> </w:t>
      </w:r>
      <w:r w:rsidR="00EA2DB2">
        <w:rPr>
          <w:rFonts w:cs="Arial"/>
        </w:rPr>
        <w:t xml:space="preserve">και </w:t>
      </w:r>
      <w:r w:rsidR="00EA2DB2">
        <w:rPr>
          <w:rFonts w:cs="Arial"/>
          <w:lang w:val="en-GB"/>
        </w:rPr>
        <w:t>HBV</w:t>
      </w:r>
      <w:r w:rsidR="00EA2DB2">
        <w:rPr>
          <w:rFonts w:cs="Arial"/>
        </w:rPr>
        <w:t xml:space="preserve"> πέραν του 95%.</w:t>
      </w:r>
    </w:p>
    <w:p w:rsidR="00EA2DB2" w:rsidRDefault="00A01FCD" w:rsidP="00EA4DB6">
      <w:pPr>
        <w:tabs>
          <w:tab w:val="left" w:pos="1560"/>
        </w:tabs>
        <w:spacing w:line="240" w:lineRule="auto"/>
        <w:rPr>
          <w:rFonts w:cs="Arial"/>
        </w:rPr>
      </w:pPr>
      <w:r>
        <w:rPr>
          <w:rFonts w:cs="Arial"/>
          <w:b/>
        </w:rPr>
        <w:t xml:space="preserve">Στόχος </w:t>
      </w:r>
      <w:r w:rsidR="00EA2DB2" w:rsidRPr="00E3635F">
        <w:rPr>
          <w:rFonts w:cs="Arial"/>
          <w:b/>
        </w:rPr>
        <w:t>3:</w:t>
      </w:r>
      <w:r>
        <w:rPr>
          <w:rFonts w:cs="Arial"/>
        </w:rPr>
        <w:t xml:space="preserve"> </w:t>
      </w:r>
      <w:r w:rsidR="00EA2DB2">
        <w:rPr>
          <w:rFonts w:cs="Arial"/>
        </w:rPr>
        <w:t xml:space="preserve">Διερεύνηση του βαθμού κάλυψης με δύο δόσεις </w:t>
      </w:r>
      <w:r w:rsidR="00EA2DB2">
        <w:rPr>
          <w:rFonts w:cs="Arial"/>
          <w:lang w:val="en-GB"/>
        </w:rPr>
        <w:t>MMR</w:t>
      </w:r>
      <w:r w:rsidR="00EA2DB2">
        <w:rPr>
          <w:rFonts w:cs="Arial"/>
        </w:rPr>
        <w:t xml:space="preserve"> των παιδιών ηλικίας 6–7 ετών</w:t>
      </w:r>
      <w:r w:rsidR="00EA2DB2" w:rsidRPr="006620A1">
        <w:rPr>
          <w:rFonts w:cs="Arial"/>
        </w:rPr>
        <w:t xml:space="preserve">, </w:t>
      </w:r>
      <w:r w:rsidR="00EA2DB2">
        <w:rPr>
          <w:rFonts w:cs="Arial"/>
        </w:rPr>
        <w:t xml:space="preserve">11-12 ετών  </w:t>
      </w:r>
      <w:r w:rsidR="00EA2DB2" w:rsidRPr="006620A1">
        <w:rPr>
          <w:rFonts w:cs="Arial"/>
        </w:rPr>
        <w:t>και</w:t>
      </w:r>
      <w:r w:rsidR="00EA2DB2">
        <w:rPr>
          <w:rFonts w:cs="Arial"/>
        </w:rPr>
        <w:t xml:space="preserve"> 14-15</w:t>
      </w:r>
      <w:r w:rsidR="00EA2DB2" w:rsidRPr="006620A1">
        <w:rPr>
          <w:rFonts w:cs="Arial"/>
        </w:rPr>
        <w:t xml:space="preserve"> </w:t>
      </w:r>
      <w:r w:rsidR="00EA2DB2">
        <w:rPr>
          <w:rFonts w:cs="Arial"/>
        </w:rPr>
        <w:t>ετών και εφαρμογή ανάλογων παρεμβάσεων για αύξηση του εκεί που χρειάζονται.</w:t>
      </w:r>
    </w:p>
    <w:p w:rsidR="00EA2DB2" w:rsidRPr="005D5240" w:rsidRDefault="00EA2DB2" w:rsidP="00EA4DB6">
      <w:pPr>
        <w:spacing w:line="240" w:lineRule="auto"/>
        <w:rPr>
          <w:rFonts w:cs="Arial"/>
        </w:rPr>
      </w:pPr>
      <w:r>
        <w:rPr>
          <w:rFonts w:cs="Arial"/>
        </w:rPr>
        <w:t>Από σύγκριση των αποτελεσμάτων της έρευνας του 2012 με τα προηγούμενα αποτελέσματα φάνηκαν τα ακόλουθα:</w:t>
      </w:r>
    </w:p>
    <w:p w:rsidR="00A01FCD" w:rsidRDefault="00EA4DB6" w:rsidP="00EA4DB6">
      <w:pPr>
        <w:spacing w:line="240" w:lineRule="auto"/>
        <w:rPr>
          <w:rFonts w:cs="Arial"/>
        </w:rPr>
      </w:pPr>
      <w:r>
        <w:rPr>
          <w:rFonts w:cs="Arial"/>
        </w:rPr>
        <w:t xml:space="preserve">Στόχος 1: </w:t>
      </w:r>
      <w:r w:rsidR="00EA2DB2">
        <w:rPr>
          <w:rFonts w:cs="Arial"/>
        </w:rPr>
        <w:t xml:space="preserve">Η </w:t>
      </w:r>
      <w:r w:rsidR="00EA2DB2" w:rsidRPr="00A01FCD">
        <w:rPr>
          <w:rFonts w:cs="Arial"/>
        </w:rPr>
        <w:t>έγκαιρη</w:t>
      </w:r>
      <w:r w:rsidR="00EA2DB2">
        <w:rPr>
          <w:rFonts w:cs="Arial"/>
        </w:rPr>
        <w:t xml:space="preserve"> χορήγηση των εμβολίων </w:t>
      </w:r>
      <w:r w:rsidR="00EA2DB2">
        <w:rPr>
          <w:rFonts w:cs="Arial"/>
          <w:lang w:val="en-GB"/>
        </w:rPr>
        <w:t>OPV</w:t>
      </w:r>
      <w:r w:rsidR="00EA2DB2" w:rsidRPr="009969E3">
        <w:rPr>
          <w:rFonts w:cs="Arial"/>
        </w:rPr>
        <w:t>/</w:t>
      </w:r>
      <w:r w:rsidR="00EA2DB2">
        <w:rPr>
          <w:rFonts w:cs="Arial"/>
          <w:lang w:val="en-GB"/>
        </w:rPr>
        <w:t>IPV</w:t>
      </w:r>
      <w:r w:rsidR="00EA2DB2">
        <w:rPr>
          <w:rFonts w:cs="Arial"/>
        </w:rPr>
        <w:t xml:space="preserve"> και</w:t>
      </w:r>
      <w:r w:rsidR="00EA2DB2" w:rsidRPr="009969E3">
        <w:rPr>
          <w:rFonts w:cs="Arial"/>
        </w:rPr>
        <w:t xml:space="preserve"> </w:t>
      </w:r>
      <w:r w:rsidR="00EA2DB2">
        <w:rPr>
          <w:rFonts w:cs="Arial"/>
          <w:lang w:val="en-GB"/>
        </w:rPr>
        <w:t>DTP</w:t>
      </w:r>
      <w:r w:rsidR="00EA2DB2" w:rsidRPr="00F2038D">
        <w:rPr>
          <w:rFonts w:cs="Arial"/>
        </w:rPr>
        <w:t>/</w:t>
      </w:r>
      <w:r w:rsidR="00EA2DB2">
        <w:rPr>
          <w:rFonts w:cs="Arial"/>
          <w:lang w:val="en-GB"/>
        </w:rPr>
        <w:t>DTaP</w:t>
      </w:r>
      <w:r w:rsidR="00EA2DB2">
        <w:rPr>
          <w:rFonts w:cs="Arial"/>
        </w:rPr>
        <w:t xml:space="preserve"> παρουσιάζει διαχρονικά βελτίωση με σημαντική αύξηση στα αποτελέσματα του 2012 όπου το ποσοστό έγκαιρης χορήγ</w:t>
      </w:r>
      <w:r>
        <w:rPr>
          <w:rFonts w:cs="Arial"/>
        </w:rPr>
        <w:t xml:space="preserve">ησης τους ανέρχεται στο 93.1% </w:t>
      </w:r>
      <w:r w:rsidR="00EA2DB2">
        <w:rPr>
          <w:rFonts w:cs="Arial"/>
        </w:rPr>
        <w:t xml:space="preserve">σε σύγκριση </w:t>
      </w:r>
      <w:r w:rsidR="00A01FCD">
        <w:rPr>
          <w:rFonts w:cs="Arial"/>
        </w:rPr>
        <w:t>με 89% το 2009 και 80% το 2006.</w:t>
      </w:r>
    </w:p>
    <w:p w:rsidR="00A01FCD" w:rsidRPr="00A01FCD" w:rsidRDefault="00A01FCD" w:rsidP="00EA4DB6">
      <w:pPr>
        <w:spacing w:line="240" w:lineRule="auto"/>
        <w:rPr>
          <w:rFonts w:cs="Arial"/>
        </w:rPr>
        <w:sectPr w:rsidR="00A01FCD" w:rsidRPr="00A01FCD" w:rsidSect="00EA2DB2">
          <w:pgSz w:w="11907" w:h="16839" w:code="9"/>
          <w:pgMar w:top="720" w:right="720" w:bottom="720" w:left="720" w:header="706" w:footer="706" w:gutter="0"/>
          <w:cols w:space="708"/>
          <w:titlePg/>
          <w:docGrid w:linePitch="360"/>
        </w:sectPr>
      </w:pPr>
    </w:p>
    <w:p w:rsidR="00EA2DB2" w:rsidRDefault="00AC003D" w:rsidP="00EA4DB6">
      <w:pPr>
        <w:spacing w:line="240" w:lineRule="auto"/>
        <w:rPr>
          <w:rFonts w:cs="Arial"/>
        </w:rPr>
      </w:pPr>
      <w:r>
        <w:rPr>
          <w:rFonts w:cs="Arial"/>
        </w:rPr>
        <w:lastRenderedPageBreak/>
        <w:t xml:space="preserve">Στόχος 2: </w:t>
      </w:r>
      <w:r w:rsidR="00EA2DB2">
        <w:rPr>
          <w:rFonts w:cs="Arial"/>
        </w:rPr>
        <w:t xml:space="preserve">Ο στόχος που είχε τεθεί και αφορούσε  αύξηση του βαθμού κάλυψης των παιδιών με το εμβόλιο </w:t>
      </w:r>
      <w:r w:rsidR="00EA2DB2">
        <w:rPr>
          <w:rFonts w:cs="Arial"/>
          <w:lang w:val="en-GB"/>
        </w:rPr>
        <w:t>HBV</w:t>
      </w:r>
      <w:r w:rsidR="00EA2DB2">
        <w:rPr>
          <w:rFonts w:cs="Arial"/>
        </w:rPr>
        <w:t xml:space="preserve"> πέραν του 95% έχει επιτευχθεί αφού ανέρχεται στο 96.2%.  Αντίθετα, όσον αφορά το εμβόλιο</w:t>
      </w:r>
      <w:r w:rsidR="00EA2DB2" w:rsidRPr="00FE3FCA">
        <w:rPr>
          <w:rFonts w:cs="Arial"/>
        </w:rPr>
        <w:t xml:space="preserve"> </w:t>
      </w:r>
      <w:r w:rsidR="00EA2DB2">
        <w:rPr>
          <w:rFonts w:cs="Arial"/>
          <w:lang w:val="en-GB"/>
        </w:rPr>
        <w:t>MMR</w:t>
      </w:r>
      <w:r w:rsidR="00EA2DB2">
        <w:rPr>
          <w:rFonts w:cs="Arial"/>
        </w:rPr>
        <w:t>, το ποσοστό κάλυψης παραμένει δυστυχώς στα ίδια επίπεδα (86.2%) με την προηγούμενη έρευνα του 2009 και ως εκ τούτου ο στόχος για αύξηση του βαθμού κάλυψης πέραν του 95% δεν έχει ακόμη επιτευχθεί.</w:t>
      </w:r>
    </w:p>
    <w:p w:rsidR="00EA2DB2" w:rsidRPr="005D5240" w:rsidRDefault="00EA2DB2" w:rsidP="00EA4DB6">
      <w:pPr>
        <w:spacing w:line="240" w:lineRule="auto"/>
        <w:rPr>
          <w:rFonts w:cs="Arial"/>
        </w:rPr>
      </w:pPr>
      <w:r>
        <w:rPr>
          <w:rFonts w:cs="Arial"/>
        </w:rPr>
        <w:t>Στόχος</w:t>
      </w:r>
      <w:r w:rsidR="00AC003D">
        <w:rPr>
          <w:rFonts w:cs="Arial"/>
        </w:rPr>
        <w:t xml:space="preserve"> 3: </w:t>
      </w:r>
      <w:r>
        <w:rPr>
          <w:rFonts w:cs="Arial"/>
        </w:rPr>
        <w:t xml:space="preserve">Η διερεύνηση του βαθμού κάλυψης με δύο δόσεις </w:t>
      </w:r>
      <w:r>
        <w:rPr>
          <w:rFonts w:cs="Arial"/>
          <w:lang w:val="en-GB"/>
        </w:rPr>
        <w:t>MMR</w:t>
      </w:r>
      <w:r>
        <w:rPr>
          <w:rFonts w:cs="Arial"/>
        </w:rPr>
        <w:t xml:space="preserve"> των παιδιών ηλικίας 6–7 ετών</w:t>
      </w:r>
      <w:r w:rsidRPr="009423E8">
        <w:rPr>
          <w:rFonts w:cs="Arial"/>
        </w:rPr>
        <w:t>,</w:t>
      </w:r>
      <w:r>
        <w:rPr>
          <w:rFonts w:cs="Arial"/>
        </w:rPr>
        <w:t xml:space="preserve"> 11-12  ετών</w:t>
      </w:r>
      <w:r w:rsidRPr="009423E8">
        <w:rPr>
          <w:rFonts w:cs="Arial"/>
        </w:rPr>
        <w:t xml:space="preserve"> </w:t>
      </w:r>
      <w:r>
        <w:rPr>
          <w:rFonts w:cs="Arial"/>
        </w:rPr>
        <w:t>και 14-15 ετών  και η εφαρμογή ανάλογων παρεμβάσεων για αύξηση του,   συνεχίστηκε για έβδομη χρονιά κατά τη Σχολική Χρονιά 2011-12</w:t>
      </w:r>
      <w:r w:rsidRPr="00A9054F">
        <w:rPr>
          <w:rFonts w:cs="Arial"/>
        </w:rPr>
        <w:t>.</w:t>
      </w:r>
      <w:r>
        <w:rPr>
          <w:rFonts w:cs="Arial"/>
        </w:rPr>
        <w:t xml:space="preserve">  Συγκεκριμένα, έγινε διερεύνηση του Βαθμού Κάλυψης</w:t>
      </w:r>
      <w:r w:rsidR="00AC003D">
        <w:rPr>
          <w:rFonts w:cs="Arial"/>
        </w:rPr>
        <w:t xml:space="preserve"> των παιδιών ηλικίας 6–7 χρόνων </w:t>
      </w:r>
      <w:r>
        <w:rPr>
          <w:rFonts w:cs="Arial"/>
        </w:rPr>
        <w:t>11-12 χρόνων</w:t>
      </w:r>
      <w:r w:rsidRPr="009423E8">
        <w:rPr>
          <w:rFonts w:cs="Arial"/>
        </w:rPr>
        <w:t xml:space="preserve"> </w:t>
      </w:r>
      <w:r>
        <w:rPr>
          <w:rFonts w:cs="Arial"/>
        </w:rPr>
        <w:t xml:space="preserve">και 14-15 ετών, με δύο δόσεις του εμβολίου </w:t>
      </w:r>
      <w:r>
        <w:rPr>
          <w:rFonts w:cs="Arial"/>
          <w:lang w:val="en-GB"/>
        </w:rPr>
        <w:t>MMR</w:t>
      </w:r>
      <w:r>
        <w:rPr>
          <w:rFonts w:cs="Arial"/>
        </w:rPr>
        <w:t xml:space="preserve"> ακολουθώντας σχετική παρέμβαση με σκοπό τη βελτίωση του βαθμού κάλυψης εμβολιασμών.</w:t>
      </w:r>
    </w:p>
    <w:p w:rsidR="00EA2DB2" w:rsidRDefault="00EA2DB2" w:rsidP="00EA4DB6">
      <w:pPr>
        <w:spacing w:line="240" w:lineRule="auto"/>
        <w:rPr>
          <w:rFonts w:cs="Arial"/>
        </w:rPr>
      </w:pPr>
      <w:r>
        <w:rPr>
          <w:rFonts w:cs="Arial"/>
        </w:rPr>
        <w:t>Κατά τη σχολική χρονιά 2011-2012 τον πληθυσμό της έρευνας αποτέλεσαν το σύνολο των μαθητών των τάξεων Α</w:t>
      </w:r>
      <w:r w:rsidRPr="008F024C">
        <w:rPr>
          <w:rFonts w:cs="Arial"/>
        </w:rPr>
        <w:t xml:space="preserve"> </w:t>
      </w:r>
      <w:r>
        <w:rPr>
          <w:rFonts w:cs="Arial"/>
        </w:rPr>
        <w:t>(Σύνολο 8</w:t>
      </w:r>
      <w:r w:rsidRPr="003A458E">
        <w:rPr>
          <w:rFonts w:cs="Arial"/>
        </w:rPr>
        <w:t xml:space="preserve">405 </w:t>
      </w:r>
      <w:r>
        <w:rPr>
          <w:rFonts w:cs="Arial"/>
        </w:rPr>
        <w:t>μαθητές ) και Στ</w:t>
      </w:r>
      <w:r w:rsidRPr="008F024C">
        <w:rPr>
          <w:rFonts w:cs="Arial"/>
        </w:rPr>
        <w:t xml:space="preserve"> </w:t>
      </w:r>
      <w:r>
        <w:rPr>
          <w:rFonts w:cs="Arial"/>
        </w:rPr>
        <w:t>(Σύνολο</w:t>
      </w:r>
      <w:r w:rsidRPr="008F024C">
        <w:rPr>
          <w:rFonts w:cs="Arial"/>
        </w:rPr>
        <w:t xml:space="preserve"> </w:t>
      </w:r>
      <w:r>
        <w:rPr>
          <w:rFonts w:cs="Arial"/>
        </w:rPr>
        <w:t>87</w:t>
      </w:r>
      <w:r w:rsidRPr="003A458E">
        <w:rPr>
          <w:rFonts w:cs="Arial"/>
        </w:rPr>
        <w:t>1</w:t>
      </w:r>
      <w:r>
        <w:rPr>
          <w:rFonts w:cs="Arial"/>
        </w:rPr>
        <w:t>8 μαθητές) των Δημοτικών Σχολείων της Κύπρου καθώς επίσης της Γ τάξης Γυμνασίου (Σύνολο 8</w:t>
      </w:r>
      <w:r w:rsidRPr="003A458E">
        <w:rPr>
          <w:rFonts w:cs="Arial"/>
        </w:rPr>
        <w:t>298</w:t>
      </w:r>
      <w:r w:rsidR="00AC003D">
        <w:rPr>
          <w:rFonts w:cs="Arial"/>
        </w:rPr>
        <w:t xml:space="preserve"> μαθητές). </w:t>
      </w:r>
      <w:r>
        <w:rPr>
          <w:rFonts w:cs="Arial"/>
        </w:rPr>
        <w:t xml:space="preserve">Στους Πίνακες </w:t>
      </w:r>
      <w:r w:rsidR="00EA4DB6">
        <w:rPr>
          <w:rFonts w:cs="Arial"/>
        </w:rPr>
        <w:t>4</w:t>
      </w:r>
      <w:r>
        <w:rPr>
          <w:rFonts w:cs="Arial"/>
        </w:rPr>
        <w:t xml:space="preserve">, </w:t>
      </w:r>
      <w:r w:rsidR="00EA4DB6">
        <w:rPr>
          <w:rFonts w:cs="Arial"/>
        </w:rPr>
        <w:t>5</w:t>
      </w:r>
      <w:r>
        <w:rPr>
          <w:rFonts w:cs="Arial"/>
        </w:rPr>
        <w:t xml:space="preserve"> και </w:t>
      </w:r>
      <w:r w:rsidR="00EA4DB6">
        <w:rPr>
          <w:rFonts w:cs="Arial"/>
        </w:rPr>
        <w:t xml:space="preserve">6 </w:t>
      </w:r>
      <w:r>
        <w:rPr>
          <w:rFonts w:cs="Arial"/>
        </w:rPr>
        <w:t xml:space="preserve">φαίνονται αναλυτικά κατά επαρχία:  ο αριθμός των μαθητών που αποτελούσαν το δείγμα, ο συνολικός αριθμός και το ποσοστό (%) των μαθητών που είχαν φέρει τις κάρτες εμβολιασμών κατά τους δύο ελέγχους και τα ποσοστά κάλυψης των μαθητών με το εμβόλιο </w:t>
      </w:r>
      <w:r>
        <w:rPr>
          <w:rFonts w:cs="Arial"/>
          <w:lang w:val="en-GB"/>
        </w:rPr>
        <w:t>MMR</w:t>
      </w:r>
      <w:r>
        <w:rPr>
          <w:rFonts w:cs="Arial"/>
        </w:rPr>
        <w:t xml:space="preserve">, κατά τους δύο ελέγχους.  </w:t>
      </w:r>
    </w:p>
    <w:p w:rsidR="00EA2DB2" w:rsidRDefault="00EA2DB2" w:rsidP="00EA4DB6">
      <w:pPr>
        <w:spacing w:line="240" w:lineRule="auto"/>
        <w:rPr>
          <w:rFonts w:cs="Arial"/>
        </w:rPr>
      </w:pPr>
      <w:r>
        <w:rPr>
          <w:rFonts w:cs="Arial"/>
        </w:rPr>
        <w:t>Στους μαθητές τη</w:t>
      </w:r>
      <w:r w:rsidR="00EA4DB6">
        <w:rPr>
          <w:rFonts w:cs="Arial"/>
        </w:rPr>
        <w:t>ς Α τάξης (Πίνακας 4</w:t>
      </w:r>
      <w:r>
        <w:rPr>
          <w:rFonts w:cs="Arial"/>
        </w:rPr>
        <w:t>) κατά τον πρώτο έλεγχο τα ποσοστά ανταπόκρισης είχαν κυμανθεί  μεταξύ 8</w:t>
      </w:r>
      <w:r w:rsidRPr="00EB28B7">
        <w:rPr>
          <w:rFonts w:cs="Arial"/>
        </w:rPr>
        <w:t>3</w:t>
      </w:r>
      <w:r>
        <w:rPr>
          <w:rFonts w:cs="Arial"/>
        </w:rPr>
        <w:t>.</w:t>
      </w:r>
      <w:r w:rsidRPr="00EB28B7">
        <w:rPr>
          <w:rFonts w:cs="Arial"/>
        </w:rPr>
        <w:t>9</w:t>
      </w:r>
      <w:r>
        <w:rPr>
          <w:rFonts w:cs="Arial"/>
        </w:rPr>
        <w:t xml:space="preserve">% (Λευκωσία) και  </w:t>
      </w:r>
      <w:r w:rsidRPr="00EB28B7">
        <w:rPr>
          <w:rFonts w:cs="Arial"/>
        </w:rPr>
        <w:t>86.8</w:t>
      </w:r>
      <w:r>
        <w:rPr>
          <w:rFonts w:cs="Arial"/>
        </w:rPr>
        <w:t xml:space="preserve">% (Λεμεσός) και στο δεύτερο έλεγχο τα ποσοστά κυμάνθηκαν μεταξύ 87.7%(Λευκωσία) και 98.2% (Πάφος).                    </w:t>
      </w:r>
    </w:p>
    <w:p w:rsidR="00EA2DB2" w:rsidRDefault="00EA2DB2" w:rsidP="00EA4DB6">
      <w:pPr>
        <w:spacing w:line="240" w:lineRule="auto"/>
        <w:rPr>
          <w:rFonts w:cs="Arial"/>
        </w:rPr>
      </w:pPr>
      <w:r>
        <w:rPr>
          <w:rFonts w:cs="Arial"/>
        </w:rPr>
        <w:t>Στους μαθητές της Στ</w:t>
      </w:r>
      <w:r w:rsidR="00EA4DB6">
        <w:rPr>
          <w:rFonts w:cs="Arial"/>
        </w:rPr>
        <w:t xml:space="preserve"> τάξης (Πίνακας 5</w:t>
      </w:r>
      <w:r>
        <w:rPr>
          <w:rFonts w:cs="Arial"/>
        </w:rPr>
        <w:t>) κατά τον πρώτο έλεγχο τα ποσοστά ανταπόκρισης είχαν κυμανθεί  μ</w:t>
      </w:r>
      <w:r w:rsidR="00AC003D">
        <w:rPr>
          <w:rFonts w:cs="Arial"/>
        </w:rPr>
        <w:t xml:space="preserve">εταξύ 72.7 % (Λευκωσία) και </w:t>
      </w:r>
      <w:r>
        <w:rPr>
          <w:rFonts w:cs="Arial"/>
        </w:rPr>
        <w:t xml:space="preserve">84.4% (Αμμόχωστος) και στο δεύτερο έλεγχο τα ποσοστά κυμάνθηκαν μεταξύ  87% (Λευκωσία) και 97.1% (Πάφος).                   </w:t>
      </w:r>
    </w:p>
    <w:p w:rsidR="00EA2DB2" w:rsidRDefault="00EA2DB2" w:rsidP="00EA4DB6">
      <w:pPr>
        <w:spacing w:line="240" w:lineRule="auto"/>
        <w:rPr>
          <w:rFonts w:cs="Arial"/>
        </w:rPr>
      </w:pPr>
      <w:r>
        <w:rPr>
          <w:rFonts w:cs="Arial"/>
        </w:rPr>
        <w:t xml:space="preserve">Συγκρίνοντας τα ποσοστά ανταπόκρισης κατά τους δύο ελέγχους φαίνεται ότι τόσο στην ομάδα μαθητών της Α τάξης όσο και σε </w:t>
      </w:r>
      <w:r w:rsidR="00AC003D">
        <w:rPr>
          <w:rFonts w:cs="Arial"/>
        </w:rPr>
        <w:t xml:space="preserve">αυτή των μαθητών της Στ τάξης, </w:t>
      </w:r>
      <w:r>
        <w:rPr>
          <w:rFonts w:cs="Arial"/>
        </w:rPr>
        <w:t>υπήρξε σημαντική αύξηση του ποσοστού κατά τη διενέργεια του 2</w:t>
      </w:r>
      <w:r w:rsidRPr="00E97EE1">
        <w:rPr>
          <w:rFonts w:cs="Arial"/>
          <w:vertAlign w:val="superscript"/>
        </w:rPr>
        <w:t>ου</w:t>
      </w:r>
      <w:r>
        <w:rPr>
          <w:rFonts w:cs="Arial"/>
        </w:rPr>
        <w:t xml:space="preserve"> ελέγχου, σε όλες τις επαρχίες αλλά με χαμηλότερο ποσοστό ανταπόκρισης στη Στ τάξη.</w:t>
      </w:r>
    </w:p>
    <w:p w:rsidR="00EA2DB2" w:rsidRDefault="00EA2DB2" w:rsidP="00AC003D">
      <w:pPr>
        <w:spacing w:line="240" w:lineRule="auto"/>
        <w:rPr>
          <w:rFonts w:cs="Arial"/>
        </w:rPr>
      </w:pPr>
      <w:r>
        <w:rPr>
          <w:rFonts w:cs="Arial"/>
        </w:rPr>
        <w:t xml:space="preserve">Όσον αφορά τα επίπεδα κάλυψης των μαθητών της Α τάξης με το εμβόλιο </w:t>
      </w:r>
      <w:r>
        <w:rPr>
          <w:rFonts w:cs="Arial"/>
          <w:lang w:val="en-GB"/>
        </w:rPr>
        <w:t>MMR</w:t>
      </w:r>
      <w:r>
        <w:rPr>
          <w:rFonts w:cs="Arial"/>
        </w:rPr>
        <w:t xml:space="preserve"> κ</w:t>
      </w:r>
      <w:r w:rsidR="00EA4DB6">
        <w:rPr>
          <w:rFonts w:cs="Arial"/>
        </w:rPr>
        <w:t>ατά τους δύο ελέγχους (Πίνακας 4</w:t>
      </w:r>
      <w:r w:rsidR="00AC003D">
        <w:rPr>
          <w:rFonts w:cs="Arial"/>
        </w:rPr>
        <w:t xml:space="preserve">), από το σύνολο </w:t>
      </w:r>
      <w:r>
        <w:rPr>
          <w:rFonts w:cs="Arial"/>
        </w:rPr>
        <w:t>7148 μαθητών της Α τάξης (ποσοστό 85% του συνόλου) από τους οποίους είχαν εξασφαλιστεί στοιχεία κατά τον πρώτο έλεγχο, 60 μαθητές (0.8%) δεν είχαν πάρει καμία δόση του εμβολίου, 1147μαθητές (16%),</w:t>
      </w:r>
      <w:r w:rsidR="00AC003D">
        <w:rPr>
          <w:rFonts w:cs="Arial"/>
        </w:rPr>
        <w:t xml:space="preserve"> ήταν μερικώς εμβολιασμένοι και </w:t>
      </w:r>
      <w:r>
        <w:rPr>
          <w:rFonts w:cs="Arial"/>
        </w:rPr>
        <w:t xml:space="preserve">5941 (83.1%) ήταν πλήρως εμβολιασμένοι με τις δύο δόσεις του εμβολίου.  Κατά το δεύτερο έλεγχο είχαν εξασφαλιστεί στοιχεία από 7687 μαθητές (ποσοστό  91.4% του συνόλου) και από αυτούς 15 μαθητές (0.1%) δεν  είχαν πάρει καμία δόση του εμβολίου </w:t>
      </w:r>
      <w:r>
        <w:rPr>
          <w:rFonts w:cs="Arial"/>
          <w:lang w:val="en-GB"/>
        </w:rPr>
        <w:t>MMR</w:t>
      </w:r>
      <w:r>
        <w:rPr>
          <w:rFonts w:cs="Arial"/>
        </w:rPr>
        <w:t>, 401 μαθητές (5.2%) είχαν εμβολιαστεί με μόνο μία δόση και 7271 (94.5%) ήταν πλήρως εμβολιασμένοι.</w:t>
      </w:r>
    </w:p>
    <w:p w:rsidR="00EA2DB2" w:rsidRDefault="00EA2DB2" w:rsidP="00EA4DB6">
      <w:pPr>
        <w:spacing w:line="240" w:lineRule="auto"/>
        <w:rPr>
          <w:rFonts w:cs="Arial"/>
        </w:rPr>
      </w:pPr>
      <w:r>
        <w:rPr>
          <w:rFonts w:cs="Arial"/>
        </w:rPr>
        <w:t>Στους μαθητές της Στ τάξης όπως φαίνεται  στο</w:t>
      </w:r>
      <w:r w:rsidR="00EA4DB6">
        <w:rPr>
          <w:rFonts w:cs="Arial"/>
        </w:rPr>
        <w:t>ν Πίνακα 5</w:t>
      </w:r>
      <w:r>
        <w:rPr>
          <w:rFonts w:cs="Arial"/>
        </w:rPr>
        <w:t>, από σύνολο 6774 μαθητών (ποσοστό 77.7% του συνόλου)</w:t>
      </w:r>
      <w:r w:rsidRPr="00EA6159">
        <w:rPr>
          <w:rFonts w:cs="Arial"/>
        </w:rPr>
        <w:t xml:space="preserve"> </w:t>
      </w:r>
      <w:r>
        <w:rPr>
          <w:rFonts w:cs="Arial"/>
        </w:rPr>
        <w:t xml:space="preserve">από τους οποίους είχαν εξασφαλιστεί στοιχεία κατά τον πρώτο έλεγχο, 44 μαθητές (0.6%) δεν είχαν πάρει καμία δόση του εμβολίου, 709 μαθητές (10.4%), ήταν μερικώς εμβολιασμένοι και 6021 (88.8%) ήταν πλήρως εμβολιασμένοι </w:t>
      </w:r>
      <w:r w:rsidR="00AC003D">
        <w:rPr>
          <w:rFonts w:cs="Arial"/>
        </w:rPr>
        <w:t xml:space="preserve">με τις δύο δόσεις του εμβολίου. </w:t>
      </w:r>
      <w:r>
        <w:rPr>
          <w:rFonts w:cs="Arial"/>
        </w:rPr>
        <w:t xml:space="preserve">Κατά το δεύτερο έλεγχο είχαν εξασφαλιστεί στοιχεία από 7835 μαθητές (ποσοστό 89.8% του συνόλου) και από αυτούς 16 μαθητές (0.2%) δεν  είχαν πάρει καμία δόση του εμβολίου </w:t>
      </w:r>
      <w:r>
        <w:rPr>
          <w:rFonts w:cs="Arial"/>
          <w:lang w:val="en-GB"/>
        </w:rPr>
        <w:t>MMR</w:t>
      </w:r>
      <w:r>
        <w:rPr>
          <w:rFonts w:cs="Arial"/>
        </w:rPr>
        <w:t>, 211 μαθητές (2.6%) είχαν εμβολιαστεί με μόνο μία δόση και 7608 (97.1%) ήταν πλήρως εμβολιασμένοι.</w:t>
      </w:r>
    </w:p>
    <w:p w:rsidR="00EA2DB2" w:rsidRPr="00A01FCD" w:rsidRDefault="00EA2DB2" w:rsidP="00EA4DB6">
      <w:pPr>
        <w:spacing w:line="240" w:lineRule="auto"/>
        <w:rPr>
          <w:rFonts w:cs="Arial"/>
        </w:rPr>
      </w:pPr>
      <w:r>
        <w:rPr>
          <w:rFonts w:cs="Arial"/>
        </w:rPr>
        <w:t xml:space="preserve">Αναφορικά με τα επίπεδα κάλυψης με το εμβόλιο </w:t>
      </w:r>
      <w:r>
        <w:rPr>
          <w:rFonts w:cs="Arial"/>
          <w:lang w:val="en-US"/>
        </w:rPr>
        <w:t>MMR</w:t>
      </w:r>
      <w:r>
        <w:rPr>
          <w:rFonts w:cs="Arial"/>
        </w:rPr>
        <w:t xml:space="preserve"> των μαθητών της Γ τάξης Γυμνασίου όπως αυτά παρουσιάζονται στον πίνακα 5, από το σύνολο 6517μαθητών (ποσοστό 78.5% του συνόλου) από τους οποίους είχαν εξασφαλιστεί στοιχεία κατά τον πρώτο έλεγχο, 40 μαθητές (0.6%) δεν είχαν πάρει καμία δόση του εμβολίου, 634 μαθητές (9.7%) ήταν μερικώς εμβολιασμένοι και 5843 μαθητές (89.5%) ήταν πλήρως εμβολιασμένοι με τις δύο δόσεις του εμβολίου. Κατά το δεύτερο έλεγχο είχαν εξασφαλιστεί στοιχεία από 6787  μαθητές (ποσοστό 81.7% του συνόλου) και από αυτούς 11 μαθητές (0.1%) δεν είχαν πάρει καμία δόση του εμβολίου </w:t>
      </w:r>
      <w:r>
        <w:rPr>
          <w:rFonts w:cs="Arial"/>
          <w:lang w:val="en-US"/>
        </w:rPr>
        <w:t>MMR</w:t>
      </w:r>
      <w:r w:rsidRPr="008E0A7F">
        <w:rPr>
          <w:rFonts w:cs="Arial"/>
        </w:rPr>
        <w:t>,</w:t>
      </w:r>
      <w:r>
        <w:rPr>
          <w:rFonts w:cs="Arial"/>
        </w:rPr>
        <w:t xml:space="preserve"> 175 μαθητές (2.5%) είχαν εμβολιαστεί με μόνο μία δόση και 6601 (97.2%)  ήταν πλήρως εμβολιασμένοι.</w:t>
      </w:r>
    </w:p>
    <w:p w:rsidR="00EA2DB2" w:rsidRDefault="00EA2DB2" w:rsidP="00EA4DB6">
      <w:pPr>
        <w:spacing w:line="240" w:lineRule="auto"/>
        <w:rPr>
          <w:rFonts w:cs="Arial"/>
        </w:rPr>
      </w:pPr>
      <w:r>
        <w:rPr>
          <w:rFonts w:cs="Arial"/>
        </w:rPr>
        <w:t xml:space="preserve">Παράλληλα με τον έλεγχο κάλυψης για το εμβόλιο </w:t>
      </w:r>
      <w:r>
        <w:rPr>
          <w:rFonts w:cs="Arial"/>
          <w:lang w:val="en-US"/>
        </w:rPr>
        <w:t>MMR</w:t>
      </w:r>
      <w:r>
        <w:rPr>
          <w:rFonts w:cs="Arial"/>
        </w:rPr>
        <w:t xml:space="preserve">, έγινε επίσης έλεγχος κάλυψης με το εμβόλιο κατά του μηνιγγιτιδόκοκκου τύπου </w:t>
      </w:r>
      <w:r>
        <w:rPr>
          <w:rFonts w:cs="Arial"/>
          <w:lang w:val="en-US"/>
        </w:rPr>
        <w:t>C</w:t>
      </w:r>
      <w:r>
        <w:rPr>
          <w:rFonts w:cs="Arial"/>
        </w:rPr>
        <w:t>(</w:t>
      </w:r>
      <w:r w:rsidRPr="007065BD">
        <w:rPr>
          <w:rFonts w:cs="Arial"/>
        </w:rPr>
        <w:t xml:space="preserve"> </w:t>
      </w:r>
      <w:r>
        <w:rPr>
          <w:rFonts w:cs="Arial"/>
          <w:lang w:val="en-US"/>
        </w:rPr>
        <w:t>Meningitec</w:t>
      </w:r>
      <w:r w:rsidRPr="007065BD">
        <w:rPr>
          <w:rFonts w:cs="Arial"/>
        </w:rPr>
        <w:t xml:space="preserve"> </w:t>
      </w:r>
      <w:r>
        <w:rPr>
          <w:rFonts w:cs="Arial"/>
          <w:lang w:val="en-US"/>
        </w:rPr>
        <w:t>C</w:t>
      </w:r>
      <w:r>
        <w:rPr>
          <w:rFonts w:cs="Arial"/>
        </w:rPr>
        <w:t>)</w:t>
      </w:r>
      <w:r w:rsidRPr="007065BD">
        <w:rPr>
          <w:rFonts w:cs="Arial"/>
        </w:rPr>
        <w:t xml:space="preserve"> </w:t>
      </w:r>
      <w:r>
        <w:rPr>
          <w:rFonts w:cs="Arial"/>
        </w:rPr>
        <w:t xml:space="preserve">στην Α και Στ τάξη Δημοτικού, τα αποτελέσματα του </w:t>
      </w:r>
      <w:r w:rsidR="00EA4DB6">
        <w:rPr>
          <w:rFonts w:cs="Arial"/>
        </w:rPr>
        <w:t>οποίου φαίνονται στους Πίνακες 7 και 8</w:t>
      </w:r>
      <w:r>
        <w:rPr>
          <w:rFonts w:cs="Arial"/>
        </w:rPr>
        <w:t xml:space="preserve"> αντίστοιχα.</w:t>
      </w:r>
    </w:p>
    <w:p w:rsidR="00AC003D" w:rsidRPr="007065BD" w:rsidRDefault="00AC003D" w:rsidP="00EA4DB6">
      <w:pPr>
        <w:spacing w:line="240" w:lineRule="auto"/>
        <w:rPr>
          <w:rFonts w:cs="Arial"/>
        </w:rPr>
      </w:pPr>
    </w:p>
    <w:p w:rsidR="00EA2DB2" w:rsidRDefault="00EA2DB2" w:rsidP="00AC003D">
      <w:pPr>
        <w:spacing w:line="240" w:lineRule="auto"/>
        <w:rPr>
          <w:rFonts w:cs="Arial"/>
        </w:rPr>
      </w:pPr>
      <w:r>
        <w:rPr>
          <w:rFonts w:cs="Arial"/>
        </w:rPr>
        <w:lastRenderedPageBreak/>
        <w:t>Συμπερασματικά, αναφέρεται ότι τα ποσοστά κάλυψης εμβολιασμού στους μαθητές των δύο τάξεων του Δημοτικού και της Γ τάξης του Γυμνασίου, αυξήθηκαν σημαντικά κατά το 2</w:t>
      </w:r>
      <w:r w:rsidRPr="00EA6159">
        <w:rPr>
          <w:rFonts w:cs="Arial"/>
          <w:vertAlign w:val="superscript"/>
        </w:rPr>
        <w:t>ο</w:t>
      </w:r>
      <w:r>
        <w:rPr>
          <w:rFonts w:cs="Arial"/>
        </w:rPr>
        <w:t xml:space="preserve">  έλεγχο, γεγονός το οποίο δηλώνει την αποτελεσματικότητα της παρέμβασης από μέρους</w:t>
      </w:r>
      <w:r w:rsidR="00AC003D">
        <w:rPr>
          <w:rFonts w:cs="Arial"/>
        </w:rPr>
        <w:t xml:space="preserve"> </w:t>
      </w:r>
      <w:r>
        <w:rPr>
          <w:rFonts w:cs="Arial"/>
        </w:rPr>
        <w:t>των Επισκεπτών/τριών Υγείας.  Παράλληλα όμως αποδεικνύει και την αναγκαιότητα τέτοιου είδους παρεμβάσεων εφόσον αυτές βοηθούν στην αύξηση του βαθμού κάλυψης των παιδιών με εμβόλια τα οποία προστατεύουν τόσο τα ίδια τα παιδιά από ασθένειες όσο και τη Δημόσ</w:t>
      </w:r>
      <w:r w:rsidR="00AC003D">
        <w:rPr>
          <w:rFonts w:cs="Arial"/>
        </w:rPr>
        <w:t xml:space="preserve">ια Υγεία γενικότερα. </w:t>
      </w:r>
      <w:r>
        <w:rPr>
          <w:rFonts w:cs="Arial"/>
        </w:rPr>
        <w:t xml:space="preserve">Για τούτο, έχει αποφασιστεί η συνέχιση της πιο πάνω δραστηριότητας και κατά τα επόμενα χρόνια.  </w:t>
      </w:r>
    </w:p>
    <w:p w:rsidR="00EA2DB2" w:rsidRPr="00461F2E" w:rsidRDefault="00EA2DB2" w:rsidP="00AC003D">
      <w:pPr>
        <w:spacing w:line="240" w:lineRule="auto"/>
        <w:rPr>
          <w:rFonts w:cs="Arial"/>
        </w:rPr>
      </w:pPr>
      <w:r>
        <w:rPr>
          <w:rFonts w:cs="Arial"/>
        </w:rPr>
        <w:t>Επιπλέον για την αύξηση της κάλυψης των παιδιών με τα βασικά εμβόλια, κατά το 2012 οι Ιατρικές Υπηρεσίες και Υπηρεσίες Δημόσιας Υγείας συμμετείχαν για έκτη συνεχή χρονιά στην οργάνωση Ευρωπαϊκής Εβδομάδας Εμβολιασμών η οποία γίνεται, μετά από εισήγηση του Ευρωπαϊκού Κέντρου Ελέγχου Ασθενειών  (</w:t>
      </w:r>
      <w:r>
        <w:rPr>
          <w:rFonts w:cs="Arial"/>
          <w:lang w:val="en-GB"/>
        </w:rPr>
        <w:t>ECDC</w:t>
      </w:r>
      <w:r w:rsidRPr="00461F2E">
        <w:rPr>
          <w:rFonts w:cs="Arial"/>
        </w:rPr>
        <w:t>)</w:t>
      </w:r>
      <w:r>
        <w:rPr>
          <w:rFonts w:cs="Arial"/>
        </w:rPr>
        <w:t xml:space="preserve"> και της Παγκόσμιας Οργάνωσης Υγείας Ευρωπαϊκής Περιφέρειας.</w:t>
      </w:r>
    </w:p>
    <w:p w:rsidR="00EA2DB2" w:rsidRDefault="007D1D10" w:rsidP="00AC003D">
      <w:pPr>
        <w:spacing w:line="240" w:lineRule="auto"/>
        <w:rPr>
          <w:rFonts w:cs="Arial"/>
        </w:rPr>
      </w:pPr>
      <w:r>
        <w:rPr>
          <w:rFonts w:cs="Arial"/>
        </w:rPr>
        <w:t xml:space="preserve">Σύνθημα της εβδομάδας </w:t>
      </w:r>
      <w:r w:rsidR="00EA2DB2">
        <w:rPr>
          <w:rFonts w:cs="Arial"/>
        </w:rPr>
        <w:t>22 -27 Απ</w:t>
      </w:r>
      <w:r>
        <w:rPr>
          <w:rFonts w:cs="Arial"/>
        </w:rPr>
        <w:t xml:space="preserve">ριλίου 2012 ήταν: </w:t>
      </w:r>
      <w:r w:rsidR="00EA2DB2">
        <w:rPr>
          <w:rFonts w:cs="Arial"/>
        </w:rPr>
        <w:t>«Πρόληψη – Προφύλαξη – Έγκαιρος Εμβολιασμός».  Στόχος της προσπάθειας αυτής σε Ευρωπαϊκό επίπεδο ήταν η ενημέρωση και ευαισθητοποίηση των γονέων, των ίδιων των παιδιών και του κοινού γενικότερα για τη μεγάλη σημασία του έγκαιρου και πλήρους εμβολιασμού των παιδιών.</w:t>
      </w:r>
    </w:p>
    <w:p w:rsidR="00EA2DB2" w:rsidRDefault="00EA2DB2" w:rsidP="00AC003D">
      <w:pPr>
        <w:spacing w:line="240" w:lineRule="auto"/>
        <w:rPr>
          <w:rFonts w:cs="Arial"/>
        </w:rPr>
      </w:pPr>
      <w:r>
        <w:rPr>
          <w:rFonts w:cs="Arial"/>
        </w:rPr>
        <w:t xml:space="preserve">Στην Οργανωτική Επιτροπή η οποία είχε συσταθεί με πρωτοβουλία των Ιατρικών Υπηρεσιών και Υπηρεσιών Δημόσιας Υγείας συμμετείχαν Λειτουργοί που εμπλέκονται στους εμβολιασμούς και είχαν επικεντρώσει τις δραστηριότητες τους ώστε να μεταφερθούν σε όλους τους γονείς και το κοινό γενικότερα, μηνύματα για: </w:t>
      </w:r>
    </w:p>
    <w:p w:rsidR="00EA2DB2" w:rsidRPr="009B5246" w:rsidRDefault="00EA2DB2" w:rsidP="00AC003D">
      <w:pPr>
        <w:numPr>
          <w:ilvl w:val="0"/>
          <w:numId w:val="16"/>
        </w:numPr>
        <w:spacing w:after="0" w:line="240" w:lineRule="auto"/>
        <w:rPr>
          <w:rFonts w:cs="Arial"/>
        </w:rPr>
      </w:pPr>
      <w:r>
        <w:rPr>
          <w:rFonts w:cs="Arial"/>
        </w:rPr>
        <w:t>Τη σημασία του έγκαιρου εμβολιασμού των παιδιών ώστε να προστατεύονται από σοβαρά λοιμώδη νοσήματα.</w:t>
      </w:r>
    </w:p>
    <w:p w:rsidR="00EA2DB2" w:rsidRDefault="00EA2DB2" w:rsidP="00AC003D">
      <w:pPr>
        <w:numPr>
          <w:ilvl w:val="0"/>
          <w:numId w:val="16"/>
        </w:numPr>
        <w:spacing w:after="0" w:line="240" w:lineRule="auto"/>
        <w:rPr>
          <w:rFonts w:cs="Arial"/>
        </w:rPr>
      </w:pPr>
      <w:r>
        <w:rPr>
          <w:rFonts w:cs="Arial"/>
        </w:rPr>
        <w:t>Τη μεγάλη σημασία που έχει η συμπλήρωση όλων των δόσεων των εμβολίων (πλήρης εμβολιασμός)  με βάση το Σχήμα Εμβολιασμών.</w:t>
      </w:r>
    </w:p>
    <w:p w:rsidR="001452B5" w:rsidRPr="00A01FCD" w:rsidRDefault="001452B5" w:rsidP="00AC003D">
      <w:pPr>
        <w:spacing w:after="0" w:line="240" w:lineRule="auto"/>
        <w:ind w:left="720"/>
        <w:rPr>
          <w:rFonts w:cs="Arial"/>
        </w:rPr>
      </w:pPr>
    </w:p>
    <w:p w:rsidR="00EA2DB2" w:rsidRDefault="00EA2DB2" w:rsidP="00AC003D">
      <w:pPr>
        <w:spacing w:line="240" w:lineRule="auto"/>
        <w:rPr>
          <w:rFonts w:cs="Arial"/>
        </w:rPr>
      </w:pPr>
      <w:r>
        <w:rPr>
          <w:rFonts w:cs="Arial"/>
        </w:rPr>
        <w:t xml:space="preserve">Όσον αφορά το εμβόλιο γρίπης, εντατικοποιήθηκε η προσπάθεια ενημέρωσης και ευαισθητοποίησης όλων των Ιατρικών Λειτουργών, τόσο του Ιδιωτικού όσο και του Δημόσιου τομέα αλλά και των ίδιων των ατόμων που ανήκουν στις ομάδες υψηλού κινδύνου ανεξαρτήτως ηλικίας μέσω των Συνδέσμων τους και των ΜΜΕ για την αναγκαιότητα εμβολιασμού τους με το εμβόλιο κατά της εποχιακής γρίπης και του Πνευμονιόκοκου. </w:t>
      </w:r>
    </w:p>
    <w:p w:rsidR="00EA2DB2" w:rsidRDefault="00EA2DB2" w:rsidP="00AC003D">
      <w:pPr>
        <w:spacing w:line="240" w:lineRule="auto"/>
        <w:rPr>
          <w:rFonts w:cs="Arial"/>
        </w:rPr>
      </w:pPr>
      <w:r>
        <w:rPr>
          <w:rFonts w:cs="Arial"/>
        </w:rPr>
        <w:t>Με στόχο την περαιτέρω αύξηση του ποσοστού κάλυψης του πληθυσμού με το εμβόλιο της Γρίπης  και του Πνευμονιόκοκκου, το Υπουργείο Υγείας συνέχισε και το 2012  το δωρεά εμβολιασμό από τις Κρατικές Υπηρεσίες όλων των ηλικιωμένων ατόμων από 65 χρονών άνω, ανεξάρτητα από την οικονομική τους κατάσταση.</w:t>
      </w:r>
    </w:p>
    <w:p w:rsidR="001452B5" w:rsidRDefault="001452B5" w:rsidP="00AC003D">
      <w:pPr>
        <w:spacing w:line="240" w:lineRule="auto"/>
        <w:rPr>
          <w:rFonts w:cs="Arial"/>
        </w:rPr>
      </w:pPr>
    </w:p>
    <w:p w:rsidR="00EA2DB2" w:rsidRPr="00753D79" w:rsidRDefault="00EA2DB2" w:rsidP="00AC003D">
      <w:pPr>
        <w:spacing w:line="240" w:lineRule="auto"/>
        <w:rPr>
          <w:rFonts w:cs="Arial"/>
          <w:b/>
        </w:rPr>
      </w:pPr>
      <w:r w:rsidRPr="00753D79">
        <w:rPr>
          <w:rFonts w:cs="Arial"/>
          <w:b/>
        </w:rPr>
        <w:t>Β.1.4.2.1  Εμβολιασμοί Ενηλίκων</w:t>
      </w:r>
    </w:p>
    <w:p w:rsidR="00EA2DB2" w:rsidRDefault="00EA2DB2" w:rsidP="00AC003D">
      <w:pPr>
        <w:spacing w:line="240" w:lineRule="auto"/>
        <w:rPr>
          <w:rFonts w:cs="Arial"/>
        </w:rPr>
      </w:pPr>
      <w:r>
        <w:rPr>
          <w:rFonts w:cs="Arial"/>
        </w:rPr>
        <w:t>Παρά το γεγονός ότι η πλειοψηφία του βρεφικού και παιδικού πληθυσμού, εμβολιάζεται σύμφωνα με τις συστάσεις με τα βασικά εμβόλια μέχρι την ηλικία των 6 ετών, ένα μέρος του ενήλικα πληθυσμού κάθε χώρας ακόμη και σήμερα, παραμένει ανεμβολίαστο  ή δεν εμβολιάζεται έγκαιρα για ασθένειες όπως η Ηπατίτιδα Β, η Γρίπη και οι Πνευμονιοκοκκικές λοιμώξεις.</w:t>
      </w:r>
    </w:p>
    <w:p w:rsidR="00EA2DB2" w:rsidRDefault="00EA2DB2" w:rsidP="00AC003D">
      <w:pPr>
        <w:spacing w:line="240" w:lineRule="auto"/>
        <w:rPr>
          <w:rFonts w:cs="Arial"/>
        </w:rPr>
      </w:pPr>
      <w:r>
        <w:rPr>
          <w:rFonts w:cs="Arial"/>
        </w:rPr>
        <w:t>Για την ικανοποίηση των αναγκών  των εμβολιασμών του ενήλικα πληθυσμού, λειτουργούν σε κάθε επαρχία  Κέντρα Εμβολιασμού Ενηλίκων, στα οποία καλύπτονται παράλληλα και οι ανάγκ</w:t>
      </w:r>
      <w:r w:rsidR="007D1D10">
        <w:rPr>
          <w:rFonts w:cs="Arial"/>
        </w:rPr>
        <w:t xml:space="preserve">ες εμβολιασμού των ταξιδιωτών. </w:t>
      </w:r>
      <w:r>
        <w:rPr>
          <w:rFonts w:cs="Arial"/>
        </w:rPr>
        <w:t xml:space="preserve">Η πολιτική που ακολουθείται για το πρόγραμμα εμβολιασμού για τους ταξιδιώτες, καθορίζεται από τις συστάσεις της Παγκόσμιας Οργάνωσης Υγείας (Π.Ο.Υ) και ειδικότερα από τους Διεθνείς Κανονισμούς Ταξιδιωτών οι οποίοι και αναπροσαρμόζονται συνεχώς.  </w:t>
      </w:r>
    </w:p>
    <w:p w:rsidR="00EA2DB2" w:rsidRDefault="00343A8D" w:rsidP="00AC003D">
      <w:pPr>
        <w:spacing w:line="240" w:lineRule="auto"/>
        <w:rPr>
          <w:rFonts w:cs="Arial"/>
        </w:rPr>
      </w:pPr>
      <w:r>
        <w:rPr>
          <w:rFonts w:cs="Arial"/>
        </w:rPr>
        <w:t>Στον Πίνακα 9</w:t>
      </w:r>
      <w:r w:rsidR="00EA2DB2">
        <w:rPr>
          <w:rFonts w:cs="Arial"/>
        </w:rPr>
        <w:t xml:space="preserve"> παρουσιάζονται οι αριθμοί εμβολίων που  χορηγήθηκαν σε ενήλικες κατά το έτος 2012 παγκυπρίως.</w:t>
      </w:r>
    </w:p>
    <w:p w:rsidR="00EA2DB2" w:rsidRDefault="00EA2DB2" w:rsidP="00EA2DB2">
      <w:pPr>
        <w:spacing w:after="200" w:line="276" w:lineRule="auto"/>
        <w:jc w:val="left"/>
        <w:rPr>
          <w:rFonts w:cs="Arial"/>
        </w:rPr>
      </w:pPr>
    </w:p>
    <w:p w:rsidR="00EA2DB2" w:rsidRDefault="00EA2DB2" w:rsidP="00EA2DB2">
      <w:pPr>
        <w:rPr>
          <w:rFonts w:cs="Arial"/>
        </w:rPr>
      </w:pPr>
    </w:p>
    <w:p w:rsidR="00EA2DB2" w:rsidRPr="005D5240" w:rsidRDefault="00EA2DB2" w:rsidP="00EA2DB2">
      <w:pPr>
        <w:rPr>
          <w:rFonts w:cs="Arial"/>
        </w:rPr>
      </w:pPr>
    </w:p>
    <w:p w:rsidR="00EA2DB2" w:rsidRPr="005D5240" w:rsidRDefault="00EA2DB2" w:rsidP="00EA2DB2">
      <w:pPr>
        <w:rPr>
          <w:rFonts w:cs="Arial"/>
          <w:sz w:val="18"/>
          <w:szCs w:val="18"/>
          <w:lang w:eastAsia="en-US"/>
        </w:rPr>
        <w:sectPr w:rsidR="00EA2DB2" w:rsidRPr="005D5240" w:rsidSect="00AC003D">
          <w:pgSz w:w="11907" w:h="16839" w:code="9"/>
          <w:pgMar w:top="720" w:right="837" w:bottom="720" w:left="720" w:header="706" w:footer="706" w:gutter="0"/>
          <w:cols w:space="708"/>
          <w:titlePg/>
          <w:docGrid w:linePitch="360"/>
        </w:sectPr>
      </w:pPr>
    </w:p>
    <w:tbl>
      <w:tblPr>
        <w:tblW w:w="15989" w:type="dxa"/>
        <w:tblInd w:w="-176" w:type="dxa"/>
        <w:tblLayout w:type="fixed"/>
        <w:tblLook w:val="04A0"/>
      </w:tblPr>
      <w:tblGrid>
        <w:gridCol w:w="1209"/>
        <w:gridCol w:w="747"/>
        <w:gridCol w:w="746"/>
        <w:gridCol w:w="746"/>
        <w:gridCol w:w="791"/>
        <w:gridCol w:w="409"/>
        <w:gridCol w:w="525"/>
        <w:gridCol w:w="216"/>
        <w:gridCol w:w="611"/>
        <w:gridCol w:w="758"/>
        <w:gridCol w:w="6"/>
        <w:gridCol w:w="789"/>
        <w:gridCol w:w="795"/>
        <w:gridCol w:w="795"/>
        <w:gridCol w:w="672"/>
        <w:gridCol w:w="757"/>
        <w:gridCol w:w="761"/>
        <w:gridCol w:w="352"/>
        <w:gridCol w:w="236"/>
        <w:gridCol w:w="142"/>
        <w:gridCol w:w="679"/>
        <w:gridCol w:w="832"/>
        <w:gridCol w:w="762"/>
        <w:gridCol w:w="821"/>
        <w:gridCol w:w="832"/>
      </w:tblGrid>
      <w:tr w:rsidR="00CA7805" w:rsidRPr="00C44751" w:rsidTr="0085370E">
        <w:trPr>
          <w:trHeight w:val="113"/>
        </w:trPr>
        <w:tc>
          <w:tcPr>
            <w:tcW w:w="1956"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b/>
                <w:bCs/>
                <w:sz w:val="24"/>
                <w:lang w:eastAsia="en-US"/>
              </w:rPr>
            </w:pPr>
          </w:p>
        </w:tc>
        <w:tc>
          <w:tcPr>
            <w:tcW w:w="746"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746"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1200" w:type="dxa"/>
            <w:gridSpan w:val="2"/>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741" w:type="dxa"/>
            <w:gridSpan w:val="2"/>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611"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758"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795" w:type="dxa"/>
            <w:gridSpan w:val="2"/>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795"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795"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672"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757"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1113" w:type="dxa"/>
            <w:gridSpan w:val="2"/>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236"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821" w:type="dxa"/>
            <w:gridSpan w:val="2"/>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832"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762"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821"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c>
          <w:tcPr>
            <w:tcW w:w="832" w:type="dxa"/>
            <w:tcBorders>
              <w:top w:val="nil"/>
              <w:left w:val="nil"/>
              <w:bottom w:val="nil"/>
              <w:right w:val="nil"/>
            </w:tcBorders>
            <w:shd w:val="clear" w:color="auto" w:fill="auto"/>
            <w:noWrap/>
            <w:vAlign w:val="bottom"/>
            <w:hideMark/>
          </w:tcPr>
          <w:p w:rsidR="00CA7805" w:rsidRPr="005D5240" w:rsidRDefault="00CA7805" w:rsidP="00CA7805">
            <w:pPr>
              <w:spacing w:after="0" w:line="240" w:lineRule="auto"/>
              <w:jc w:val="left"/>
              <w:rPr>
                <w:rFonts w:cs="Arial"/>
                <w:sz w:val="20"/>
                <w:szCs w:val="20"/>
                <w:lang w:eastAsia="en-US"/>
              </w:rPr>
            </w:pPr>
          </w:p>
        </w:tc>
      </w:tr>
      <w:tr w:rsidR="00CA7805" w:rsidRPr="007861A5" w:rsidTr="0085370E">
        <w:trPr>
          <w:trHeight w:val="540"/>
        </w:trPr>
        <w:tc>
          <w:tcPr>
            <w:tcW w:w="11685" w:type="dxa"/>
            <w:gridSpan w:val="18"/>
            <w:tcBorders>
              <w:top w:val="nil"/>
              <w:left w:val="nil"/>
              <w:bottom w:val="nil"/>
              <w:right w:val="nil"/>
            </w:tcBorders>
            <w:shd w:val="clear" w:color="auto" w:fill="auto"/>
            <w:noWrap/>
            <w:vAlign w:val="bottom"/>
            <w:hideMark/>
          </w:tcPr>
          <w:p w:rsidR="00CA7805" w:rsidRPr="007861A5" w:rsidRDefault="0085370E" w:rsidP="00C70E49">
            <w:pPr>
              <w:spacing w:after="0" w:line="240" w:lineRule="auto"/>
              <w:jc w:val="center"/>
              <w:rPr>
                <w:rFonts w:ascii="Times New Roman" w:hAnsi="Times New Roman"/>
                <w:b/>
                <w:bCs/>
                <w:i/>
                <w:iCs/>
                <w:sz w:val="26"/>
                <w:szCs w:val="26"/>
                <w:lang w:eastAsia="en-US"/>
              </w:rPr>
            </w:pPr>
            <w:r w:rsidRPr="005D5240">
              <w:rPr>
                <w:rFonts w:ascii="Times New Roman" w:hAnsi="Times New Roman"/>
                <w:b/>
                <w:bCs/>
                <w:sz w:val="24"/>
                <w:lang w:eastAsia="en-US"/>
              </w:rPr>
              <w:t xml:space="preserve">ΠΙΝΑΚΑΣ </w:t>
            </w:r>
            <w:r>
              <w:rPr>
                <w:rFonts w:ascii="Times New Roman" w:hAnsi="Times New Roman"/>
                <w:b/>
                <w:bCs/>
                <w:sz w:val="24"/>
                <w:lang w:eastAsia="en-US"/>
              </w:rPr>
              <w:t>3</w:t>
            </w:r>
            <w:r>
              <w:rPr>
                <w:rFonts w:ascii="Times New Roman" w:hAnsi="Times New Roman"/>
                <w:b/>
                <w:bCs/>
                <w:i/>
                <w:iCs/>
                <w:sz w:val="26"/>
                <w:szCs w:val="26"/>
                <w:lang w:eastAsia="en-US"/>
              </w:rPr>
              <w:t xml:space="preserve"> </w:t>
            </w:r>
            <w:r>
              <w:rPr>
                <w:rFonts w:ascii="Wide Latin" w:hAnsi="Wide Latin"/>
                <w:b/>
                <w:bCs/>
                <w:i/>
                <w:iCs/>
                <w:sz w:val="26"/>
                <w:szCs w:val="26"/>
                <w:lang w:eastAsia="en-US"/>
              </w:rPr>
              <w:t>-</w:t>
            </w:r>
            <w:r w:rsidR="007861A5" w:rsidRPr="007861A5">
              <w:rPr>
                <w:rFonts w:ascii="Times New Roman" w:hAnsi="Times New Roman"/>
                <w:b/>
                <w:bCs/>
                <w:i/>
                <w:iCs/>
                <w:sz w:val="26"/>
                <w:szCs w:val="26"/>
                <w:lang w:eastAsia="en-US"/>
              </w:rPr>
              <w:t xml:space="preserve"> </w:t>
            </w:r>
            <w:r w:rsidR="00CA7805" w:rsidRPr="007861A5">
              <w:rPr>
                <w:rFonts w:ascii="Times New Roman" w:hAnsi="Times New Roman"/>
                <w:b/>
                <w:bCs/>
                <w:i/>
                <w:iCs/>
                <w:sz w:val="26"/>
                <w:szCs w:val="26"/>
                <w:lang w:eastAsia="en-US"/>
              </w:rPr>
              <w:t>Βαθμός Κάλυψης Εμβολιασμών σε Παιδιά Ηλικίας 18-</w:t>
            </w:r>
            <w:r w:rsidR="00C70E49">
              <w:rPr>
                <w:rFonts w:ascii="Times New Roman" w:hAnsi="Times New Roman"/>
                <w:b/>
                <w:bCs/>
                <w:i/>
                <w:iCs/>
                <w:sz w:val="26"/>
                <w:szCs w:val="26"/>
                <w:lang w:eastAsia="en-US"/>
              </w:rPr>
              <w:t>29 μηνών για τα έτη 2000,1997,</w:t>
            </w:r>
            <w:r w:rsidR="00CA7805" w:rsidRPr="007861A5">
              <w:rPr>
                <w:rFonts w:ascii="Times New Roman" w:hAnsi="Times New Roman"/>
                <w:b/>
                <w:bCs/>
                <w:i/>
                <w:iCs/>
                <w:sz w:val="26"/>
                <w:szCs w:val="26"/>
                <w:lang w:eastAsia="en-US"/>
              </w:rPr>
              <w:t>1991</w:t>
            </w:r>
          </w:p>
        </w:tc>
        <w:tc>
          <w:tcPr>
            <w:tcW w:w="236"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bCs/>
                <w:i/>
                <w:iCs/>
                <w:sz w:val="26"/>
                <w:szCs w:val="26"/>
                <w:lang w:eastAsia="en-US"/>
              </w:rPr>
            </w:pPr>
          </w:p>
        </w:tc>
        <w:tc>
          <w:tcPr>
            <w:tcW w:w="821" w:type="dxa"/>
            <w:gridSpan w:val="2"/>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bCs/>
                <w:i/>
                <w:iCs/>
                <w:sz w:val="26"/>
                <w:szCs w:val="26"/>
                <w:lang w:eastAsia="en-US"/>
              </w:rPr>
            </w:pPr>
          </w:p>
        </w:tc>
        <w:tc>
          <w:tcPr>
            <w:tcW w:w="832"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bCs/>
                <w:i/>
                <w:iCs/>
                <w:sz w:val="26"/>
                <w:szCs w:val="26"/>
                <w:lang w:eastAsia="en-US"/>
              </w:rPr>
            </w:pPr>
          </w:p>
        </w:tc>
        <w:tc>
          <w:tcPr>
            <w:tcW w:w="762"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cs="Arial"/>
                <w:b/>
                <w:sz w:val="26"/>
                <w:szCs w:val="26"/>
                <w:lang w:eastAsia="en-US"/>
              </w:rPr>
            </w:pPr>
          </w:p>
        </w:tc>
        <w:tc>
          <w:tcPr>
            <w:tcW w:w="821"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cs="Arial"/>
                <w:b/>
                <w:sz w:val="26"/>
                <w:szCs w:val="26"/>
                <w:lang w:eastAsia="en-US"/>
              </w:rPr>
            </w:pPr>
          </w:p>
        </w:tc>
        <w:tc>
          <w:tcPr>
            <w:tcW w:w="832"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cs="Arial"/>
                <w:b/>
                <w:sz w:val="26"/>
                <w:szCs w:val="26"/>
                <w:lang w:eastAsia="en-US"/>
              </w:rPr>
            </w:pPr>
          </w:p>
        </w:tc>
      </w:tr>
      <w:tr w:rsidR="00CA7805" w:rsidRPr="007861A5" w:rsidTr="0085370E">
        <w:trPr>
          <w:trHeight w:val="113"/>
        </w:trPr>
        <w:tc>
          <w:tcPr>
            <w:tcW w:w="11685" w:type="dxa"/>
            <w:gridSpan w:val="18"/>
            <w:tcBorders>
              <w:top w:val="nil"/>
              <w:left w:val="nil"/>
              <w:bottom w:val="nil"/>
              <w:right w:val="nil"/>
            </w:tcBorders>
            <w:shd w:val="clear" w:color="auto" w:fill="auto"/>
            <w:noWrap/>
            <w:vAlign w:val="bottom"/>
            <w:hideMark/>
          </w:tcPr>
          <w:p w:rsidR="00CA7805" w:rsidRPr="007861A5" w:rsidRDefault="00C70E49" w:rsidP="00C70E49">
            <w:pPr>
              <w:spacing w:after="0" w:line="240" w:lineRule="auto"/>
              <w:jc w:val="center"/>
              <w:rPr>
                <w:rFonts w:ascii="Times New Roman" w:hAnsi="Times New Roman"/>
                <w:b/>
                <w:bCs/>
                <w:i/>
                <w:iCs/>
                <w:sz w:val="26"/>
                <w:szCs w:val="26"/>
                <w:lang w:eastAsia="en-US"/>
              </w:rPr>
            </w:pPr>
            <w:r>
              <w:rPr>
                <w:rFonts w:ascii="Times New Roman" w:hAnsi="Times New Roman"/>
                <w:b/>
                <w:bCs/>
                <w:i/>
                <w:iCs/>
                <w:sz w:val="26"/>
                <w:szCs w:val="26"/>
                <w:lang w:eastAsia="en-US"/>
              </w:rPr>
              <w:t xml:space="preserve">             </w:t>
            </w:r>
            <w:r w:rsidR="00CA7805" w:rsidRPr="007861A5">
              <w:rPr>
                <w:rFonts w:ascii="Times New Roman" w:hAnsi="Times New Roman"/>
                <w:b/>
                <w:bCs/>
                <w:i/>
                <w:iCs/>
                <w:sz w:val="26"/>
                <w:szCs w:val="26"/>
                <w:lang w:eastAsia="en-US"/>
              </w:rPr>
              <w:t>και σε παιδιά 16-27 μηνών για το έτος 2003 και 17-24 μηνών για το έτος 2006, 2009</w:t>
            </w:r>
          </w:p>
        </w:tc>
        <w:tc>
          <w:tcPr>
            <w:tcW w:w="236"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bCs/>
                <w:i/>
                <w:iCs/>
                <w:sz w:val="26"/>
                <w:szCs w:val="26"/>
                <w:lang w:eastAsia="en-US"/>
              </w:rPr>
            </w:pPr>
          </w:p>
        </w:tc>
        <w:tc>
          <w:tcPr>
            <w:tcW w:w="821" w:type="dxa"/>
            <w:gridSpan w:val="2"/>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bCs/>
                <w:i/>
                <w:iCs/>
                <w:sz w:val="26"/>
                <w:szCs w:val="26"/>
                <w:lang w:eastAsia="en-US"/>
              </w:rPr>
            </w:pPr>
          </w:p>
        </w:tc>
        <w:tc>
          <w:tcPr>
            <w:tcW w:w="832"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bCs/>
                <w:i/>
                <w:iCs/>
                <w:sz w:val="26"/>
                <w:szCs w:val="26"/>
                <w:lang w:eastAsia="en-US"/>
              </w:rPr>
            </w:pPr>
          </w:p>
        </w:tc>
        <w:tc>
          <w:tcPr>
            <w:tcW w:w="762"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sz w:val="26"/>
                <w:szCs w:val="26"/>
                <w:lang w:eastAsia="en-US"/>
              </w:rPr>
            </w:pPr>
          </w:p>
        </w:tc>
        <w:tc>
          <w:tcPr>
            <w:tcW w:w="821"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sz w:val="26"/>
                <w:szCs w:val="26"/>
                <w:lang w:eastAsia="en-US"/>
              </w:rPr>
            </w:pPr>
          </w:p>
        </w:tc>
        <w:tc>
          <w:tcPr>
            <w:tcW w:w="832"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sz w:val="26"/>
                <w:szCs w:val="26"/>
                <w:lang w:eastAsia="en-US"/>
              </w:rPr>
            </w:pPr>
          </w:p>
        </w:tc>
      </w:tr>
      <w:tr w:rsidR="00CA7805" w:rsidRPr="007861A5" w:rsidTr="0085370E">
        <w:trPr>
          <w:trHeight w:val="113"/>
        </w:trPr>
        <w:tc>
          <w:tcPr>
            <w:tcW w:w="11685" w:type="dxa"/>
            <w:gridSpan w:val="18"/>
            <w:tcBorders>
              <w:top w:val="nil"/>
              <w:left w:val="nil"/>
              <w:bottom w:val="nil"/>
              <w:right w:val="nil"/>
            </w:tcBorders>
            <w:shd w:val="clear" w:color="auto" w:fill="auto"/>
            <w:noWrap/>
            <w:vAlign w:val="bottom"/>
            <w:hideMark/>
          </w:tcPr>
          <w:p w:rsidR="00CA7805" w:rsidRPr="007861A5" w:rsidRDefault="00C70E49" w:rsidP="00C70E49">
            <w:pPr>
              <w:spacing w:after="0" w:line="240" w:lineRule="auto"/>
              <w:jc w:val="center"/>
              <w:rPr>
                <w:rFonts w:ascii="Times New Roman" w:hAnsi="Times New Roman"/>
                <w:b/>
                <w:bCs/>
                <w:i/>
                <w:iCs/>
                <w:sz w:val="26"/>
                <w:szCs w:val="26"/>
                <w:lang w:val="en-US" w:eastAsia="en-US"/>
              </w:rPr>
            </w:pPr>
            <w:r>
              <w:rPr>
                <w:rFonts w:ascii="Times New Roman" w:hAnsi="Times New Roman"/>
                <w:b/>
                <w:bCs/>
                <w:i/>
                <w:iCs/>
                <w:sz w:val="26"/>
                <w:szCs w:val="26"/>
                <w:lang w:eastAsia="en-US"/>
              </w:rPr>
              <w:t xml:space="preserve">  </w:t>
            </w:r>
            <w:r w:rsidR="00CA7805" w:rsidRPr="007861A5">
              <w:rPr>
                <w:rFonts w:ascii="Times New Roman" w:hAnsi="Times New Roman"/>
                <w:b/>
                <w:bCs/>
                <w:i/>
                <w:iCs/>
                <w:sz w:val="26"/>
                <w:szCs w:val="26"/>
                <w:lang w:val="en-US" w:eastAsia="en-US"/>
              </w:rPr>
              <w:t>Συγκριτικά Αποτελέσματα Ερευνών (2009, 2006,2003, 2000, 1997, 1994, 1991)</w:t>
            </w:r>
          </w:p>
        </w:tc>
        <w:tc>
          <w:tcPr>
            <w:tcW w:w="236"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bCs/>
                <w:i/>
                <w:iCs/>
                <w:sz w:val="26"/>
                <w:szCs w:val="26"/>
                <w:lang w:val="en-US" w:eastAsia="en-US"/>
              </w:rPr>
            </w:pPr>
          </w:p>
        </w:tc>
        <w:tc>
          <w:tcPr>
            <w:tcW w:w="821" w:type="dxa"/>
            <w:gridSpan w:val="2"/>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bCs/>
                <w:i/>
                <w:iCs/>
                <w:sz w:val="26"/>
                <w:szCs w:val="26"/>
                <w:lang w:val="en-US" w:eastAsia="en-US"/>
              </w:rPr>
            </w:pPr>
          </w:p>
        </w:tc>
        <w:tc>
          <w:tcPr>
            <w:tcW w:w="832"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bCs/>
                <w:i/>
                <w:iCs/>
                <w:sz w:val="26"/>
                <w:szCs w:val="26"/>
                <w:lang w:val="en-US" w:eastAsia="en-US"/>
              </w:rPr>
            </w:pPr>
          </w:p>
        </w:tc>
        <w:tc>
          <w:tcPr>
            <w:tcW w:w="762"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sz w:val="26"/>
                <w:szCs w:val="26"/>
                <w:lang w:val="en-US" w:eastAsia="en-US"/>
              </w:rPr>
            </w:pPr>
          </w:p>
        </w:tc>
        <w:tc>
          <w:tcPr>
            <w:tcW w:w="821"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sz w:val="26"/>
                <w:szCs w:val="26"/>
                <w:lang w:val="en-US" w:eastAsia="en-US"/>
              </w:rPr>
            </w:pPr>
          </w:p>
        </w:tc>
        <w:tc>
          <w:tcPr>
            <w:tcW w:w="832" w:type="dxa"/>
            <w:tcBorders>
              <w:top w:val="nil"/>
              <w:left w:val="nil"/>
              <w:bottom w:val="nil"/>
              <w:right w:val="nil"/>
            </w:tcBorders>
            <w:shd w:val="clear" w:color="auto" w:fill="auto"/>
            <w:noWrap/>
            <w:vAlign w:val="bottom"/>
            <w:hideMark/>
          </w:tcPr>
          <w:p w:rsidR="00CA7805" w:rsidRPr="007861A5" w:rsidRDefault="00CA7805" w:rsidP="00C70E49">
            <w:pPr>
              <w:spacing w:after="0" w:line="240" w:lineRule="auto"/>
              <w:jc w:val="center"/>
              <w:rPr>
                <w:rFonts w:ascii="Times New Roman" w:hAnsi="Times New Roman"/>
                <w:b/>
                <w:sz w:val="26"/>
                <w:szCs w:val="26"/>
                <w:lang w:val="en-US" w:eastAsia="en-US"/>
              </w:rPr>
            </w:pPr>
          </w:p>
        </w:tc>
      </w:tr>
      <w:tr w:rsidR="00CA7805" w:rsidRPr="00C44751" w:rsidTr="0085370E">
        <w:trPr>
          <w:trHeight w:val="113"/>
        </w:trPr>
        <w:tc>
          <w:tcPr>
            <w:tcW w:w="120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47"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46"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46"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1200"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41"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61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58"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95"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67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57"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1113"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236"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21"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6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2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r>
      <w:tr w:rsidR="00CA7805" w:rsidRPr="00C44751" w:rsidTr="001A0380">
        <w:trPr>
          <w:trHeight w:val="113"/>
        </w:trPr>
        <w:tc>
          <w:tcPr>
            <w:tcW w:w="1209" w:type="dxa"/>
            <w:tcBorders>
              <w:top w:val="single" w:sz="4" w:space="0" w:color="auto"/>
              <w:left w:val="single" w:sz="4" w:space="0" w:color="auto"/>
              <w:bottom w:val="nil"/>
              <w:right w:val="double" w:sz="6" w:space="0" w:color="auto"/>
            </w:tcBorders>
            <w:shd w:val="clear" w:color="000000" w:fill="C0C0C0"/>
            <w:noWrap/>
            <w:vAlign w:val="bottom"/>
            <w:hideMark/>
          </w:tcPr>
          <w:p w:rsidR="00CA7805" w:rsidRPr="00B76D72" w:rsidRDefault="00CA7805" w:rsidP="00CA7805">
            <w:pPr>
              <w:spacing w:after="0" w:line="240" w:lineRule="auto"/>
              <w:jc w:val="center"/>
              <w:rPr>
                <w:rFonts w:ascii="Times New Roman" w:hAnsi="Times New Roman"/>
                <w:sz w:val="20"/>
                <w:szCs w:val="20"/>
                <w:lang w:val="en-US" w:eastAsia="en-US"/>
              </w:rPr>
            </w:pPr>
            <w:r w:rsidRPr="00B76D72">
              <w:rPr>
                <w:rFonts w:ascii="Times New Roman" w:hAnsi="Times New Roman"/>
                <w:sz w:val="20"/>
                <w:szCs w:val="20"/>
                <w:lang w:val="en-US" w:eastAsia="en-US"/>
              </w:rPr>
              <w:t>΄Ετος Διεξαγωγής</w:t>
            </w:r>
          </w:p>
        </w:tc>
        <w:tc>
          <w:tcPr>
            <w:tcW w:w="12365" w:type="dxa"/>
            <w:gridSpan w:val="21"/>
            <w:tcBorders>
              <w:top w:val="single" w:sz="4" w:space="0" w:color="auto"/>
              <w:left w:val="nil"/>
              <w:bottom w:val="single" w:sz="4" w:space="0" w:color="auto"/>
              <w:right w:val="nil"/>
            </w:tcBorders>
            <w:shd w:val="clear" w:color="000000" w:fill="C0C0C0"/>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ΠΟΣΟΣΤΟ ΚΑΛΥΨΗΣ (%)</w:t>
            </w:r>
          </w:p>
        </w:tc>
        <w:tc>
          <w:tcPr>
            <w:tcW w:w="762" w:type="dxa"/>
            <w:tcBorders>
              <w:top w:val="single" w:sz="4" w:space="0" w:color="auto"/>
              <w:left w:val="double" w:sz="6" w:space="0" w:color="auto"/>
              <w:bottom w:val="single" w:sz="4" w:space="0" w:color="auto"/>
              <w:right w:val="single" w:sz="4" w:space="0" w:color="auto"/>
            </w:tcBorders>
            <w:shd w:val="clear" w:color="000000" w:fill="969696"/>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21" w:type="dxa"/>
            <w:tcBorders>
              <w:top w:val="single" w:sz="4" w:space="0" w:color="auto"/>
              <w:left w:val="nil"/>
              <w:bottom w:val="single" w:sz="4" w:space="0" w:color="auto"/>
              <w:right w:val="single" w:sz="4" w:space="0" w:color="auto"/>
            </w:tcBorders>
            <w:shd w:val="clear" w:color="000000" w:fill="969696"/>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single" w:sz="4" w:space="0" w:color="auto"/>
              <w:left w:val="nil"/>
              <w:bottom w:val="single" w:sz="4" w:space="0" w:color="auto"/>
              <w:right w:val="double" w:sz="6" w:space="0" w:color="auto"/>
            </w:tcBorders>
            <w:shd w:val="clear" w:color="000000" w:fill="969696"/>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r>
      <w:tr w:rsidR="00CA7805" w:rsidRPr="00C44751" w:rsidTr="008A1C61">
        <w:trPr>
          <w:trHeight w:val="113"/>
        </w:trPr>
        <w:tc>
          <w:tcPr>
            <w:tcW w:w="1209" w:type="dxa"/>
            <w:tcBorders>
              <w:top w:val="nil"/>
              <w:left w:val="single" w:sz="4" w:space="0" w:color="auto"/>
              <w:bottom w:val="single" w:sz="4" w:space="0" w:color="auto"/>
              <w:right w:val="double" w:sz="6" w:space="0" w:color="auto"/>
            </w:tcBorders>
            <w:shd w:val="clear" w:color="000000" w:fill="C0C0C0"/>
            <w:noWrap/>
            <w:vAlign w:val="bottom"/>
            <w:hideMark/>
          </w:tcPr>
          <w:p w:rsidR="00CA7805" w:rsidRPr="00B76D72" w:rsidRDefault="00CA7805" w:rsidP="00CA7805">
            <w:pPr>
              <w:spacing w:after="0" w:line="240" w:lineRule="auto"/>
              <w:jc w:val="center"/>
              <w:rPr>
                <w:rFonts w:ascii="Times New Roman" w:hAnsi="Times New Roman"/>
                <w:sz w:val="20"/>
                <w:szCs w:val="20"/>
                <w:lang w:val="en-US" w:eastAsia="en-US"/>
              </w:rPr>
            </w:pPr>
            <w:r w:rsidRPr="00B76D72">
              <w:rPr>
                <w:rFonts w:ascii="Times New Roman" w:hAnsi="Times New Roman"/>
                <w:sz w:val="20"/>
                <w:szCs w:val="20"/>
                <w:lang w:val="en-US" w:eastAsia="en-US"/>
              </w:rPr>
              <w:t>΄Ερευνας</w:t>
            </w:r>
          </w:p>
        </w:tc>
        <w:tc>
          <w:tcPr>
            <w:tcW w:w="747" w:type="dxa"/>
            <w:tcBorders>
              <w:top w:val="nil"/>
              <w:left w:val="nil"/>
              <w:bottom w:val="single" w:sz="4" w:space="0" w:color="auto"/>
              <w:right w:val="single" w:sz="4" w:space="0" w:color="auto"/>
            </w:tcBorders>
            <w:shd w:val="clear" w:color="000000" w:fill="C0C0C0"/>
            <w:noWrap/>
            <w:vAlign w:val="bottom"/>
            <w:hideMark/>
          </w:tcPr>
          <w:p w:rsidR="00CA7805" w:rsidRPr="008A1C61" w:rsidRDefault="00CA7805" w:rsidP="00CA7805">
            <w:pPr>
              <w:spacing w:after="0" w:line="240" w:lineRule="auto"/>
              <w:jc w:val="center"/>
              <w:rPr>
                <w:rFonts w:ascii="Times New Roman" w:hAnsi="Times New Roman"/>
                <w:lang w:val="en-US" w:eastAsia="en-US"/>
              </w:rPr>
            </w:pPr>
            <w:r w:rsidRPr="008A1C61">
              <w:rPr>
                <w:rFonts w:ascii="Times New Roman" w:hAnsi="Times New Roman"/>
                <w:szCs w:val="22"/>
                <w:lang w:val="en-US" w:eastAsia="en-US"/>
              </w:rPr>
              <w:t>DTP1</w:t>
            </w:r>
          </w:p>
        </w:tc>
        <w:tc>
          <w:tcPr>
            <w:tcW w:w="746" w:type="dxa"/>
            <w:tcBorders>
              <w:top w:val="nil"/>
              <w:left w:val="nil"/>
              <w:bottom w:val="single" w:sz="4" w:space="0" w:color="auto"/>
              <w:right w:val="single" w:sz="4" w:space="0" w:color="auto"/>
            </w:tcBorders>
            <w:shd w:val="clear" w:color="000000" w:fill="C0C0C0"/>
            <w:noWrap/>
            <w:vAlign w:val="bottom"/>
            <w:hideMark/>
          </w:tcPr>
          <w:p w:rsidR="00CA7805" w:rsidRPr="008A1C61" w:rsidRDefault="00CA7805" w:rsidP="00CA7805">
            <w:pPr>
              <w:spacing w:after="0" w:line="240" w:lineRule="auto"/>
              <w:jc w:val="center"/>
              <w:rPr>
                <w:rFonts w:ascii="Times New Roman" w:hAnsi="Times New Roman"/>
                <w:lang w:val="en-US" w:eastAsia="en-US"/>
              </w:rPr>
            </w:pPr>
            <w:r w:rsidRPr="008A1C61">
              <w:rPr>
                <w:rFonts w:ascii="Times New Roman" w:hAnsi="Times New Roman"/>
                <w:szCs w:val="22"/>
                <w:lang w:val="en-US" w:eastAsia="en-US"/>
              </w:rPr>
              <w:t>DTP2</w:t>
            </w:r>
          </w:p>
        </w:tc>
        <w:tc>
          <w:tcPr>
            <w:tcW w:w="746" w:type="dxa"/>
            <w:tcBorders>
              <w:top w:val="nil"/>
              <w:left w:val="nil"/>
              <w:bottom w:val="single" w:sz="4" w:space="0" w:color="auto"/>
              <w:right w:val="double" w:sz="6" w:space="0" w:color="auto"/>
            </w:tcBorders>
            <w:shd w:val="clear" w:color="000000" w:fill="C0C0C0"/>
            <w:noWrap/>
            <w:vAlign w:val="bottom"/>
            <w:hideMark/>
          </w:tcPr>
          <w:p w:rsidR="00CA7805" w:rsidRPr="008A1C61" w:rsidRDefault="00CA7805" w:rsidP="00CA7805">
            <w:pPr>
              <w:spacing w:after="0" w:line="240" w:lineRule="auto"/>
              <w:jc w:val="center"/>
              <w:rPr>
                <w:rFonts w:ascii="Times New Roman" w:hAnsi="Times New Roman"/>
                <w:lang w:val="en-US" w:eastAsia="en-US"/>
              </w:rPr>
            </w:pPr>
            <w:r w:rsidRPr="008A1C61">
              <w:rPr>
                <w:rFonts w:ascii="Times New Roman" w:hAnsi="Times New Roman"/>
                <w:szCs w:val="22"/>
                <w:lang w:val="en-US" w:eastAsia="en-US"/>
              </w:rPr>
              <w:t>DTP3</w:t>
            </w:r>
          </w:p>
        </w:tc>
        <w:tc>
          <w:tcPr>
            <w:tcW w:w="791" w:type="dxa"/>
            <w:tcBorders>
              <w:top w:val="nil"/>
              <w:left w:val="nil"/>
              <w:bottom w:val="single" w:sz="4" w:space="0" w:color="auto"/>
              <w:right w:val="single" w:sz="4" w:space="0" w:color="auto"/>
            </w:tcBorders>
            <w:shd w:val="clear" w:color="000000" w:fill="C0C0C0"/>
            <w:noWrap/>
            <w:vAlign w:val="bottom"/>
            <w:hideMark/>
          </w:tcPr>
          <w:p w:rsidR="00CA7805" w:rsidRPr="008A1C61" w:rsidRDefault="00CA7805" w:rsidP="00CA7805">
            <w:pPr>
              <w:spacing w:after="0" w:line="240" w:lineRule="auto"/>
              <w:jc w:val="center"/>
              <w:rPr>
                <w:rFonts w:ascii="Times New Roman" w:hAnsi="Times New Roman"/>
                <w:lang w:val="en-US" w:eastAsia="en-US"/>
              </w:rPr>
            </w:pPr>
            <w:r w:rsidRPr="008A1C61">
              <w:rPr>
                <w:rFonts w:ascii="Times New Roman" w:hAnsi="Times New Roman"/>
                <w:szCs w:val="22"/>
                <w:lang w:val="en-US" w:eastAsia="en-US"/>
              </w:rPr>
              <w:t>OPV1</w:t>
            </w:r>
          </w:p>
        </w:tc>
        <w:tc>
          <w:tcPr>
            <w:tcW w:w="934" w:type="dxa"/>
            <w:gridSpan w:val="2"/>
            <w:tcBorders>
              <w:top w:val="nil"/>
              <w:left w:val="nil"/>
              <w:bottom w:val="single" w:sz="4" w:space="0" w:color="auto"/>
              <w:right w:val="single" w:sz="4" w:space="0" w:color="auto"/>
            </w:tcBorders>
            <w:shd w:val="clear" w:color="000000" w:fill="C0C0C0"/>
            <w:noWrap/>
            <w:vAlign w:val="bottom"/>
            <w:hideMark/>
          </w:tcPr>
          <w:p w:rsidR="00CA7805" w:rsidRPr="008A1C61" w:rsidRDefault="00CA7805" w:rsidP="00CA7805">
            <w:pPr>
              <w:spacing w:after="0" w:line="240" w:lineRule="auto"/>
              <w:jc w:val="center"/>
              <w:rPr>
                <w:rFonts w:ascii="Times New Roman" w:hAnsi="Times New Roman"/>
                <w:lang w:val="en-US" w:eastAsia="en-US"/>
              </w:rPr>
            </w:pPr>
            <w:r w:rsidRPr="008A1C61">
              <w:rPr>
                <w:rFonts w:ascii="Times New Roman" w:hAnsi="Times New Roman"/>
                <w:szCs w:val="22"/>
                <w:lang w:val="en-US" w:eastAsia="en-US"/>
              </w:rPr>
              <w:t>OPV2</w:t>
            </w:r>
          </w:p>
        </w:tc>
        <w:tc>
          <w:tcPr>
            <w:tcW w:w="827" w:type="dxa"/>
            <w:gridSpan w:val="2"/>
            <w:tcBorders>
              <w:top w:val="nil"/>
              <w:left w:val="nil"/>
              <w:bottom w:val="single" w:sz="4" w:space="0" w:color="auto"/>
              <w:right w:val="double" w:sz="6" w:space="0" w:color="auto"/>
            </w:tcBorders>
            <w:shd w:val="clear" w:color="000000" w:fill="C0C0C0"/>
            <w:noWrap/>
            <w:vAlign w:val="bottom"/>
            <w:hideMark/>
          </w:tcPr>
          <w:p w:rsidR="00CA7805" w:rsidRPr="008A1C61" w:rsidRDefault="00CA7805" w:rsidP="00CA7805">
            <w:pPr>
              <w:spacing w:after="0" w:line="240" w:lineRule="auto"/>
              <w:jc w:val="center"/>
              <w:rPr>
                <w:rFonts w:ascii="Times New Roman" w:hAnsi="Times New Roman"/>
                <w:lang w:val="en-US" w:eastAsia="en-US"/>
              </w:rPr>
            </w:pPr>
            <w:r w:rsidRPr="008A1C61">
              <w:rPr>
                <w:rFonts w:ascii="Times New Roman" w:hAnsi="Times New Roman"/>
                <w:szCs w:val="22"/>
                <w:lang w:val="en-US" w:eastAsia="en-US"/>
              </w:rPr>
              <w:t>OPV3</w:t>
            </w:r>
          </w:p>
        </w:tc>
        <w:tc>
          <w:tcPr>
            <w:tcW w:w="764" w:type="dxa"/>
            <w:gridSpan w:val="2"/>
            <w:tcBorders>
              <w:top w:val="nil"/>
              <w:left w:val="nil"/>
              <w:bottom w:val="single" w:sz="4" w:space="0" w:color="auto"/>
              <w:right w:val="single" w:sz="4" w:space="0" w:color="auto"/>
            </w:tcBorders>
            <w:shd w:val="clear" w:color="000000" w:fill="C0C0C0"/>
            <w:noWrap/>
            <w:vAlign w:val="bottom"/>
            <w:hideMark/>
          </w:tcPr>
          <w:p w:rsidR="00CA7805" w:rsidRPr="008A1C61" w:rsidRDefault="00CA7805" w:rsidP="00CA7805">
            <w:pPr>
              <w:spacing w:after="0" w:line="240" w:lineRule="auto"/>
              <w:jc w:val="center"/>
              <w:rPr>
                <w:rFonts w:ascii="Times New Roman" w:hAnsi="Times New Roman"/>
                <w:lang w:val="en-US" w:eastAsia="en-US"/>
              </w:rPr>
            </w:pPr>
            <w:r w:rsidRPr="008A1C61">
              <w:rPr>
                <w:rFonts w:ascii="Times New Roman" w:hAnsi="Times New Roman"/>
                <w:szCs w:val="22"/>
                <w:lang w:val="en-US" w:eastAsia="en-US"/>
              </w:rPr>
              <w:t>MMR</w:t>
            </w:r>
          </w:p>
        </w:tc>
        <w:tc>
          <w:tcPr>
            <w:tcW w:w="789" w:type="dxa"/>
            <w:tcBorders>
              <w:top w:val="nil"/>
              <w:left w:val="nil"/>
              <w:bottom w:val="single" w:sz="4" w:space="0" w:color="auto"/>
              <w:right w:val="single" w:sz="4" w:space="0" w:color="auto"/>
            </w:tcBorders>
            <w:shd w:val="clear" w:color="000000" w:fill="C0C0C0"/>
            <w:noWrap/>
            <w:vAlign w:val="bottom"/>
            <w:hideMark/>
          </w:tcPr>
          <w:p w:rsidR="00CA7805" w:rsidRPr="008A1C61" w:rsidRDefault="00CA7805" w:rsidP="008A1C61">
            <w:pPr>
              <w:spacing w:after="0" w:line="240" w:lineRule="auto"/>
              <w:rPr>
                <w:rFonts w:ascii="Times New Roman" w:hAnsi="Times New Roman"/>
                <w:sz w:val="20"/>
                <w:szCs w:val="20"/>
                <w:lang w:val="en-US" w:eastAsia="en-US"/>
              </w:rPr>
            </w:pPr>
            <w:r w:rsidRPr="008A1C61">
              <w:rPr>
                <w:rFonts w:ascii="Times New Roman" w:hAnsi="Times New Roman"/>
                <w:sz w:val="20"/>
                <w:szCs w:val="20"/>
                <w:lang w:val="en-US" w:eastAsia="en-US"/>
              </w:rPr>
              <w:t>HBV1</w:t>
            </w:r>
          </w:p>
        </w:tc>
        <w:tc>
          <w:tcPr>
            <w:tcW w:w="795" w:type="dxa"/>
            <w:tcBorders>
              <w:top w:val="nil"/>
              <w:left w:val="nil"/>
              <w:bottom w:val="single" w:sz="4" w:space="0" w:color="auto"/>
              <w:right w:val="single" w:sz="4" w:space="0" w:color="auto"/>
            </w:tcBorders>
            <w:shd w:val="clear" w:color="000000" w:fill="C0C0C0"/>
            <w:noWrap/>
            <w:vAlign w:val="bottom"/>
            <w:hideMark/>
          </w:tcPr>
          <w:p w:rsidR="00CA7805" w:rsidRPr="008A1C61" w:rsidRDefault="00CA7805" w:rsidP="00CA7805">
            <w:pPr>
              <w:spacing w:after="0" w:line="240" w:lineRule="auto"/>
              <w:jc w:val="center"/>
              <w:rPr>
                <w:rFonts w:ascii="Times New Roman" w:hAnsi="Times New Roman"/>
                <w:lang w:val="en-US" w:eastAsia="en-US"/>
              </w:rPr>
            </w:pPr>
            <w:r w:rsidRPr="008A1C61">
              <w:rPr>
                <w:rFonts w:ascii="Times New Roman" w:hAnsi="Times New Roman"/>
                <w:szCs w:val="22"/>
                <w:lang w:val="en-US" w:eastAsia="en-US"/>
              </w:rPr>
              <w:t>HBV2</w:t>
            </w:r>
          </w:p>
        </w:tc>
        <w:tc>
          <w:tcPr>
            <w:tcW w:w="795" w:type="dxa"/>
            <w:tcBorders>
              <w:top w:val="nil"/>
              <w:left w:val="nil"/>
              <w:bottom w:val="single" w:sz="4" w:space="0" w:color="auto"/>
              <w:right w:val="double" w:sz="6" w:space="0" w:color="auto"/>
            </w:tcBorders>
            <w:shd w:val="clear" w:color="000000" w:fill="C0C0C0"/>
            <w:noWrap/>
            <w:vAlign w:val="bottom"/>
            <w:hideMark/>
          </w:tcPr>
          <w:p w:rsidR="00CA7805" w:rsidRPr="008A1C61" w:rsidRDefault="00CA7805" w:rsidP="00CA7805">
            <w:pPr>
              <w:spacing w:after="0" w:line="240" w:lineRule="auto"/>
              <w:jc w:val="center"/>
              <w:rPr>
                <w:rFonts w:ascii="Times New Roman" w:hAnsi="Times New Roman"/>
                <w:lang w:val="en-US" w:eastAsia="en-US"/>
              </w:rPr>
            </w:pPr>
            <w:r w:rsidRPr="008A1C61">
              <w:rPr>
                <w:rFonts w:ascii="Times New Roman" w:hAnsi="Times New Roman"/>
                <w:szCs w:val="22"/>
                <w:lang w:val="en-US" w:eastAsia="en-US"/>
              </w:rPr>
              <w:t>HBV3</w:t>
            </w:r>
          </w:p>
        </w:tc>
        <w:tc>
          <w:tcPr>
            <w:tcW w:w="672" w:type="dxa"/>
            <w:tcBorders>
              <w:top w:val="nil"/>
              <w:left w:val="nil"/>
              <w:bottom w:val="single" w:sz="4" w:space="0" w:color="auto"/>
              <w:right w:val="single" w:sz="4" w:space="0" w:color="auto"/>
            </w:tcBorders>
            <w:shd w:val="clear" w:color="000000" w:fill="C0C0C0"/>
            <w:vAlign w:val="bottom"/>
            <w:hideMark/>
          </w:tcPr>
          <w:p w:rsidR="00CA7805" w:rsidRPr="00C44751" w:rsidRDefault="00CA7805" w:rsidP="00CA7805">
            <w:pPr>
              <w:spacing w:after="0" w:line="240" w:lineRule="auto"/>
              <w:ind w:left="-64" w:right="-54" w:hanging="110"/>
              <w:jc w:val="center"/>
              <w:rPr>
                <w:rFonts w:ascii="Times New Roman" w:hAnsi="Times New Roman"/>
                <w:sz w:val="18"/>
                <w:szCs w:val="18"/>
                <w:lang w:val="en-US" w:eastAsia="en-US"/>
              </w:rPr>
            </w:pPr>
            <w:r w:rsidRPr="00C44751">
              <w:rPr>
                <w:rFonts w:ascii="Times New Roman" w:hAnsi="Times New Roman"/>
                <w:sz w:val="18"/>
                <w:szCs w:val="18"/>
                <w:lang w:val="en-US" w:eastAsia="en-US"/>
              </w:rPr>
              <w:t>Hib πλήρως</w:t>
            </w:r>
          </w:p>
        </w:tc>
        <w:tc>
          <w:tcPr>
            <w:tcW w:w="757" w:type="dxa"/>
            <w:tcBorders>
              <w:top w:val="nil"/>
              <w:left w:val="nil"/>
              <w:bottom w:val="single" w:sz="4" w:space="0" w:color="auto"/>
              <w:right w:val="double" w:sz="6" w:space="0" w:color="auto"/>
            </w:tcBorders>
            <w:shd w:val="clear" w:color="000000" w:fill="C0C0C0"/>
            <w:vAlign w:val="bottom"/>
            <w:hideMark/>
          </w:tcPr>
          <w:p w:rsidR="00CA7805" w:rsidRPr="00C44751" w:rsidRDefault="00CA7805" w:rsidP="00CA7805">
            <w:pPr>
              <w:spacing w:after="0" w:line="240" w:lineRule="auto"/>
              <w:ind w:left="-54" w:right="-94" w:hanging="196"/>
              <w:jc w:val="center"/>
              <w:rPr>
                <w:rFonts w:ascii="Times New Roman" w:hAnsi="Times New Roman"/>
                <w:sz w:val="18"/>
                <w:szCs w:val="18"/>
                <w:lang w:val="en-US" w:eastAsia="en-US"/>
              </w:rPr>
            </w:pPr>
            <w:r w:rsidRPr="00C44751">
              <w:rPr>
                <w:rFonts w:ascii="Times New Roman" w:hAnsi="Times New Roman"/>
                <w:sz w:val="18"/>
                <w:szCs w:val="18"/>
                <w:lang w:val="en-US" w:eastAsia="en-US"/>
              </w:rPr>
              <w:t>Hib Μερικώς</w:t>
            </w:r>
          </w:p>
        </w:tc>
        <w:tc>
          <w:tcPr>
            <w:tcW w:w="761" w:type="dxa"/>
            <w:tcBorders>
              <w:top w:val="nil"/>
              <w:left w:val="nil"/>
              <w:bottom w:val="single" w:sz="4" w:space="0" w:color="auto"/>
              <w:right w:val="nil"/>
            </w:tcBorders>
            <w:shd w:val="clear" w:color="000000" w:fill="C0C0C0"/>
            <w:noWrap/>
            <w:vAlign w:val="bottom"/>
            <w:hideMark/>
          </w:tcPr>
          <w:p w:rsidR="00CA7805" w:rsidRPr="00C44751" w:rsidRDefault="00CA7805" w:rsidP="00CA7805">
            <w:pPr>
              <w:spacing w:after="0" w:line="240" w:lineRule="auto"/>
              <w:ind w:left="-176" w:right="-150"/>
              <w:jc w:val="center"/>
              <w:rPr>
                <w:rFonts w:ascii="Times New Roman" w:hAnsi="Times New Roman"/>
                <w:sz w:val="18"/>
                <w:szCs w:val="18"/>
                <w:lang w:val="en-US" w:eastAsia="en-US"/>
              </w:rPr>
            </w:pPr>
            <w:r w:rsidRPr="00C44751">
              <w:rPr>
                <w:rFonts w:ascii="Times New Roman" w:hAnsi="Times New Roman"/>
                <w:sz w:val="18"/>
                <w:szCs w:val="18"/>
                <w:lang w:val="en-US" w:eastAsia="en-US"/>
              </w:rPr>
              <w:t>Varicella</w:t>
            </w:r>
          </w:p>
        </w:tc>
        <w:tc>
          <w:tcPr>
            <w:tcW w:w="730" w:type="dxa"/>
            <w:gridSpan w:val="3"/>
            <w:tcBorders>
              <w:top w:val="nil"/>
              <w:left w:val="double" w:sz="6" w:space="0" w:color="auto"/>
              <w:bottom w:val="single" w:sz="4" w:space="0" w:color="auto"/>
              <w:right w:val="single" w:sz="4" w:space="0" w:color="auto"/>
            </w:tcBorders>
            <w:shd w:val="clear" w:color="000000" w:fill="C0C0C0"/>
            <w:vAlign w:val="bottom"/>
            <w:hideMark/>
          </w:tcPr>
          <w:p w:rsidR="00CA7805" w:rsidRPr="00C44751" w:rsidRDefault="00CA7805" w:rsidP="00CA7805">
            <w:pPr>
              <w:spacing w:after="0" w:line="240" w:lineRule="auto"/>
              <w:ind w:left="-80" w:right="-108" w:hanging="7"/>
              <w:jc w:val="center"/>
              <w:rPr>
                <w:rFonts w:ascii="Times New Roman" w:hAnsi="Times New Roman"/>
                <w:sz w:val="18"/>
                <w:szCs w:val="18"/>
                <w:lang w:val="en-US" w:eastAsia="en-US"/>
              </w:rPr>
            </w:pPr>
            <w:r w:rsidRPr="00C44751">
              <w:rPr>
                <w:rFonts w:ascii="Times New Roman" w:hAnsi="Times New Roman"/>
                <w:sz w:val="18"/>
                <w:szCs w:val="18"/>
                <w:lang w:val="en-US" w:eastAsia="en-US"/>
              </w:rPr>
              <w:t xml:space="preserve">MenC Πλήρως </w:t>
            </w:r>
          </w:p>
        </w:tc>
        <w:tc>
          <w:tcPr>
            <w:tcW w:w="679" w:type="dxa"/>
            <w:tcBorders>
              <w:top w:val="nil"/>
              <w:left w:val="nil"/>
              <w:bottom w:val="single" w:sz="4" w:space="0" w:color="auto"/>
              <w:right w:val="single" w:sz="4" w:space="0" w:color="auto"/>
            </w:tcBorders>
            <w:shd w:val="clear" w:color="000000" w:fill="C0C0C0"/>
            <w:vAlign w:val="bottom"/>
            <w:hideMark/>
          </w:tcPr>
          <w:p w:rsidR="00CA7805" w:rsidRPr="00C44751" w:rsidRDefault="00CA7805" w:rsidP="00CA7805">
            <w:pPr>
              <w:spacing w:after="0" w:line="240" w:lineRule="auto"/>
              <w:ind w:left="-108" w:right="-138"/>
              <w:jc w:val="center"/>
              <w:rPr>
                <w:rFonts w:ascii="Times New Roman" w:hAnsi="Times New Roman"/>
                <w:sz w:val="18"/>
                <w:szCs w:val="18"/>
                <w:lang w:val="en-US" w:eastAsia="en-US"/>
              </w:rPr>
            </w:pPr>
            <w:r w:rsidRPr="00C44751">
              <w:rPr>
                <w:rFonts w:ascii="Times New Roman" w:hAnsi="Times New Roman"/>
                <w:sz w:val="18"/>
                <w:szCs w:val="18"/>
                <w:lang w:val="en-US" w:eastAsia="en-US"/>
              </w:rPr>
              <w:t>MenC Μερικώς</w:t>
            </w:r>
          </w:p>
        </w:tc>
        <w:tc>
          <w:tcPr>
            <w:tcW w:w="832" w:type="dxa"/>
            <w:tcBorders>
              <w:top w:val="nil"/>
              <w:left w:val="nil"/>
              <w:bottom w:val="single" w:sz="4" w:space="0" w:color="auto"/>
              <w:right w:val="nil"/>
            </w:tcBorders>
            <w:shd w:val="clear" w:color="000000" w:fill="C0C0C0"/>
            <w:vAlign w:val="bottom"/>
            <w:hideMark/>
          </w:tcPr>
          <w:p w:rsidR="00CA7805" w:rsidRPr="00C44751" w:rsidRDefault="00CA7805" w:rsidP="00CA7805">
            <w:pPr>
              <w:spacing w:after="0" w:line="240" w:lineRule="auto"/>
              <w:ind w:left="-78"/>
              <w:jc w:val="center"/>
              <w:rPr>
                <w:rFonts w:ascii="Times New Roman" w:hAnsi="Times New Roman"/>
                <w:sz w:val="18"/>
                <w:szCs w:val="18"/>
                <w:lang w:val="en-US" w:eastAsia="en-US"/>
              </w:rPr>
            </w:pPr>
            <w:r w:rsidRPr="00C44751">
              <w:rPr>
                <w:rFonts w:ascii="Times New Roman" w:hAnsi="Times New Roman"/>
                <w:sz w:val="18"/>
                <w:szCs w:val="18"/>
                <w:lang w:val="en-US" w:eastAsia="en-US"/>
              </w:rPr>
              <w:t>MenC Καθόλου</w:t>
            </w:r>
          </w:p>
        </w:tc>
        <w:tc>
          <w:tcPr>
            <w:tcW w:w="762" w:type="dxa"/>
            <w:tcBorders>
              <w:top w:val="nil"/>
              <w:left w:val="double" w:sz="6" w:space="0" w:color="auto"/>
              <w:bottom w:val="single" w:sz="4" w:space="0" w:color="auto"/>
              <w:right w:val="single" w:sz="4" w:space="0" w:color="auto"/>
            </w:tcBorders>
            <w:shd w:val="clear" w:color="000000" w:fill="969696"/>
            <w:vAlign w:val="bottom"/>
            <w:hideMark/>
          </w:tcPr>
          <w:p w:rsidR="00CA7805" w:rsidRPr="00C44751" w:rsidRDefault="00CA7805" w:rsidP="00CA7805">
            <w:pPr>
              <w:spacing w:after="0" w:line="240" w:lineRule="auto"/>
              <w:ind w:right="-103"/>
              <w:jc w:val="left"/>
              <w:rPr>
                <w:rFonts w:ascii="Times New Roman" w:hAnsi="Times New Roman"/>
                <w:sz w:val="18"/>
                <w:szCs w:val="18"/>
                <w:lang w:val="en-US" w:eastAsia="en-US"/>
              </w:rPr>
            </w:pPr>
            <w:r w:rsidRPr="00C44751">
              <w:rPr>
                <w:rFonts w:ascii="Times New Roman" w:hAnsi="Times New Roman"/>
                <w:sz w:val="18"/>
                <w:szCs w:val="18"/>
                <w:lang w:val="en-US" w:eastAsia="en-US"/>
              </w:rPr>
              <w:t>PCV7 Πλήρως</w:t>
            </w:r>
          </w:p>
        </w:tc>
        <w:tc>
          <w:tcPr>
            <w:tcW w:w="821" w:type="dxa"/>
            <w:tcBorders>
              <w:top w:val="nil"/>
              <w:left w:val="nil"/>
              <w:bottom w:val="single" w:sz="4" w:space="0" w:color="auto"/>
              <w:right w:val="single" w:sz="4" w:space="0" w:color="auto"/>
            </w:tcBorders>
            <w:shd w:val="clear" w:color="000000" w:fill="969696"/>
            <w:vAlign w:val="bottom"/>
            <w:hideMark/>
          </w:tcPr>
          <w:p w:rsidR="00CA7805" w:rsidRPr="00C44751" w:rsidRDefault="00CA7805" w:rsidP="00CA7805">
            <w:pPr>
              <w:spacing w:after="0" w:line="240" w:lineRule="auto"/>
              <w:ind w:right="-133"/>
              <w:jc w:val="left"/>
              <w:rPr>
                <w:rFonts w:ascii="Times New Roman" w:hAnsi="Times New Roman"/>
                <w:sz w:val="18"/>
                <w:szCs w:val="18"/>
                <w:lang w:val="en-US" w:eastAsia="en-US"/>
              </w:rPr>
            </w:pPr>
            <w:r w:rsidRPr="00C44751">
              <w:rPr>
                <w:rFonts w:ascii="Times New Roman" w:hAnsi="Times New Roman"/>
                <w:sz w:val="18"/>
                <w:szCs w:val="18"/>
                <w:lang w:val="en-US" w:eastAsia="en-US"/>
              </w:rPr>
              <w:t>PCV7 Μερικώς</w:t>
            </w:r>
          </w:p>
        </w:tc>
        <w:tc>
          <w:tcPr>
            <w:tcW w:w="832" w:type="dxa"/>
            <w:tcBorders>
              <w:top w:val="nil"/>
              <w:left w:val="nil"/>
              <w:bottom w:val="single" w:sz="4" w:space="0" w:color="auto"/>
              <w:right w:val="double" w:sz="6" w:space="0" w:color="auto"/>
            </w:tcBorders>
            <w:shd w:val="clear" w:color="000000" w:fill="969696"/>
            <w:vAlign w:val="bottom"/>
            <w:hideMark/>
          </w:tcPr>
          <w:p w:rsidR="00CA7805" w:rsidRPr="00C44751" w:rsidRDefault="00CA7805" w:rsidP="00CA7805">
            <w:pPr>
              <w:spacing w:after="0" w:line="240" w:lineRule="auto"/>
              <w:ind w:right="-151"/>
              <w:jc w:val="left"/>
              <w:rPr>
                <w:rFonts w:ascii="Times New Roman" w:hAnsi="Times New Roman"/>
                <w:sz w:val="18"/>
                <w:szCs w:val="18"/>
                <w:lang w:val="en-US" w:eastAsia="en-US"/>
              </w:rPr>
            </w:pPr>
            <w:r w:rsidRPr="00C44751">
              <w:rPr>
                <w:rFonts w:ascii="Times New Roman" w:hAnsi="Times New Roman"/>
                <w:sz w:val="18"/>
                <w:szCs w:val="18"/>
                <w:lang w:val="en-US" w:eastAsia="en-US"/>
              </w:rPr>
              <w:t>PCV7 Καθόλου</w:t>
            </w:r>
          </w:p>
        </w:tc>
      </w:tr>
      <w:tr w:rsidR="006C55BB" w:rsidRPr="00C44751" w:rsidTr="008A1C61">
        <w:trPr>
          <w:trHeight w:val="350"/>
        </w:trPr>
        <w:tc>
          <w:tcPr>
            <w:tcW w:w="1209" w:type="dxa"/>
            <w:tcBorders>
              <w:top w:val="single" w:sz="4" w:space="0" w:color="auto"/>
              <w:left w:val="single" w:sz="4" w:space="0" w:color="auto"/>
              <w:bottom w:val="nil"/>
              <w:right w:val="nil"/>
            </w:tcBorders>
            <w:shd w:val="clear" w:color="000000" w:fill="FFFFFF"/>
            <w:noWrap/>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2012</w:t>
            </w:r>
          </w:p>
        </w:tc>
        <w:tc>
          <w:tcPr>
            <w:tcW w:w="747" w:type="dxa"/>
            <w:tcBorders>
              <w:top w:val="single" w:sz="4" w:space="0" w:color="auto"/>
              <w:left w:val="double" w:sz="6" w:space="0" w:color="auto"/>
              <w:bottom w:val="nil"/>
              <w:right w:val="single" w:sz="4" w:space="0" w:color="auto"/>
            </w:tcBorders>
            <w:shd w:val="clear" w:color="000000" w:fill="FFFFFF"/>
            <w:noWrap/>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99.8</w:t>
            </w:r>
          </w:p>
        </w:tc>
        <w:tc>
          <w:tcPr>
            <w:tcW w:w="746" w:type="dxa"/>
            <w:tcBorders>
              <w:top w:val="single" w:sz="4" w:space="0" w:color="auto"/>
              <w:left w:val="nil"/>
              <w:bottom w:val="nil"/>
              <w:right w:val="single" w:sz="4" w:space="0" w:color="auto"/>
            </w:tcBorders>
            <w:shd w:val="clear" w:color="000000" w:fill="FFFFFF"/>
            <w:noWrap/>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99.8</w:t>
            </w:r>
          </w:p>
        </w:tc>
        <w:tc>
          <w:tcPr>
            <w:tcW w:w="746" w:type="dxa"/>
            <w:tcBorders>
              <w:top w:val="single" w:sz="4" w:space="0" w:color="auto"/>
              <w:left w:val="nil"/>
              <w:bottom w:val="nil"/>
              <w:right w:val="double" w:sz="6" w:space="0" w:color="auto"/>
            </w:tcBorders>
            <w:shd w:val="clear" w:color="000000" w:fill="FFFFFF"/>
            <w:noWrap/>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98.8</w:t>
            </w:r>
          </w:p>
        </w:tc>
        <w:tc>
          <w:tcPr>
            <w:tcW w:w="791" w:type="dxa"/>
            <w:tcBorders>
              <w:top w:val="single" w:sz="4" w:space="0" w:color="auto"/>
              <w:left w:val="nil"/>
              <w:bottom w:val="nil"/>
              <w:right w:val="single" w:sz="4" w:space="0" w:color="auto"/>
            </w:tcBorders>
            <w:shd w:val="clear" w:color="000000" w:fill="FFFFFF"/>
            <w:noWrap/>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99.8</w:t>
            </w:r>
          </w:p>
        </w:tc>
        <w:tc>
          <w:tcPr>
            <w:tcW w:w="934" w:type="dxa"/>
            <w:gridSpan w:val="2"/>
            <w:tcBorders>
              <w:top w:val="single" w:sz="4" w:space="0" w:color="auto"/>
              <w:left w:val="nil"/>
              <w:bottom w:val="nil"/>
              <w:right w:val="single" w:sz="4" w:space="0" w:color="auto"/>
            </w:tcBorders>
            <w:shd w:val="clear" w:color="000000" w:fill="FFFFFF"/>
            <w:noWrap/>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99.8</w:t>
            </w:r>
          </w:p>
        </w:tc>
        <w:tc>
          <w:tcPr>
            <w:tcW w:w="827" w:type="dxa"/>
            <w:gridSpan w:val="2"/>
            <w:tcBorders>
              <w:top w:val="single" w:sz="4" w:space="0" w:color="auto"/>
              <w:left w:val="nil"/>
              <w:bottom w:val="nil"/>
              <w:right w:val="double" w:sz="6" w:space="0" w:color="auto"/>
            </w:tcBorders>
            <w:shd w:val="clear" w:color="000000" w:fill="FFFFFF"/>
            <w:noWrap/>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98.8</w:t>
            </w:r>
          </w:p>
        </w:tc>
        <w:tc>
          <w:tcPr>
            <w:tcW w:w="764" w:type="dxa"/>
            <w:gridSpan w:val="2"/>
            <w:tcBorders>
              <w:top w:val="single" w:sz="4" w:space="0" w:color="auto"/>
              <w:left w:val="nil"/>
              <w:bottom w:val="nil"/>
              <w:right w:val="nil"/>
            </w:tcBorders>
            <w:shd w:val="clear" w:color="000000" w:fill="FFFFFF"/>
            <w:noWrap/>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86.2</w:t>
            </w:r>
          </w:p>
        </w:tc>
        <w:tc>
          <w:tcPr>
            <w:tcW w:w="789" w:type="dxa"/>
            <w:tcBorders>
              <w:top w:val="single" w:sz="4" w:space="0" w:color="auto"/>
              <w:left w:val="single" w:sz="4" w:space="0" w:color="auto"/>
              <w:bottom w:val="nil"/>
              <w:right w:val="single" w:sz="4" w:space="0" w:color="auto"/>
            </w:tcBorders>
            <w:shd w:val="clear" w:color="000000" w:fill="FFFFFF"/>
            <w:noWrap/>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99.3</w:t>
            </w:r>
          </w:p>
        </w:tc>
        <w:tc>
          <w:tcPr>
            <w:tcW w:w="795" w:type="dxa"/>
            <w:tcBorders>
              <w:top w:val="single" w:sz="4" w:space="0" w:color="auto"/>
              <w:left w:val="nil"/>
              <w:bottom w:val="nil"/>
              <w:right w:val="single" w:sz="4" w:space="0" w:color="auto"/>
            </w:tcBorders>
            <w:shd w:val="clear" w:color="000000" w:fill="FFFFFF"/>
            <w:noWrap/>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99.5</w:t>
            </w:r>
          </w:p>
        </w:tc>
        <w:tc>
          <w:tcPr>
            <w:tcW w:w="795" w:type="dxa"/>
            <w:tcBorders>
              <w:top w:val="single" w:sz="4" w:space="0" w:color="auto"/>
              <w:left w:val="nil"/>
              <w:bottom w:val="nil"/>
              <w:right w:val="double" w:sz="6" w:space="0" w:color="auto"/>
            </w:tcBorders>
            <w:shd w:val="clear" w:color="000000" w:fill="FFFFFF"/>
            <w:noWrap/>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96.2</w:t>
            </w:r>
          </w:p>
        </w:tc>
        <w:tc>
          <w:tcPr>
            <w:tcW w:w="672" w:type="dxa"/>
            <w:tcBorders>
              <w:top w:val="single" w:sz="4" w:space="0" w:color="auto"/>
              <w:left w:val="nil"/>
              <w:bottom w:val="nil"/>
              <w:right w:val="single" w:sz="4" w:space="0" w:color="auto"/>
            </w:tcBorders>
            <w:shd w:val="clear" w:color="000000" w:fill="FFFFFF"/>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51.9</w:t>
            </w:r>
          </w:p>
        </w:tc>
        <w:tc>
          <w:tcPr>
            <w:tcW w:w="757" w:type="dxa"/>
            <w:tcBorders>
              <w:top w:val="single" w:sz="4" w:space="0" w:color="auto"/>
              <w:left w:val="nil"/>
              <w:bottom w:val="nil"/>
              <w:right w:val="double" w:sz="6" w:space="0" w:color="auto"/>
            </w:tcBorders>
            <w:shd w:val="clear" w:color="000000" w:fill="FFFFFF"/>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47.6</w:t>
            </w:r>
          </w:p>
        </w:tc>
        <w:tc>
          <w:tcPr>
            <w:tcW w:w="761" w:type="dxa"/>
            <w:tcBorders>
              <w:top w:val="single" w:sz="4" w:space="0" w:color="auto"/>
              <w:left w:val="nil"/>
              <w:bottom w:val="nil"/>
              <w:right w:val="nil"/>
            </w:tcBorders>
            <w:shd w:val="clear" w:color="000000" w:fill="FFFFFF"/>
            <w:noWrap/>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38.5</w:t>
            </w:r>
          </w:p>
        </w:tc>
        <w:tc>
          <w:tcPr>
            <w:tcW w:w="730" w:type="dxa"/>
            <w:gridSpan w:val="3"/>
            <w:tcBorders>
              <w:top w:val="single" w:sz="4" w:space="0" w:color="auto"/>
              <w:left w:val="double" w:sz="6" w:space="0" w:color="auto"/>
              <w:bottom w:val="nil"/>
              <w:right w:val="single" w:sz="4" w:space="0" w:color="auto"/>
            </w:tcBorders>
            <w:shd w:val="clear" w:color="000000" w:fill="FFFFFF"/>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84.3</w:t>
            </w:r>
          </w:p>
        </w:tc>
        <w:tc>
          <w:tcPr>
            <w:tcW w:w="679" w:type="dxa"/>
            <w:tcBorders>
              <w:top w:val="single" w:sz="4" w:space="0" w:color="auto"/>
              <w:left w:val="nil"/>
              <w:bottom w:val="nil"/>
              <w:right w:val="single" w:sz="4" w:space="0" w:color="auto"/>
            </w:tcBorders>
            <w:shd w:val="clear" w:color="000000" w:fill="FFFFFF"/>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6.4</w:t>
            </w:r>
          </w:p>
        </w:tc>
        <w:tc>
          <w:tcPr>
            <w:tcW w:w="832" w:type="dxa"/>
            <w:tcBorders>
              <w:top w:val="single" w:sz="4" w:space="0" w:color="auto"/>
              <w:left w:val="nil"/>
              <w:bottom w:val="nil"/>
              <w:right w:val="nil"/>
            </w:tcBorders>
            <w:shd w:val="clear" w:color="000000" w:fill="FFFFFF"/>
            <w:vAlign w:val="bottom"/>
            <w:hideMark/>
          </w:tcPr>
          <w:p w:rsidR="006C55BB" w:rsidRPr="00C44751" w:rsidRDefault="007C6E8F"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9.3</w:t>
            </w:r>
          </w:p>
        </w:tc>
        <w:tc>
          <w:tcPr>
            <w:tcW w:w="762" w:type="dxa"/>
            <w:tcBorders>
              <w:top w:val="single" w:sz="4" w:space="0" w:color="auto"/>
              <w:left w:val="double" w:sz="6" w:space="0" w:color="auto"/>
              <w:bottom w:val="nil"/>
              <w:right w:val="single" w:sz="4" w:space="0" w:color="auto"/>
            </w:tcBorders>
            <w:shd w:val="clear" w:color="auto" w:fill="auto"/>
            <w:noWrap/>
            <w:vAlign w:val="bottom"/>
            <w:hideMark/>
          </w:tcPr>
          <w:p w:rsidR="006C55BB" w:rsidRPr="00C44751" w:rsidRDefault="007C6E8F" w:rsidP="00CA7805">
            <w:pPr>
              <w:spacing w:after="0" w:line="240" w:lineRule="auto"/>
              <w:jc w:val="right"/>
              <w:rPr>
                <w:rFonts w:ascii="Times New Roman" w:hAnsi="Times New Roman"/>
                <w:sz w:val="24"/>
                <w:lang w:val="en-US" w:eastAsia="en-US"/>
              </w:rPr>
            </w:pPr>
            <w:r>
              <w:rPr>
                <w:rFonts w:ascii="Times New Roman" w:hAnsi="Times New Roman"/>
                <w:sz w:val="24"/>
                <w:lang w:val="en-US" w:eastAsia="en-US"/>
              </w:rPr>
              <w:t>1.7</w:t>
            </w:r>
          </w:p>
        </w:tc>
        <w:tc>
          <w:tcPr>
            <w:tcW w:w="821" w:type="dxa"/>
            <w:tcBorders>
              <w:top w:val="single" w:sz="4" w:space="0" w:color="auto"/>
              <w:left w:val="nil"/>
              <w:bottom w:val="nil"/>
              <w:right w:val="single" w:sz="4" w:space="0" w:color="auto"/>
            </w:tcBorders>
            <w:shd w:val="clear" w:color="auto" w:fill="auto"/>
            <w:noWrap/>
            <w:vAlign w:val="bottom"/>
            <w:hideMark/>
          </w:tcPr>
          <w:p w:rsidR="006C55BB" w:rsidRPr="00C44751" w:rsidRDefault="007C6E8F" w:rsidP="00CA7805">
            <w:pPr>
              <w:spacing w:after="0" w:line="240" w:lineRule="auto"/>
              <w:jc w:val="right"/>
              <w:rPr>
                <w:rFonts w:ascii="Times New Roman" w:hAnsi="Times New Roman"/>
                <w:sz w:val="24"/>
                <w:lang w:val="en-US" w:eastAsia="en-US"/>
              </w:rPr>
            </w:pPr>
            <w:r>
              <w:rPr>
                <w:rFonts w:ascii="Times New Roman" w:hAnsi="Times New Roman"/>
                <w:sz w:val="24"/>
                <w:lang w:val="en-US" w:eastAsia="en-US"/>
              </w:rPr>
              <w:t>39.8</w:t>
            </w:r>
          </w:p>
        </w:tc>
        <w:tc>
          <w:tcPr>
            <w:tcW w:w="832" w:type="dxa"/>
            <w:tcBorders>
              <w:top w:val="single" w:sz="4" w:space="0" w:color="auto"/>
              <w:left w:val="nil"/>
              <w:bottom w:val="nil"/>
              <w:right w:val="double" w:sz="6" w:space="0" w:color="auto"/>
            </w:tcBorders>
            <w:shd w:val="clear" w:color="auto" w:fill="auto"/>
            <w:noWrap/>
            <w:vAlign w:val="bottom"/>
            <w:hideMark/>
          </w:tcPr>
          <w:p w:rsidR="006C55BB" w:rsidRPr="00C44751" w:rsidRDefault="007C6E8F" w:rsidP="00CA7805">
            <w:pPr>
              <w:spacing w:after="0" w:line="240" w:lineRule="auto"/>
              <w:jc w:val="right"/>
              <w:rPr>
                <w:rFonts w:ascii="Times New Roman" w:hAnsi="Times New Roman"/>
                <w:sz w:val="24"/>
                <w:lang w:val="en-US" w:eastAsia="en-US"/>
              </w:rPr>
            </w:pPr>
            <w:r>
              <w:rPr>
                <w:rFonts w:ascii="Times New Roman" w:hAnsi="Times New Roman"/>
                <w:sz w:val="24"/>
                <w:lang w:val="en-US" w:eastAsia="en-US"/>
              </w:rPr>
              <w:t>58.6</w:t>
            </w:r>
          </w:p>
        </w:tc>
      </w:tr>
      <w:tr w:rsidR="006C55BB" w:rsidRPr="00C44751" w:rsidTr="008A1C61">
        <w:trPr>
          <w:trHeight w:val="324"/>
        </w:trPr>
        <w:tc>
          <w:tcPr>
            <w:tcW w:w="1209" w:type="dxa"/>
            <w:tcBorders>
              <w:top w:val="nil"/>
              <w:left w:val="single" w:sz="4" w:space="0" w:color="auto"/>
              <w:bottom w:val="single" w:sz="4" w:space="0" w:color="auto"/>
              <w:right w:val="nil"/>
            </w:tcBorders>
            <w:shd w:val="clear" w:color="000000" w:fill="FFFFFF"/>
            <w:noWrap/>
            <w:vAlign w:val="bottom"/>
            <w:hideMark/>
          </w:tcPr>
          <w:p w:rsidR="006C55BB" w:rsidRPr="007C6E8F" w:rsidRDefault="007C6E8F" w:rsidP="00CA7805">
            <w:pPr>
              <w:spacing w:after="0" w:line="240" w:lineRule="auto"/>
              <w:jc w:val="center"/>
              <w:rPr>
                <w:rFonts w:ascii="Times New Roman" w:hAnsi="Times New Roman"/>
                <w:sz w:val="24"/>
                <w:u w:val="single"/>
                <w:lang w:val="en-US" w:eastAsia="en-US"/>
              </w:rPr>
            </w:pPr>
            <w:r>
              <w:rPr>
                <w:rFonts w:ascii="Times New Roman" w:hAnsi="Times New Roman"/>
                <w:sz w:val="24"/>
                <w:lang w:val="en-US" w:eastAsia="en-US"/>
              </w:rPr>
              <w:t>N419</w:t>
            </w:r>
          </w:p>
        </w:tc>
        <w:tc>
          <w:tcPr>
            <w:tcW w:w="747" w:type="dxa"/>
            <w:tcBorders>
              <w:top w:val="nil"/>
              <w:left w:val="double" w:sz="6" w:space="0" w:color="auto"/>
              <w:bottom w:val="single" w:sz="4" w:space="0" w:color="auto"/>
              <w:right w:val="single" w:sz="4" w:space="0" w:color="auto"/>
            </w:tcBorders>
            <w:shd w:val="clear" w:color="000000" w:fill="FFFFFF"/>
            <w:noWrap/>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100</w:t>
            </w:r>
          </w:p>
        </w:tc>
        <w:tc>
          <w:tcPr>
            <w:tcW w:w="746" w:type="dxa"/>
            <w:tcBorders>
              <w:top w:val="nil"/>
              <w:left w:val="nil"/>
              <w:bottom w:val="single" w:sz="4" w:space="0" w:color="auto"/>
              <w:right w:val="single" w:sz="4" w:space="0" w:color="auto"/>
            </w:tcBorders>
            <w:shd w:val="clear" w:color="000000" w:fill="FFFFFF"/>
            <w:noWrap/>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100</w:t>
            </w:r>
          </w:p>
        </w:tc>
        <w:tc>
          <w:tcPr>
            <w:tcW w:w="746" w:type="dxa"/>
            <w:tcBorders>
              <w:top w:val="nil"/>
              <w:left w:val="nil"/>
              <w:bottom w:val="single" w:sz="4" w:space="0" w:color="auto"/>
              <w:right w:val="double" w:sz="6" w:space="0" w:color="auto"/>
            </w:tcBorders>
            <w:shd w:val="clear" w:color="000000" w:fill="FFFFFF"/>
            <w:noWrap/>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98.6</w:t>
            </w:r>
          </w:p>
        </w:tc>
        <w:tc>
          <w:tcPr>
            <w:tcW w:w="791" w:type="dxa"/>
            <w:tcBorders>
              <w:top w:val="nil"/>
              <w:left w:val="nil"/>
              <w:bottom w:val="single" w:sz="4" w:space="0" w:color="auto"/>
              <w:right w:val="single" w:sz="4" w:space="0" w:color="auto"/>
            </w:tcBorders>
            <w:shd w:val="clear" w:color="000000" w:fill="FFFFFF"/>
            <w:noWrap/>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99.8</w:t>
            </w:r>
          </w:p>
        </w:tc>
        <w:tc>
          <w:tcPr>
            <w:tcW w:w="934" w:type="dxa"/>
            <w:gridSpan w:val="2"/>
            <w:tcBorders>
              <w:top w:val="nil"/>
              <w:left w:val="nil"/>
              <w:bottom w:val="single" w:sz="4" w:space="0" w:color="auto"/>
              <w:right w:val="single" w:sz="4" w:space="0" w:color="auto"/>
            </w:tcBorders>
            <w:shd w:val="clear" w:color="000000" w:fill="FFFFFF"/>
            <w:noWrap/>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99.8</w:t>
            </w:r>
          </w:p>
        </w:tc>
        <w:tc>
          <w:tcPr>
            <w:tcW w:w="827" w:type="dxa"/>
            <w:gridSpan w:val="2"/>
            <w:tcBorders>
              <w:top w:val="nil"/>
              <w:left w:val="nil"/>
              <w:bottom w:val="single" w:sz="4" w:space="0" w:color="auto"/>
              <w:right w:val="double" w:sz="6" w:space="0" w:color="auto"/>
            </w:tcBorders>
            <w:shd w:val="clear" w:color="000000" w:fill="FFFFFF"/>
            <w:noWrap/>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98.6</w:t>
            </w:r>
          </w:p>
        </w:tc>
        <w:tc>
          <w:tcPr>
            <w:tcW w:w="764" w:type="dxa"/>
            <w:gridSpan w:val="2"/>
            <w:tcBorders>
              <w:top w:val="nil"/>
              <w:left w:val="nil"/>
              <w:bottom w:val="single" w:sz="4" w:space="0" w:color="auto"/>
              <w:right w:val="nil"/>
            </w:tcBorders>
            <w:shd w:val="clear" w:color="000000" w:fill="FFFFFF"/>
            <w:noWrap/>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86.9</w:t>
            </w:r>
          </w:p>
        </w:tc>
        <w:tc>
          <w:tcPr>
            <w:tcW w:w="789" w:type="dxa"/>
            <w:tcBorders>
              <w:top w:val="nil"/>
              <w:left w:val="single" w:sz="4" w:space="0" w:color="auto"/>
              <w:bottom w:val="single" w:sz="4" w:space="0" w:color="auto"/>
              <w:right w:val="single" w:sz="4" w:space="0" w:color="auto"/>
            </w:tcBorders>
            <w:shd w:val="clear" w:color="000000" w:fill="FFFFFF"/>
            <w:noWrap/>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99.5</w:t>
            </w:r>
          </w:p>
        </w:tc>
        <w:tc>
          <w:tcPr>
            <w:tcW w:w="795" w:type="dxa"/>
            <w:tcBorders>
              <w:top w:val="nil"/>
              <w:left w:val="nil"/>
              <w:bottom w:val="single" w:sz="4" w:space="0" w:color="auto"/>
              <w:right w:val="single" w:sz="4" w:space="0" w:color="auto"/>
            </w:tcBorders>
            <w:shd w:val="clear" w:color="000000" w:fill="FFFFFF"/>
            <w:noWrap/>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99.5</w:t>
            </w:r>
          </w:p>
        </w:tc>
        <w:tc>
          <w:tcPr>
            <w:tcW w:w="795" w:type="dxa"/>
            <w:tcBorders>
              <w:top w:val="nil"/>
              <w:left w:val="nil"/>
              <w:bottom w:val="single" w:sz="4" w:space="0" w:color="auto"/>
              <w:right w:val="double" w:sz="6" w:space="0" w:color="auto"/>
            </w:tcBorders>
            <w:shd w:val="clear" w:color="000000" w:fill="FFFFFF"/>
            <w:noWrap/>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96.4</w:t>
            </w:r>
          </w:p>
        </w:tc>
        <w:tc>
          <w:tcPr>
            <w:tcW w:w="672" w:type="dxa"/>
            <w:tcBorders>
              <w:top w:val="nil"/>
              <w:left w:val="nil"/>
              <w:bottom w:val="single" w:sz="4" w:space="0" w:color="auto"/>
              <w:right w:val="single" w:sz="4" w:space="0" w:color="auto"/>
            </w:tcBorders>
            <w:shd w:val="clear" w:color="000000" w:fill="FFFFFF"/>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53.2</w:t>
            </w:r>
          </w:p>
        </w:tc>
        <w:tc>
          <w:tcPr>
            <w:tcW w:w="757" w:type="dxa"/>
            <w:tcBorders>
              <w:top w:val="nil"/>
              <w:left w:val="nil"/>
              <w:bottom w:val="single" w:sz="4" w:space="0" w:color="auto"/>
              <w:right w:val="double" w:sz="6" w:space="0" w:color="auto"/>
            </w:tcBorders>
            <w:shd w:val="clear" w:color="000000" w:fill="FFFFFF"/>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44.9</w:t>
            </w:r>
          </w:p>
        </w:tc>
        <w:tc>
          <w:tcPr>
            <w:tcW w:w="761" w:type="dxa"/>
            <w:tcBorders>
              <w:top w:val="nil"/>
              <w:left w:val="nil"/>
              <w:bottom w:val="single" w:sz="4" w:space="0" w:color="auto"/>
              <w:right w:val="nil"/>
            </w:tcBorders>
            <w:shd w:val="clear" w:color="000000" w:fill="FFFFFF"/>
            <w:noWrap/>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36.3</w:t>
            </w:r>
          </w:p>
        </w:tc>
        <w:tc>
          <w:tcPr>
            <w:tcW w:w="730" w:type="dxa"/>
            <w:gridSpan w:val="3"/>
            <w:tcBorders>
              <w:top w:val="nil"/>
              <w:left w:val="double" w:sz="6" w:space="0" w:color="auto"/>
              <w:bottom w:val="single" w:sz="4" w:space="0" w:color="auto"/>
              <w:right w:val="single" w:sz="4" w:space="0" w:color="auto"/>
            </w:tcBorders>
            <w:shd w:val="clear" w:color="000000" w:fill="FFFFFF"/>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73</w:t>
            </w:r>
          </w:p>
        </w:tc>
        <w:tc>
          <w:tcPr>
            <w:tcW w:w="679" w:type="dxa"/>
            <w:tcBorders>
              <w:top w:val="nil"/>
              <w:left w:val="nil"/>
              <w:bottom w:val="single" w:sz="4" w:space="0" w:color="auto"/>
              <w:right w:val="single" w:sz="4" w:space="0" w:color="auto"/>
            </w:tcBorders>
            <w:shd w:val="clear" w:color="000000" w:fill="FFFFFF"/>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5.5</w:t>
            </w:r>
          </w:p>
        </w:tc>
        <w:tc>
          <w:tcPr>
            <w:tcW w:w="832" w:type="dxa"/>
            <w:tcBorders>
              <w:top w:val="nil"/>
              <w:left w:val="nil"/>
              <w:bottom w:val="single" w:sz="4" w:space="0" w:color="auto"/>
              <w:right w:val="nil"/>
            </w:tcBorders>
            <w:shd w:val="clear" w:color="000000" w:fill="FFFFFF"/>
            <w:vAlign w:val="bottom"/>
            <w:hideMark/>
          </w:tcPr>
          <w:p w:rsidR="006C55BB" w:rsidRPr="00C44751" w:rsidRDefault="008A1C61" w:rsidP="00CA7805">
            <w:pPr>
              <w:spacing w:after="0" w:line="240" w:lineRule="auto"/>
              <w:jc w:val="center"/>
              <w:rPr>
                <w:rFonts w:ascii="Times New Roman" w:hAnsi="Times New Roman"/>
                <w:sz w:val="24"/>
                <w:lang w:val="en-US" w:eastAsia="en-US"/>
              </w:rPr>
            </w:pPr>
            <w:r>
              <w:rPr>
                <w:rFonts w:ascii="Times New Roman" w:hAnsi="Times New Roman"/>
                <w:sz w:val="24"/>
                <w:lang w:val="en-US" w:eastAsia="en-US"/>
              </w:rPr>
              <w:t>21.5</w:t>
            </w:r>
          </w:p>
        </w:tc>
        <w:tc>
          <w:tcPr>
            <w:tcW w:w="762" w:type="dxa"/>
            <w:tcBorders>
              <w:top w:val="nil"/>
              <w:left w:val="double" w:sz="6" w:space="0" w:color="auto"/>
              <w:bottom w:val="single" w:sz="4" w:space="0" w:color="auto"/>
              <w:right w:val="single" w:sz="4" w:space="0" w:color="auto"/>
            </w:tcBorders>
            <w:shd w:val="clear" w:color="auto" w:fill="auto"/>
            <w:noWrap/>
            <w:vAlign w:val="bottom"/>
            <w:hideMark/>
          </w:tcPr>
          <w:p w:rsidR="006C55BB" w:rsidRPr="00C44751" w:rsidRDefault="008A1C61" w:rsidP="00CA7805">
            <w:pPr>
              <w:spacing w:after="0" w:line="240" w:lineRule="auto"/>
              <w:jc w:val="right"/>
              <w:rPr>
                <w:rFonts w:ascii="Times New Roman" w:hAnsi="Times New Roman"/>
                <w:sz w:val="24"/>
                <w:lang w:val="en-US" w:eastAsia="en-US"/>
              </w:rPr>
            </w:pPr>
            <w:r>
              <w:rPr>
                <w:rFonts w:ascii="Times New Roman" w:hAnsi="Times New Roman"/>
                <w:sz w:val="24"/>
                <w:lang w:val="en-US" w:eastAsia="en-US"/>
              </w:rPr>
              <w:t>20.5</w:t>
            </w:r>
          </w:p>
        </w:tc>
        <w:tc>
          <w:tcPr>
            <w:tcW w:w="821" w:type="dxa"/>
            <w:tcBorders>
              <w:top w:val="nil"/>
              <w:left w:val="nil"/>
              <w:bottom w:val="single" w:sz="4" w:space="0" w:color="auto"/>
              <w:right w:val="single" w:sz="4" w:space="0" w:color="auto"/>
            </w:tcBorders>
            <w:shd w:val="clear" w:color="auto" w:fill="auto"/>
            <w:noWrap/>
            <w:vAlign w:val="bottom"/>
            <w:hideMark/>
          </w:tcPr>
          <w:p w:rsidR="006C55BB" w:rsidRPr="00C44751" w:rsidRDefault="008A1C61" w:rsidP="00CA7805">
            <w:pPr>
              <w:spacing w:after="0" w:line="240" w:lineRule="auto"/>
              <w:jc w:val="right"/>
              <w:rPr>
                <w:rFonts w:ascii="Times New Roman" w:hAnsi="Times New Roman"/>
                <w:sz w:val="24"/>
                <w:lang w:val="en-US" w:eastAsia="en-US"/>
              </w:rPr>
            </w:pPr>
            <w:r>
              <w:rPr>
                <w:rFonts w:ascii="Times New Roman" w:hAnsi="Times New Roman"/>
                <w:sz w:val="24"/>
                <w:lang w:val="en-US" w:eastAsia="en-US"/>
              </w:rPr>
              <w:t>42</w:t>
            </w:r>
          </w:p>
        </w:tc>
        <w:tc>
          <w:tcPr>
            <w:tcW w:w="832" w:type="dxa"/>
            <w:tcBorders>
              <w:top w:val="nil"/>
              <w:left w:val="nil"/>
              <w:bottom w:val="single" w:sz="4" w:space="0" w:color="auto"/>
              <w:right w:val="double" w:sz="6" w:space="0" w:color="auto"/>
            </w:tcBorders>
            <w:shd w:val="clear" w:color="auto" w:fill="auto"/>
            <w:noWrap/>
            <w:vAlign w:val="bottom"/>
            <w:hideMark/>
          </w:tcPr>
          <w:p w:rsidR="006C55BB" w:rsidRPr="00C44751" w:rsidRDefault="007C6E8F" w:rsidP="00CA7805">
            <w:pPr>
              <w:spacing w:after="0" w:line="240" w:lineRule="auto"/>
              <w:jc w:val="right"/>
              <w:rPr>
                <w:rFonts w:ascii="Times New Roman" w:hAnsi="Times New Roman"/>
                <w:sz w:val="24"/>
                <w:lang w:val="en-US" w:eastAsia="en-US"/>
              </w:rPr>
            </w:pPr>
            <w:r>
              <w:rPr>
                <w:rFonts w:ascii="Times New Roman" w:hAnsi="Times New Roman"/>
                <w:sz w:val="24"/>
                <w:lang w:val="en-US" w:eastAsia="en-US"/>
              </w:rPr>
              <w:t>37.5</w:t>
            </w:r>
          </w:p>
        </w:tc>
      </w:tr>
      <w:tr w:rsidR="00CA7805" w:rsidRPr="00C44751" w:rsidTr="008A1C61">
        <w:trPr>
          <w:trHeight w:val="113"/>
        </w:trPr>
        <w:tc>
          <w:tcPr>
            <w:tcW w:w="1209" w:type="dxa"/>
            <w:tcBorders>
              <w:top w:val="single" w:sz="4" w:space="0" w:color="auto"/>
              <w:left w:val="single" w:sz="4" w:space="0" w:color="auto"/>
              <w:bottom w:val="nil"/>
              <w:right w:val="nil"/>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2009</w:t>
            </w:r>
          </w:p>
        </w:tc>
        <w:tc>
          <w:tcPr>
            <w:tcW w:w="747" w:type="dxa"/>
            <w:tcBorders>
              <w:top w:val="single" w:sz="4" w:space="0" w:color="auto"/>
              <w:left w:val="double" w:sz="6" w:space="0" w:color="auto"/>
              <w:bottom w:val="nil"/>
              <w:right w:val="single" w:sz="4"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100</w:t>
            </w:r>
          </w:p>
        </w:tc>
        <w:tc>
          <w:tcPr>
            <w:tcW w:w="746" w:type="dxa"/>
            <w:tcBorders>
              <w:top w:val="single" w:sz="4" w:space="0" w:color="auto"/>
              <w:left w:val="nil"/>
              <w:bottom w:val="nil"/>
              <w:right w:val="single" w:sz="4"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100</w:t>
            </w:r>
          </w:p>
        </w:tc>
        <w:tc>
          <w:tcPr>
            <w:tcW w:w="746" w:type="dxa"/>
            <w:tcBorders>
              <w:top w:val="single" w:sz="4" w:space="0" w:color="auto"/>
              <w:left w:val="nil"/>
              <w:bottom w:val="nil"/>
              <w:right w:val="double" w:sz="6"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98,6</w:t>
            </w:r>
          </w:p>
        </w:tc>
        <w:tc>
          <w:tcPr>
            <w:tcW w:w="791" w:type="dxa"/>
            <w:tcBorders>
              <w:top w:val="single" w:sz="4" w:space="0" w:color="auto"/>
              <w:left w:val="nil"/>
              <w:bottom w:val="nil"/>
              <w:right w:val="single" w:sz="4"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99,8</w:t>
            </w:r>
          </w:p>
        </w:tc>
        <w:tc>
          <w:tcPr>
            <w:tcW w:w="934" w:type="dxa"/>
            <w:gridSpan w:val="2"/>
            <w:tcBorders>
              <w:top w:val="single" w:sz="4" w:space="0" w:color="auto"/>
              <w:left w:val="nil"/>
              <w:bottom w:val="nil"/>
              <w:right w:val="single" w:sz="4"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99,8</w:t>
            </w:r>
          </w:p>
        </w:tc>
        <w:tc>
          <w:tcPr>
            <w:tcW w:w="827" w:type="dxa"/>
            <w:gridSpan w:val="2"/>
            <w:tcBorders>
              <w:top w:val="single" w:sz="4" w:space="0" w:color="auto"/>
              <w:left w:val="nil"/>
              <w:bottom w:val="nil"/>
              <w:right w:val="double" w:sz="6"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98,6</w:t>
            </w:r>
          </w:p>
        </w:tc>
        <w:tc>
          <w:tcPr>
            <w:tcW w:w="764" w:type="dxa"/>
            <w:gridSpan w:val="2"/>
            <w:tcBorders>
              <w:top w:val="single" w:sz="4" w:space="0" w:color="auto"/>
              <w:left w:val="nil"/>
              <w:bottom w:val="nil"/>
              <w:right w:val="nil"/>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86,9</w:t>
            </w:r>
          </w:p>
        </w:tc>
        <w:tc>
          <w:tcPr>
            <w:tcW w:w="789" w:type="dxa"/>
            <w:tcBorders>
              <w:top w:val="single" w:sz="4" w:space="0" w:color="auto"/>
              <w:left w:val="single" w:sz="4" w:space="0" w:color="auto"/>
              <w:bottom w:val="nil"/>
              <w:right w:val="single" w:sz="4"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99,5</w:t>
            </w:r>
          </w:p>
        </w:tc>
        <w:tc>
          <w:tcPr>
            <w:tcW w:w="795" w:type="dxa"/>
            <w:tcBorders>
              <w:top w:val="single" w:sz="4" w:space="0" w:color="auto"/>
              <w:left w:val="nil"/>
              <w:bottom w:val="nil"/>
              <w:right w:val="single" w:sz="4"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99,5</w:t>
            </w:r>
          </w:p>
        </w:tc>
        <w:tc>
          <w:tcPr>
            <w:tcW w:w="795" w:type="dxa"/>
            <w:tcBorders>
              <w:top w:val="single" w:sz="4" w:space="0" w:color="auto"/>
              <w:left w:val="nil"/>
              <w:bottom w:val="nil"/>
              <w:right w:val="double" w:sz="6"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96,4</w:t>
            </w:r>
          </w:p>
        </w:tc>
        <w:tc>
          <w:tcPr>
            <w:tcW w:w="672" w:type="dxa"/>
            <w:tcBorders>
              <w:top w:val="single" w:sz="4" w:space="0" w:color="auto"/>
              <w:left w:val="nil"/>
              <w:bottom w:val="nil"/>
              <w:right w:val="single" w:sz="4" w:space="0" w:color="auto"/>
            </w:tcBorders>
            <w:shd w:val="clear" w:color="000000" w:fill="FFFFFF"/>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53,2</w:t>
            </w:r>
          </w:p>
        </w:tc>
        <w:tc>
          <w:tcPr>
            <w:tcW w:w="757" w:type="dxa"/>
            <w:tcBorders>
              <w:top w:val="single" w:sz="4" w:space="0" w:color="auto"/>
              <w:left w:val="nil"/>
              <w:bottom w:val="nil"/>
              <w:right w:val="double" w:sz="6" w:space="0" w:color="auto"/>
            </w:tcBorders>
            <w:shd w:val="clear" w:color="000000" w:fill="FFFFFF"/>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44,9</w:t>
            </w:r>
          </w:p>
        </w:tc>
        <w:tc>
          <w:tcPr>
            <w:tcW w:w="761" w:type="dxa"/>
            <w:tcBorders>
              <w:top w:val="single" w:sz="4" w:space="0" w:color="auto"/>
              <w:left w:val="nil"/>
              <w:bottom w:val="nil"/>
              <w:right w:val="nil"/>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36,3</w:t>
            </w:r>
          </w:p>
        </w:tc>
        <w:tc>
          <w:tcPr>
            <w:tcW w:w="730" w:type="dxa"/>
            <w:gridSpan w:val="3"/>
            <w:tcBorders>
              <w:top w:val="single" w:sz="4" w:space="0" w:color="auto"/>
              <w:left w:val="double" w:sz="6" w:space="0" w:color="auto"/>
              <w:bottom w:val="nil"/>
              <w:right w:val="single" w:sz="4" w:space="0" w:color="auto"/>
            </w:tcBorders>
            <w:shd w:val="clear" w:color="000000" w:fill="FFFFFF"/>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73</w:t>
            </w:r>
          </w:p>
        </w:tc>
        <w:tc>
          <w:tcPr>
            <w:tcW w:w="679" w:type="dxa"/>
            <w:tcBorders>
              <w:top w:val="single" w:sz="4" w:space="0" w:color="auto"/>
              <w:left w:val="nil"/>
              <w:bottom w:val="nil"/>
              <w:right w:val="single" w:sz="4" w:space="0" w:color="auto"/>
            </w:tcBorders>
            <w:shd w:val="clear" w:color="000000" w:fill="FFFFFF"/>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5,5</w:t>
            </w:r>
          </w:p>
        </w:tc>
        <w:tc>
          <w:tcPr>
            <w:tcW w:w="832" w:type="dxa"/>
            <w:tcBorders>
              <w:top w:val="single" w:sz="4" w:space="0" w:color="auto"/>
              <w:left w:val="nil"/>
              <w:bottom w:val="nil"/>
              <w:right w:val="nil"/>
            </w:tcBorders>
            <w:shd w:val="clear" w:color="000000" w:fill="FFFFFF"/>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21,5</w:t>
            </w:r>
          </w:p>
        </w:tc>
        <w:tc>
          <w:tcPr>
            <w:tcW w:w="762" w:type="dxa"/>
            <w:tcBorders>
              <w:top w:val="single" w:sz="4" w:space="0" w:color="auto"/>
              <w:left w:val="double" w:sz="6"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37,5</w:t>
            </w:r>
          </w:p>
        </w:tc>
        <w:tc>
          <w:tcPr>
            <w:tcW w:w="821" w:type="dxa"/>
            <w:tcBorders>
              <w:top w:val="single" w:sz="4" w:space="0" w:color="auto"/>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42</w:t>
            </w:r>
          </w:p>
        </w:tc>
        <w:tc>
          <w:tcPr>
            <w:tcW w:w="832" w:type="dxa"/>
            <w:tcBorders>
              <w:top w:val="single" w:sz="4" w:space="0" w:color="auto"/>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20,5</w:t>
            </w:r>
          </w:p>
        </w:tc>
      </w:tr>
      <w:tr w:rsidR="00CA7805" w:rsidRPr="00C44751" w:rsidTr="008A1C61">
        <w:trPr>
          <w:trHeight w:val="113"/>
        </w:trPr>
        <w:tc>
          <w:tcPr>
            <w:tcW w:w="1209" w:type="dxa"/>
            <w:tcBorders>
              <w:top w:val="nil"/>
              <w:left w:val="single" w:sz="4" w:space="0" w:color="auto"/>
              <w:bottom w:val="single" w:sz="4" w:space="0" w:color="auto"/>
              <w:right w:val="nil"/>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N419</w:t>
            </w:r>
          </w:p>
        </w:tc>
        <w:tc>
          <w:tcPr>
            <w:tcW w:w="747" w:type="dxa"/>
            <w:tcBorders>
              <w:top w:val="nil"/>
              <w:left w:val="double" w:sz="6" w:space="0" w:color="auto"/>
              <w:bottom w:val="single" w:sz="4" w:space="0" w:color="auto"/>
              <w:right w:val="single" w:sz="4"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single" w:sz="4"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double" w:sz="6"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91" w:type="dxa"/>
            <w:tcBorders>
              <w:top w:val="nil"/>
              <w:left w:val="nil"/>
              <w:bottom w:val="single" w:sz="4" w:space="0" w:color="auto"/>
              <w:right w:val="single" w:sz="4"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934" w:type="dxa"/>
            <w:gridSpan w:val="2"/>
            <w:tcBorders>
              <w:top w:val="nil"/>
              <w:left w:val="nil"/>
              <w:bottom w:val="single" w:sz="4" w:space="0" w:color="auto"/>
              <w:right w:val="single" w:sz="4"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827" w:type="dxa"/>
            <w:gridSpan w:val="2"/>
            <w:tcBorders>
              <w:top w:val="nil"/>
              <w:left w:val="nil"/>
              <w:bottom w:val="single" w:sz="4" w:space="0" w:color="auto"/>
              <w:right w:val="double" w:sz="6"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64" w:type="dxa"/>
            <w:gridSpan w:val="2"/>
            <w:tcBorders>
              <w:top w:val="nil"/>
              <w:left w:val="nil"/>
              <w:bottom w:val="single" w:sz="4" w:space="0" w:color="auto"/>
              <w:right w:val="nil"/>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89" w:type="dxa"/>
            <w:tcBorders>
              <w:top w:val="nil"/>
              <w:left w:val="single" w:sz="4" w:space="0" w:color="auto"/>
              <w:bottom w:val="single" w:sz="4" w:space="0" w:color="auto"/>
              <w:right w:val="single" w:sz="4"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single" w:sz="4"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double" w:sz="6" w:space="0" w:color="auto"/>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672" w:type="dxa"/>
            <w:tcBorders>
              <w:top w:val="nil"/>
              <w:left w:val="nil"/>
              <w:bottom w:val="single" w:sz="4" w:space="0" w:color="auto"/>
              <w:right w:val="single" w:sz="4" w:space="0" w:color="auto"/>
            </w:tcBorders>
            <w:shd w:val="clear" w:color="000000" w:fill="FFFFFF"/>
            <w:vAlign w:val="bottom"/>
            <w:hideMark/>
          </w:tcPr>
          <w:p w:rsidR="00CA7805" w:rsidRPr="00C44751" w:rsidRDefault="00CA7805" w:rsidP="00CA7805">
            <w:pPr>
              <w:spacing w:after="0" w:line="240" w:lineRule="auto"/>
              <w:jc w:val="center"/>
              <w:rPr>
                <w:rFonts w:ascii="Times New Roman" w:hAnsi="Times New Roman"/>
                <w:sz w:val="18"/>
                <w:szCs w:val="18"/>
                <w:lang w:val="en-US" w:eastAsia="en-US"/>
              </w:rPr>
            </w:pPr>
            <w:r w:rsidRPr="00C44751">
              <w:rPr>
                <w:rFonts w:ascii="Times New Roman" w:hAnsi="Times New Roman"/>
                <w:sz w:val="18"/>
                <w:szCs w:val="18"/>
                <w:lang w:val="en-US" w:eastAsia="en-US"/>
              </w:rPr>
              <w:t> </w:t>
            </w:r>
          </w:p>
        </w:tc>
        <w:tc>
          <w:tcPr>
            <w:tcW w:w="757" w:type="dxa"/>
            <w:tcBorders>
              <w:top w:val="nil"/>
              <w:left w:val="nil"/>
              <w:bottom w:val="single" w:sz="4" w:space="0" w:color="auto"/>
              <w:right w:val="double" w:sz="6" w:space="0" w:color="auto"/>
            </w:tcBorders>
            <w:shd w:val="clear" w:color="000000" w:fill="FFFFFF"/>
            <w:vAlign w:val="bottom"/>
            <w:hideMark/>
          </w:tcPr>
          <w:p w:rsidR="00CA7805" w:rsidRPr="00C44751" w:rsidRDefault="00CA7805" w:rsidP="00CA7805">
            <w:pPr>
              <w:spacing w:after="0" w:line="240" w:lineRule="auto"/>
              <w:jc w:val="center"/>
              <w:rPr>
                <w:rFonts w:ascii="Times New Roman" w:hAnsi="Times New Roman"/>
                <w:sz w:val="18"/>
                <w:szCs w:val="18"/>
                <w:lang w:val="en-US" w:eastAsia="en-US"/>
              </w:rPr>
            </w:pPr>
            <w:r w:rsidRPr="00C44751">
              <w:rPr>
                <w:rFonts w:ascii="Times New Roman" w:hAnsi="Times New Roman"/>
                <w:sz w:val="18"/>
                <w:szCs w:val="18"/>
                <w:lang w:val="en-US" w:eastAsia="en-US"/>
              </w:rPr>
              <w:t> </w:t>
            </w:r>
          </w:p>
        </w:tc>
        <w:tc>
          <w:tcPr>
            <w:tcW w:w="761" w:type="dxa"/>
            <w:tcBorders>
              <w:top w:val="nil"/>
              <w:left w:val="nil"/>
              <w:bottom w:val="single" w:sz="4" w:space="0" w:color="auto"/>
              <w:right w:val="nil"/>
            </w:tcBorders>
            <w:shd w:val="clear" w:color="000000" w:fill="FFFFFF"/>
            <w:noWrap/>
            <w:vAlign w:val="bottom"/>
            <w:hideMark/>
          </w:tcPr>
          <w:p w:rsidR="00CA7805" w:rsidRPr="00C44751" w:rsidRDefault="00CA7805" w:rsidP="00CA7805">
            <w:pPr>
              <w:spacing w:after="0" w:line="240" w:lineRule="auto"/>
              <w:jc w:val="center"/>
              <w:rPr>
                <w:rFonts w:ascii="Times New Roman" w:hAnsi="Times New Roman"/>
                <w:sz w:val="18"/>
                <w:szCs w:val="18"/>
                <w:lang w:val="en-US" w:eastAsia="en-US"/>
              </w:rPr>
            </w:pPr>
            <w:r w:rsidRPr="00C44751">
              <w:rPr>
                <w:rFonts w:ascii="Times New Roman" w:hAnsi="Times New Roman"/>
                <w:sz w:val="18"/>
                <w:szCs w:val="18"/>
                <w:lang w:val="en-US" w:eastAsia="en-US"/>
              </w:rPr>
              <w:t> </w:t>
            </w:r>
          </w:p>
        </w:tc>
        <w:tc>
          <w:tcPr>
            <w:tcW w:w="730" w:type="dxa"/>
            <w:gridSpan w:val="3"/>
            <w:tcBorders>
              <w:top w:val="nil"/>
              <w:left w:val="double" w:sz="6" w:space="0" w:color="auto"/>
              <w:bottom w:val="single" w:sz="4" w:space="0" w:color="auto"/>
              <w:right w:val="single" w:sz="4" w:space="0" w:color="auto"/>
            </w:tcBorders>
            <w:shd w:val="clear" w:color="000000" w:fill="FFFFFF"/>
            <w:vAlign w:val="bottom"/>
            <w:hideMark/>
          </w:tcPr>
          <w:p w:rsidR="00CA7805" w:rsidRPr="00C44751" w:rsidRDefault="00CA7805" w:rsidP="00CA7805">
            <w:pPr>
              <w:spacing w:after="0" w:line="240" w:lineRule="auto"/>
              <w:jc w:val="center"/>
              <w:rPr>
                <w:rFonts w:ascii="Times New Roman" w:hAnsi="Times New Roman"/>
                <w:sz w:val="18"/>
                <w:szCs w:val="18"/>
                <w:lang w:val="en-US" w:eastAsia="en-US"/>
              </w:rPr>
            </w:pPr>
            <w:r w:rsidRPr="00C44751">
              <w:rPr>
                <w:rFonts w:ascii="Times New Roman" w:hAnsi="Times New Roman"/>
                <w:sz w:val="18"/>
                <w:szCs w:val="18"/>
                <w:lang w:val="en-US" w:eastAsia="en-US"/>
              </w:rPr>
              <w:t> </w:t>
            </w:r>
          </w:p>
        </w:tc>
        <w:tc>
          <w:tcPr>
            <w:tcW w:w="679" w:type="dxa"/>
            <w:tcBorders>
              <w:top w:val="nil"/>
              <w:left w:val="nil"/>
              <w:bottom w:val="single" w:sz="4" w:space="0" w:color="auto"/>
              <w:right w:val="single" w:sz="4" w:space="0" w:color="auto"/>
            </w:tcBorders>
            <w:shd w:val="clear" w:color="000000" w:fill="FFFFFF"/>
            <w:vAlign w:val="bottom"/>
            <w:hideMark/>
          </w:tcPr>
          <w:p w:rsidR="00CA7805" w:rsidRPr="00C44751" w:rsidRDefault="00CA7805" w:rsidP="00CA7805">
            <w:pPr>
              <w:spacing w:after="0" w:line="240" w:lineRule="auto"/>
              <w:jc w:val="center"/>
              <w:rPr>
                <w:rFonts w:ascii="Times New Roman" w:hAnsi="Times New Roman"/>
                <w:sz w:val="18"/>
                <w:szCs w:val="18"/>
                <w:lang w:val="en-US" w:eastAsia="en-US"/>
              </w:rPr>
            </w:pPr>
            <w:r w:rsidRPr="00C44751">
              <w:rPr>
                <w:rFonts w:ascii="Times New Roman" w:hAnsi="Times New Roman"/>
                <w:sz w:val="18"/>
                <w:szCs w:val="18"/>
                <w:lang w:val="en-US" w:eastAsia="en-US"/>
              </w:rPr>
              <w:t> </w:t>
            </w:r>
          </w:p>
        </w:tc>
        <w:tc>
          <w:tcPr>
            <w:tcW w:w="832" w:type="dxa"/>
            <w:tcBorders>
              <w:top w:val="nil"/>
              <w:left w:val="nil"/>
              <w:bottom w:val="single" w:sz="4" w:space="0" w:color="auto"/>
              <w:right w:val="nil"/>
            </w:tcBorders>
            <w:shd w:val="clear" w:color="000000" w:fill="FFFFFF"/>
            <w:vAlign w:val="bottom"/>
            <w:hideMark/>
          </w:tcPr>
          <w:p w:rsidR="00CA7805" w:rsidRPr="00C44751" w:rsidRDefault="00CA7805" w:rsidP="00CA7805">
            <w:pPr>
              <w:spacing w:after="0" w:line="240" w:lineRule="auto"/>
              <w:jc w:val="center"/>
              <w:rPr>
                <w:rFonts w:ascii="Times New Roman" w:hAnsi="Times New Roman"/>
                <w:sz w:val="18"/>
                <w:szCs w:val="18"/>
                <w:lang w:val="en-US" w:eastAsia="en-US"/>
              </w:rPr>
            </w:pPr>
            <w:r w:rsidRPr="00C44751">
              <w:rPr>
                <w:rFonts w:ascii="Times New Roman" w:hAnsi="Times New Roman"/>
                <w:sz w:val="18"/>
                <w:szCs w:val="18"/>
                <w:lang w:val="en-US" w:eastAsia="en-US"/>
              </w:rPr>
              <w:t> </w:t>
            </w:r>
          </w:p>
        </w:tc>
        <w:tc>
          <w:tcPr>
            <w:tcW w:w="762" w:type="dxa"/>
            <w:tcBorders>
              <w:top w:val="nil"/>
              <w:left w:val="double" w:sz="6"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r>
      <w:tr w:rsidR="00CA7805" w:rsidRPr="00C44751" w:rsidTr="008A1C61">
        <w:trPr>
          <w:trHeight w:val="113"/>
        </w:trPr>
        <w:tc>
          <w:tcPr>
            <w:tcW w:w="1209" w:type="dxa"/>
            <w:tcBorders>
              <w:top w:val="nil"/>
              <w:left w:val="single" w:sz="4" w:space="0" w:color="auto"/>
              <w:bottom w:val="nil"/>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2006</w:t>
            </w:r>
          </w:p>
        </w:tc>
        <w:tc>
          <w:tcPr>
            <w:tcW w:w="747"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99,5</w:t>
            </w:r>
          </w:p>
        </w:tc>
        <w:tc>
          <w:tcPr>
            <w:tcW w:w="746"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98,4</w:t>
            </w:r>
          </w:p>
        </w:tc>
        <w:tc>
          <w:tcPr>
            <w:tcW w:w="746"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96,8</w:t>
            </w:r>
          </w:p>
        </w:tc>
        <w:tc>
          <w:tcPr>
            <w:tcW w:w="791"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99,5</w:t>
            </w:r>
          </w:p>
        </w:tc>
        <w:tc>
          <w:tcPr>
            <w:tcW w:w="934" w:type="dxa"/>
            <w:gridSpan w:val="2"/>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98,4</w:t>
            </w:r>
          </w:p>
        </w:tc>
        <w:tc>
          <w:tcPr>
            <w:tcW w:w="827" w:type="dxa"/>
            <w:gridSpan w:val="2"/>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96,5</w:t>
            </w:r>
          </w:p>
        </w:tc>
        <w:tc>
          <w:tcPr>
            <w:tcW w:w="76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87</w:t>
            </w:r>
          </w:p>
        </w:tc>
        <w:tc>
          <w:tcPr>
            <w:tcW w:w="789" w:type="dxa"/>
            <w:tcBorders>
              <w:top w:val="nil"/>
              <w:left w:val="single" w:sz="4"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98,6</w:t>
            </w:r>
          </w:p>
        </w:tc>
        <w:tc>
          <w:tcPr>
            <w:tcW w:w="795"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97,8</w:t>
            </w:r>
          </w:p>
        </w:tc>
        <w:tc>
          <w:tcPr>
            <w:tcW w:w="795"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93,2</w:t>
            </w:r>
          </w:p>
        </w:tc>
        <w:tc>
          <w:tcPr>
            <w:tcW w:w="672" w:type="dxa"/>
            <w:tcBorders>
              <w:top w:val="nil"/>
              <w:left w:val="nil"/>
              <w:bottom w:val="nil"/>
              <w:right w:val="single" w:sz="4" w:space="0" w:color="auto"/>
            </w:tcBorders>
            <w:shd w:val="clear" w:color="auto" w:fill="auto"/>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51,6</w:t>
            </w:r>
          </w:p>
        </w:tc>
        <w:tc>
          <w:tcPr>
            <w:tcW w:w="757" w:type="dxa"/>
            <w:tcBorders>
              <w:top w:val="nil"/>
              <w:left w:val="nil"/>
              <w:bottom w:val="nil"/>
              <w:right w:val="double" w:sz="6" w:space="0" w:color="auto"/>
            </w:tcBorders>
            <w:shd w:val="clear" w:color="auto" w:fill="auto"/>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47</w:t>
            </w: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39,5</w:t>
            </w:r>
          </w:p>
        </w:tc>
        <w:tc>
          <w:tcPr>
            <w:tcW w:w="730" w:type="dxa"/>
            <w:gridSpan w:val="3"/>
            <w:tcBorders>
              <w:top w:val="nil"/>
              <w:left w:val="double" w:sz="6"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49,2</w:t>
            </w:r>
          </w:p>
        </w:tc>
        <w:tc>
          <w:tcPr>
            <w:tcW w:w="679"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4,6</w:t>
            </w:r>
          </w:p>
        </w:tc>
        <w:tc>
          <w:tcPr>
            <w:tcW w:w="832"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46,2</w:t>
            </w:r>
          </w:p>
        </w:tc>
        <w:tc>
          <w:tcPr>
            <w:tcW w:w="762"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21"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32"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r>
      <w:tr w:rsidR="00CA7805" w:rsidRPr="00C44751" w:rsidTr="008A1C61">
        <w:trPr>
          <w:trHeight w:val="113"/>
        </w:trPr>
        <w:tc>
          <w:tcPr>
            <w:tcW w:w="1209" w:type="dxa"/>
            <w:tcBorders>
              <w:top w:val="nil"/>
              <w:left w:val="single" w:sz="4" w:space="0" w:color="auto"/>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Ν=370</w:t>
            </w:r>
          </w:p>
        </w:tc>
        <w:tc>
          <w:tcPr>
            <w:tcW w:w="747"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9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827" w:type="dxa"/>
            <w:gridSpan w:val="2"/>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64" w:type="dxa"/>
            <w:gridSpan w:val="2"/>
            <w:tcBorders>
              <w:top w:val="nil"/>
              <w:left w:val="nil"/>
              <w:bottom w:val="single" w:sz="4" w:space="0" w:color="auto"/>
              <w:right w:val="nil"/>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672" w:type="dxa"/>
            <w:tcBorders>
              <w:top w:val="nil"/>
              <w:left w:val="nil"/>
              <w:bottom w:val="single" w:sz="4" w:space="0" w:color="auto"/>
              <w:right w:val="single" w:sz="4" w:space="0" w:color="auto"/>
            </w:tcBorders>
            <w:shd w:val="clear" w:color="auto" w:fill="auto"/>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57" w:type="dxa"/>
            <w:tcBorders>
              <w:top w:val="nil"/>
              <w:left w:val="nil"/>
              <w:bottom w:val="single" w:sz="4" w:space="0" w:color="auto"/>
              <w:right w:val="double" w:sz="6" w:space="0" w:color="auto"/>
            </w:tcBorders>
            <w:shd w:val="clear" w:color="auto" w:fill="auto"/>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61" w:type="dxa"/>
            <w:tcBorders>
              <w:top w:val="nil"/>
              <w:left w:val="nil"/>
              <w:bottom w:val="single" w:sz="4" w:space="0" w:color="auto"/>
              <w:right w:val="nil"/>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30" w:type="dxa"/>
            <w:gridSpan w:val="3"/>
            <w:tcBorders>
              <w:top w:val="nil"/>
              <w:left w:val="double" w:sz="6"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679"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 </w:t>
            </w:r>
          </w:p>
        </w:tc>
        <w:tc>
          <w:tcPr>
            <w:tcW w:w="762"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r>
      <w:tr w:rsidR="00CA7805" w:rsidRPr="00C44751" w:rsidTr="008A1C61">
        <w:trPr>
          <w:trHeight w:val="113"/>
        </w:trPr>
        <w:tc>
          <w:tcPr>
            <w:tcW w:w="1209" w:type="dxa"/>
            <w:tcBorders>
              <w:top w:val="nil"/>
              <w:left w:val="single" w:sz="4" w:space="0" w:color="auto"/>
              <w:bottom w:val="nil"/>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2003</w:t>
            </w:r>
          </w:p>
        </w:tc>
        <w:tc>
          <w:tcPr>
            <w:tcW w:w="747"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100</w:t>
            </w:r>
          </w:p>
        </w:tc>
        <w:tc>
          <w:tcPr>
            <w:tcW w:w="746"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99,4</w:t>
            </w:r>
          </w:p>
        </w:tc>
        <w:tc>
          <w:tcPr>
            <w:tcW w:w="746"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97,8</w:t>
            </w:r>
          </w:p>
        </w:tc>
        <w:tc>
          <w:tcPr>
            <w:tcW w:w="791"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100</w:t>
            </w:r>
          </w:p>
        </w:tc>
        <w:tc>
          <w:tcPr>
            <w:tcW w:w="934" w:type="dxa"/>
            <w:gridSpan w:val="2"/>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99,4</w:t>
            </w:r>
          </w:p>
        </w:tc>
        <w:tc>
          <w:tcPr>
            <w:tcW w:w="827" w:type="dxa"/>
            <w:gridSpan w:val="2"/>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97,5</w:t>
            </w:r>
          </w:p>
        </w:tc>
        <w:tc>
          <w:tcPr>
            <w:tcW w:w="76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86,3</w:t>
            </w:r>
          </w:p>
        </w:tc>
        <w:tc>
          <w:tcPr>
            <w:tcW w:w="789" w:type="dxa"/>
            <w:tcBorders>
              <w:top w:val="nil"/>
              <w:left w:val="single" w:sz="4"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97,8</w:t>
            </w:r>
          </w:p>
        </w:tc>
        <w:tc>
          <w:tcPr>
            <w:tcW w:w="795"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95,3</w:t>
            </w:r>
          </w:p>
        </w:tc>
        <w:tc>
          <w:tcPr>
            <w:tcW w:w="795"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88,4</w:t>
            </w:r>
          </w:p>
        </w:tc>
        <w:tc>
          <w:tcPr>
            <w:tcW w:w="672"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65,3</w:t>
            </w:r>
          </w:p>
        </w:tc>
        <w:tc>
          <w:tcPr>
            <w:tcW w:w="757"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32,5</w:t>
            </w: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38,4</w:t>
            </w:r>
          </w:p>
        </w:tc>
        <w:tc>
          <w:tcPr>
            <w:tcW w:w="730" w:type="dxa"/>
            <w:gridSpan w:val="3"/>
            <w:tcBorders>
              <w:top w:val="nil"/>
              <w:left w:val="double" w:sz="6"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679"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32"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62"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21"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32"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r>
      <w:tr w:rsidR="00CA7805" w:rsidRPr="00C44751" w:rsidTr="008A1C61">
        <w:trPr>
          <w:trHeight w:val="113"/>
        </w:trPr>
        <w:tc>
          <w:tcPr>
            <w:tcW w:w="1209" w:type="dxa"/>
            <w:tcBorders>
              <w:top w:val="nil"/>
              <w:left w:val="single" w:sz="4" w:space="0" w:color="auto"/>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Ν=320</w:t>
            </w:r>
          </w:p>
        </w:tc>
        <w:tc>
          <w:tcPr>
            <w:tcW w:w="747"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27" w:type="dxa"/>
            <w:gridSpan w:val="2"/>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64" w:type="dxa"/>
            <w:gridSpan w:val="2"/>
            <w:tcBorders>
              <w:top w:val="nil"/>
              <w:left w:val="nil"/>
              <w:bottom w:val="single" w:sz="4" w:space="0" w:color="auto"/>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672"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57"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61" w:type="dxa"/>
            <w:tcBorders>
              <w:top w:val="nil"/>
              <w:left w:val="nil"/>
              <w:bottom w:val="single" w:sz="4" w:space="0" w:color="auto"/>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30" w:type="dxa"/>
            <w:gridSpan w:val="3"/>
            <w:tcBorders>
              <w:top w:val="nil"/>
              <w:left w:val="double" w:sz="6"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679"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62"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r>
      <w:tr w:rsidR="00CA7805" w:rsidRPr="00C44751" w:rsidTr="008A1C61">
        <w:trPr>
          <w:trHeight w:val="113"/>
        </w:trPr>
        <w:tc>
          <w:tcPr>
            <w:tcW w:w="1209" w:type="dxa"/>
            <w:tcBorders>
              <w:top w:val="nil"/>
              <w:left w:val="single" w:sz="4" w:space="0" w:color="auto"/>
              <w:bottom w:val="nil"/>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2000</w:t>
            </w:r>
          </w:p>
        </w:tc>
        <w:tc>
          <w:tcPr>
            <w:tcW w:w="747"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99,6</w:t>
            </w:r>
          </w:p>
        </w:tc>
        <w:tc>
          <w:tcPr>
            <w:tcW w:w="746"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99,2</w:t>
            </w:r>
          </w:p>
        </w:tc>
        <w:tc>
          <w:tcPr>
            <w:tcW w:w="746"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97,5</w:t>
            </w:r>
          </w:p>
        </w:tc>
        <w:tc>
          <w:tcPr>
            <w:tcW w:w="791"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99,2</w:t>
            </w:r>
          </w:p>
        </w:tc>
        <w:tc>
          <w:tcPr>
            <w:tcW w:w="934" w:type="dxa"/>
            <w:gridSpan w:val="2"/>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98,7</w:t>
            </w:r>
          </w:p>
        </w:tc>
        <w:tc>
          <w:tcPr>
            <w:tcW w:w="827" w:type="dxa"/>
            <w:gridSpan w:val="2"/>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97,5</w:t>
            </w:r>
          </w:p>
        </w:tc>
        <w:tc>
          <w:tcPr>
            <w:tcW w:w="76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84,7</w:t>
            </w:r>
          </w:p>
        </w:tc>
        <w:tc>
          <w:tcPr>
            <w:tcW w:w="789" w:type="dxa"/>
            <w:tcBorders>
              <w:top w:val="nil"/>
              <w:left w:val="single" w:sz="4"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94,9</w:t>
            </w:r>
          </w:p>
        </w:tc>
        <w:tc>
          <w:tcPr>
            <w:tcW w:w="795"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93,6</w:t>
            </w:r>
          </w:p>
        </w:tc>
        <w:tc>
          <w:tcPr>
            <w:tcW w:w="795"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89</w:t>
            </w:r>
          </w:p>
        </w:tc>
        <w:tc>
          <w:tcPr>
            <w:tcW w:w="672"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31,8</w:t>
            </w:r>
          </w:p>
        </w:tc>
        <w:tc>
          <w:tcPr>
            <w:tcW w:w="757"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44,5</w:t>
            </w: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26,3</w:t>
            </w:r>
          </w:p>
        </w:tc>
        <w:tc>
          <w:tcPr>
            <w:tcW w:w="730" w:type="dxa"/>
            <w:gridSpan w:val="3"/>
            <w:tcBorders>
              <w:top w:val="nil"/>
              <w:left w:val="double" w:sz="6"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679"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32"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62"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21"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32"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r>
      <w:tr w:rsidR="00CA7805" w:rsidRPr="00C44751" w:rsidTr="008A1C61">
        <w:trPr>
          <w:trHeight w:val="113"/>
        </w:trPr>
        <w:tc>
          <w:tcPr>
            <w:tcW w:w="1209" w:type="dxa"/>
            <w:tcBorders>
              <w:top w:val="nil"/>
              <w:left w:val="single" w:sz="4" w:space="0" w:color="auto"/>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Ν=236</w:t>
            </w:r>
          </w:p>
        </w:tc>
        <w:tc>
          <w:tcPr>
            <w:tcW w:w="747"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27" w:type="dxa"/>
            <w:gridSpan w:val="2"/>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64" w:type="dxa"/>
            <w:gridSpan w:val="2"/>
            <w:tcBorders>
              <w:top w:val="nil"/>
              <w:left w:val="nil"/>
              <w:bottom w:val="single" w:sz="4" w:space="0" w:color="auto"/>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672"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57"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61" w:type="dxa"/>
            <w:tcBorders>
              <w:top w:val="nil"/>
              <w:left w:val="nil"/>
              <w:bottom w:val="single" w:sz="4" w:space="0" w:color="auto"/>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30" w:type="dxa"/>
            <w:gridSpan w:val="3"/>
            <w:tcBorders>
              <w:top w:val="nil"/>
              <w:left w:val="double" w:sz="6"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679"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62"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r>
      <w:tr w:rsidR="00CA7805" w:rsidRPr="00C44751" w:rsidTr="008A1C61">
        <w:trPr>
          <w:trHeight w:val="113"/>
        </w:trPr>
        <w:tc>
          <w:tcPr>
            <w:tcW w:w="1209" w:type="dxa"/>
            <w:tcBorders>
              <w:top w:val="nil"/>
              <w:left w:val="single" w:sz="4" w:space="0" w:color="auto"/>
              <w:bottom w:val="nil"/>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1997</w:t>
            </w:r>
          </w:p>
        </w:tc>
        <w:tc>
          <w:tcPr>
            <w:tcW w:w="747"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99,5</w:t>
            </w:r>
          </w:p>
        </w:tc>
        <w:tc>
          <w:tcPr>
            <w:tcW w:w="746"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99,1</w:t>
            </w:r>
          </w:p>
        </w:tc>
        <w:tc>
          <w:tcPr>
            <w:tcW w:w="746"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97,7</w:t>
            </w:r>
          </w:p>
        </w:tc>
        <w:tc>
          <w:tcPr>
            <w:tcW w:w="791"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99,5</w:t>
            </w:r>
          </w:p>
        </w:tc>
        <w:tc>
          <w:tcPr>
            <w:tcW w:w="934" w:type="dxa"/>
            <w:gridSpan w:val="2"/>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99,1</w:t>
            </w:r>
          </w:p>
        </w:tc>
        <w:tc>
          <w:tcPr>
            <w:tcW w:w="827" w:type="dxa"/>
            <w:gridSpan w:val="2"/>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97,7</w:t>
            </w:r>
          </w:p>
        </w:tc>
        <w:tc>
          <w:tcPr>
            <w:tcW w:w="76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89,9</w:t>
            </w:r>
          </w:p>
        </w:tc>
        <w:tc>
          <w:tcPr>
            <w:tcW w:w="789" w:type="dxa"/>
            <w:tcBorders>
              <w:top w:val="nil"/>
              <w:left w:val="single" w:sz="4"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90,8</w:t>
            </w:r>
          </w:p>
        </w:tc>
        <w:tc>
          <w:tcPr>
            <w:tcW w:w="795"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90,8</w:t>
            </w:r>
          </w:p>
        </w:tc>
        <w:tc>
          <w:tcPr>
            <w:tcW w:w="795"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88,1</w:t>
            </w:r>
          </w:p>
        </w:tc>
        <w:tc>
          <w:tcPr>
            <w:tcW w:w="672"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57"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30" w:type="dxa"/>
            <w:gridSpan w:val="3"/>
            <w:tcBorders>
              <w:top w:val="nil"/>
              <w:left w:val="double" w:sz="6"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679"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32"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62"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21"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32"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r>
      <w:tr w:rsidR="00CA7805" w:rsidRPr="00C44751" w:rsidTr="008A1C61">
        <w:trPr>
          <w:trHeight w:val="113"/>
        </w:trPr>
        <w:tc>
          <w:tcPr>
            <w:tcW w:w="1209" w:type="dxa"/>
            <w:tcBorders>
              <w:top w:val="nil"/>
              <w:left w:val="single" w:sz="4" w:space="0" w:color="auto"/>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Ν=218</w:t>
            </w:r>
          </w:p>
        </w:tc>
        <w:tc>
          <w:tcPr>
            <w:tcW w:w="747"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27" w:type="dxa"/>
            <w:gridSpan w:val="2"/>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64" w:type="dxa"/>
            <w:gridSpan w:val="2"/>
            <w:tcBorders>
              <w:top w:val="nil"/>
              <w:left w:val="nil"/>
              <w:bottom w:val="single" w:sz="4" w:space="0" w:color="auto"/>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672"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757"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761" w:type="dxa"/>
            <w:tcBorders>
              <w:top w:val="nil"/>
              <w:left w:val="nil"/>
              <w:bottom w:val="single" w:sz="4" w:space="0" w:color="auto"/>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730" w:type="dxa"/>
            <w:gridSpan w:val="3"/>
            <w:tcBorders>
              <w:top w:val="nil"/>
              <w:left w:val="double" w:sz="6"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679"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762"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r>
      <w:tr w:rsidR="00CA7805" w:rsidRPr="00C44751" w:rsidTr="008A1C61">
        <w:trPr>
          <w:trHeight w:val="113"/>
        </w:trPr>
        <w:tc>
          <w:tcPr>
            <w:tcW w:w="1209" w:type="dxa"/>
            <w:tcBorders>
              <w:top w:val="nil"/>
              <w:left w:val="single" w:sz="4" w:space="0" w:color="auto"/>
              <w:bottom w:val="nil"/>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1994</w:t>
            </w:r>
          </w:p>
        </w:tc>
        <w:tc>
          <w:tcPr>
            <w:tcW w:w="747"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98,6</w:t>
            </w:r>
          </w:p>
        </w:tc>
        <w:tc>
          <w:tcPr>
            <w:tcW w:w="746"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97,7</w:t>
            </w:r>
          </w:p>
        </w:tc>
        <w:tc>
          <w:tcPr>
            <w:tcW w:w="746"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96,3</w:t>
            </w:r>
          </w:p>
        </w:tc>
        <w:tc>
          <w:tcPr>
            <w:tcW w:w="791"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97,7</w:t>
            </w:r>
          </w:p>
        </w:tc>
        <w:tc>
          <w:tcPr>
            <w:tcW w:w="934" w:type="dxa"/>
            <w:gridSpan w:val="2"/>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97,7</w:t>
            </w:r>
          </w:p>
        </w:tc>
        <w:tc>
          <w:tcPr>
            <w:tcW w:w="827" w:type="dxa"/>
            <w:gridSpan w:val="2"/>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96,3</w:t>
            </w:r>
          </w:p>
        </w:tc>
        <w:tc>
          <w:tcPr>
            <w:tcW w:w="76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83,2</w:t>
            </w:r>
          </w:p>
        </w:tc>
        <w:tc>
          <w:tcPr>
            <w:tcW w:w="789" w:type="dxa"/>
            <w:tcBorders>
              <w:top w:val="nil"/>
              <w:left w:val="single" w:sz="4"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75,2</w:t>
            </w:r>
          </w:p>
        </w:tc>
        <w:tc>
          <w:tcPr>
            <w:tcW w:w="795"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72,4</w:t>
            </w:r>
          </w:p>
        </w:tc>
        <w:tc>
          <w:tcPr>
            <w:tcW w:w="795"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68,2</w:t>
            </w:r>
          </w:p>
        </w:tc>
        <w:tc>
          <w:tcPr>
            <w:tcW w:w="672"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57"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30" w:type="dxa"/>
            <w:gridSpan w:val="3"/>
            <w:tcBorders>
              <w:top w:val="nil"/>
              <w:left w:val="double" w:sz="6"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679"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32"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62"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21"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32"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r>
      <w:tr w:rsidR="00CA7805" w:rsidRPr="00C44751" w:rsidTr="008A1C61">
        <w:trPr>
          <w:trHeight w:val="113"/>
        </w:trPr>
        <w:tc>
          <w:tcPr>
            <w:tcW w:w="1209" w:type="dxa"/>
            <w:tcBorders>
              <w:top w:val="nil"/>
              <w:left w:val="single" w:sz="4" w:space="0" w:color="auto"/>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Ν=214</w:t>
            </w:r>
          </w:p>
        </w:tc>
        <w:tc>
          <w:tcPr>
            <w:tcW w:w="747"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27" w:type="dxa"/>
            <w:gridSpan w:val="2"/>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64" w:type="dxa"/>
            <w:gridSpan w:val="2"/>
            <w:tcBorders>
              <w:top w:val="nil"/>
              <w:left w:val="nil"/>
              <w:bottom w:val="single" w:sz="4" w:space="0" w:color="auto"/>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672"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757"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761" w:type="dxa"/>
            <w:tcBorders>
              <w:top w:val="nil"/>
              <w:left w:val="nil"/>
              <w:bottom w:val="single" w:sz="4" w:space="0" w:color="auto"/>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730" w:type="dxa"/>
            <w:gridSpan w:val="3"/>
            <w:tcBorders>
              <w:top w:val="nil"/>
              <w:left w:val="double" w:sz="6"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679"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762"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 </w:t>
            </w:r>
          </w:p>
        </w:tc>
      </w:tr>
      <w:tr w:rsidR="00CA7805" w:rsidRPr="00C44751" w:rsidTr="008A1C61">
        <w:trPr>
          <w:trHeight w:val="113"/>
        </w:trPr>
        <w:tc>
          <w:tcPr>
            <w:tcW w:w="1209" w:type="dxa"/>
            <w:tcBorders>
              <w:top w:val="nil"/>
              <w:left w:val="single" w:sz="4" w:space="0" w:color="auto"/>
              <w:bottom w:val="nil"/>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1991</w:t>
            </w:r>
          </w:p>
        </w:tc>
        <w:tc>
          <w:tcPr>
            <w:tcW w:w="747"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99,5</w:t>
            </w:r>
          </w:p>
        </w:tc>
        <w:tc>
          <w:tcPr>
            <w:tcW w:w="746"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99,1</w:t>
            </w:r>
          </w:p>
        </w:tc>
        <w:tc>
          <w:tcPr>
            <w:tcW w:w="746"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97,6</w:t>
            </w:r>
          </w:p>
        </w:tc>
        <w:tc>
          <w:tcPr>
            <w:tcW w:w="791"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99,1</w:t>
            </w:r>
          </w:p>
        </w:tc>
        <w:tc>
          <w:tcPr>
            <w:tcW w:w="934" w:type="dxa"/>
            <w:gridSpan w:val="2"/>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98,1</w:t>
            </w:r>
          </w:p>
        </w:tc>
        <w:tc>
          <w:tcPr>
            <w:tcW w:w="827" w:type="dxa"/>
            <w:gridSpan w:val="2"/>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95,8</w:t>
            </w:r>
          </w:p>
        </w:tc>
        <w:tc>
          <w:tcPr>
            <w:tcW w:w="76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83</w:t>
            </w:r>
          </w:p>
        </w:tc>
        <w:tc>
          <w:tcPr>
            <w:tcW w:w="789" w:type="dxa"/>
            <w:tcBorders>
              <w:top w:val="nil"/>
              <w:left w:val="single" w:sz="4"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28,1</w:t>
            </w:r>
          </w:p>
        </w:tc>
        <w:tc>
          <w:tcPr>
            <w:tcW w:w="795"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26,9</w:t>
            </w:r>
          </w:p>
        </w:tc>
        <w:tc>
          <w:tcPr>
            <w:tcW w:w="795"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20,3</w:t>
            </w:r>
          </w:p>
        </w:tc>
        <w:tc>
          <w:tcPr>
            <w:tcW w:w="672"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57"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30" w:type="dxa"/>
            <w:gridSpan w:val="3"/>
            <w:tcBorders>
              <w:top w:val="nil"/>
              <w:left w:val="double" w:sz="6" w:space="0" w:color="auto"/>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679"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32"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762"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21" w:type="dxa"/>
            <w:tcBorders>
              <w:top w:val="nil"/>
              <w:left w:val="nil"/>
              <w:bottom w:val="nil"/>
              <w:right w:val="single" w:sz="4"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c>
          <w:tcPr>
            <w:tcW w:w="832" w:type="dxa"/>
            <w:tcBorders>
              <w:top w:val="nil"/>
              <w:left w:val="nil"/>
              <w:bottom w:val="nil"/>
              <w:right w:val="double" w:sz="6" w:space="0" w:color="auto"/>
            </w:tcBorders>
            <w:shd w:val="clear" w:color="auto" w:fill="auto"/>
            <w:noWrap/>
            <w:vAlign w:val="bottom"/>
            <w:hideMark/>
          </w:tcPr>
          <w:p w:rsidR="00CA7805" w:rsidRPr="00C44751" w:rsidRDefault="00CA7805" w:rsidP="00CA7805">
            <w:pPr>
              <w:spacing w:after="0" w:line="240" w:lineRule="auto"/>
              <w:jc w:val="right"/>
              <w:rPr>
                <w:rFonts w:ascii="Times New Roman" w:hAnsi="Times New Roman"/>
                <w:sz w:val="24"/>
                <w:lang w:val="en-US" w:eastAsia="en-US"/>
              </w:rPr>
            </w:pPr>
            <w:r w:rsidRPr="00C44751">
              <w:rPr>
                <w:rFonts w:ascii="Times New Roman" w:hAnsi="Times New Roman"/>
                <w:sz w:val="24"/>
                <w:lang w:val="en-US" w:eastAsia="en-US"/>
              </w:rPr>
              <w:t>-</w:t>
            </w:r>
          </w:p>
        </w:tc>
      </w:tr>
      <w:tr w:rsidR="00CA7805" w:rsidRPr="00C44751" w:rsidTr="008A1C61">
        <w:trPr>
          <w:trHeight w:val="113"/>
        </w:trPr>
        <w:tc>
          <w:tcPr>
            <w:tcW w:w="1209" w:type="dxa"/>
            <w:tcBorders>
              <w:top w:val="nil"/>
              <w:left w:val="single" w:sz="4" w:space="0" w:color="auto"/>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center"/>
              <w:rPr>
                <w:rFonts w:ascii="Times New Roman" w:hAnsi="Times New Roman"/>
                <w:sz w:val="24"/>
                <w:lang w:val="en-US" w:eastAsia="en-US"/>
              </w:rPr>
            </w:pPr>
            <w:r w:rsidRPr="00C44751">
              <w:rPr>
                <w:rFonts w:ascii="Times New Roman" w:hAnsi="Times New Roman"/>
                <w:sz w:val="24"/>
                <w:lang w:val="en-US" w:eastAsia="en-US"/>
              </w:rPr>
              <w:t>Ν=212</w:t>
            </w:r>
          </w:p>
        </w:tc>
        <w:tc>
          <w:tcPr>
            <w:tcW w:w="747"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46"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27" w:type="dxa"/>
            <w:gridSpan w:val="2"/>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64" w:type="dxa"/>
            <w:gridSpan w:val="2"/>
            <w:tcBorders>
              <w:top w:val="nil"/>
              <w:left w:val="nil"/>
              <w:bottom w:val="single" w:sz="4" w:space="0" w:color="auto"/>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89" w:type="dxa"/>
            <w:tcBorders>
              <w:top w:val="nil"/>
              <w:left w:val="single" w:sz="4"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95"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672"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57"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61" w:type="dxa"/>
            <w:tcBorders>
              <w:top w:val="nil"/>
              <w:left w:val="nil"/>
              <w:bottom w:val="single" w:sz="4" w:space="0" w:color="auto"/>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30" w:type="dxa"/>
            <w:gridSpan w:val="3"/>
            <w:tcBorders>
              <w:top w:val="nil"/>
              <w:left w:val="double" w:sz="6" w:space="0" w:color="auto"/>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679"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762"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21" w:type="dxa"/>
            <w:tcBorders>
              <w:top w:val="nil"/>
              <w:left w:val="nil"/>
              <w:bottom w:val="single" w:sz="4" w:space="0" w:color="auto"/>
              <w:right w:val="single" w:sz="4"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c>
          <w:tcPr>
            <w:tcW w:w="832" w:type="dxa"/>
            <w:tcBorders>
              <w:top w:val="nil"/>
              <w:left w:val="nil"/>
              <w:bottom w:val="single" w:sz="4" w:space="0" w:color="auto"/>
              <w:right w:val="double" w:sz="6" w:space="0" w:color="auto"/>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 </w:t>
            </w:r>
          </w:p>
        </w:tc>
      </w:tr>
      <w:tr w:rsidR="00CA7805" w:rsidRPr="00C44751" w:rsidTr="008A1C61">
        <w:trPr>
          <w:trHeight w:val="113"/>
        </w:trPr>
        <w:tc>
          <w:tcPr>
            <w:tcW w:w="120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47"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46"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46"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9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93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27"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6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8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67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57"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30" w:type="dxa"/>
            <w:gridSpan w:val="3"/>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67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6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2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r>
      <w:tr w:rsidR="00CA7805" w:rsidRPr="00C44751" w:rsidTr="008A1C61">
        <w:trPr>
          <w:trHeight w:val="113"/>
        </w:trPr>
        <w:tc>
          <w:tcPr>
            <w:tcW w:w="120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47"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46"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46"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9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93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27"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6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8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67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57"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30" w:type="dxa"/>
            <w:gridSpan w:val="3"/>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67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6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2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r>
      <w:tr w:rsidR="00CA7805" w:rsidRPr="00C44751" w:rsidTr="008A1C61">
        <w:trPr>
          <w:trHeight w:val="113"/>
        </w:trPr>
        <w:tc>
          <w:tcPr>
            <w:tcW w:w="6764" w:type="dxa"/>
            <w:gridSpan w:val="11"/>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r w:rsidRPr="00C44751">
              <w:rPr>
                <w:rFonts w:ascii="Times New Roman" w:hAnsi="Times New Roman"/>
                <w:sz w:val="24"/>
                <w:lang w:val="en-US" w:eastAsia="en-US"/>
              </w:rPr>
              <w:t>DTP</w:t>
            </w:r>
            <w:r w:rsidRPr="00C44751">
              <w:rPr>
                <w:rFonts w:ascii="Times New Roman" w:hAnsi="Times New Roman"/>
                <w:sz w:val="24"/>
                <w:lang w:eastAsia="en-US"/>
              </w:rPr>
              <w:t>: εμβόλιο κατά της διφθερίτιδας, τετάνου, κοκκύτη</w:t>
            </w:r>
          </w:p>
        </w:tc>
        <w:tc>
          <w:tcPr>
            <w:tcW w:w="78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67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57"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30" w:type="dxa"/>
            <w:gridSpan w:val="3"/>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67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6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2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r>
      <w:tr w:rsidR="00CA7805" w:rsidRPr="00C44751" w:rsidTr="008A1C61">
        <w:trPr>
          <w:trHeight w:val="113"/>
        </w:trPr>
        <w:tc>
          <w:tcPr>
            <w:tcW w:w="4648" w:type="dxa"/>
            <w:gridSpan w:val="6"/>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OPV</w:t>
            </w:r>
            <w:r w:rsidRPr="00A55881">
              <w:rPr>
                <w:rFonts w:ascii="Times New Roman" w:hAnsi="Times New Roman"/>
                <w:sz w:val="24"/>
                <w:lang w:eastAsia="en-US"/>
              </w:rPr>
              <w:t xml:space="preserve">:  εμβόλιο κατά πολιομυελίτιδας </w:t>
            </w:r>
          </w:p>
        </w:tc>
        <w:tc>
          <w:tcPr>
            <w:tcW w:w="525" w:type="dxa"/>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827" w:type="dxa"/>
            <w:gridSpan w:val="2"/>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764" w:type="dxa"/>
            <w:gridSpan w:val="2"/>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789" w:type="dxa"/>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795" w:type="dxa"/>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795" w:type="dxa"/>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672" w:type="dxa"/>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757" w:type="dxa"/>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761" w:type="dxa"/>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730" w:type="dxa"/>
            <w:gridSpan w:val="3"/>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679" w:type="dxa"/>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832" w:type="dxa"/>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762" w:type="dxa"/>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821" w:type="dxa"/>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c>
          <w:tcPr>
            <w:tcW w:w="832" w:type="dxa"/>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p>
        </w:tc>
      </w:tr>
      <w:tr w:rsidR="00CA7805" w:rsidRPr="00C44751" w:rsidTr="008A1C61">
        <w:trPr>
          <w:trHeight w:val="113"/>
        </w:trPr>
        <w:tc>
          <w:tcPr>
            <w:tcW w:w="6000" w:type="dxa"/>
            <w:gridSpan w:val="9"/>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r w:rsidRPr="00C44751">
              <w:rPr>
                <w:rFonts w:ascii="Times New Roman" w:hAnsi="Times New Roman"/>
                <w:sz w:val="24"/>
                <w:lang w:val="en-US" w:eastAsia="en-US"/>
              </w:rPr>
              <w:t>MMR</w:t>
            </w:r>
            <w:r w:rsidRPr="00C44751">
              <w:rPr>
                <w:rFonts w:ascii="Times New Roman" w:hAnsi="Times New Roman"/>
                <w:sz w:val="24"/>
                <w:lang w:eastAsia="en-US"/>
              </w:rPr>
              <w:t>:  εμβόλιο κατά παρωτίτιδας, ιλαράς ερυθράς</w:t>
            </w:r>
          </w:p>
        </w:tc>
        <w:tc>
          <w:tcPr>
            <w:tcW w:w="76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8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67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57"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30" w:type="dxa"/>
            <w:gridSpan w:val="3"/>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67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6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2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r>
      <w:tr w:rsidR="00CA7805" w:rsidRPr="00C44751" w:rsidTr="008A1C61">
        <w:trPr>
          <w:trHeight w:val="113"/>
        </w:trPr>
        <w:tc>
          <w:tcPr>
            <w:tcW w:w="4648" w:type="dxa"/>
            <w:gridSpan w:val="6"/>
            <w:tcBorders>
              <w:top w:val="nil"/>
              <w:left w:val="nil"/>
              <w:bottom w:val="nil"/>
              <w:right w:val="nil"/>
            </w:tcBorders>
            <w:shd w:val="clear" w:color="auto" w:fill="auto"/>
            <w:noWrap/>
            <w:vAlign w:val="bottom"/>
            <w:hideMark/>
          </w:tcPr>
          <w:p w:rsidR="00CA7805" w:rsidRPr="00A55881" w:rsidRDefault="00CA7805" w:rsidP="00CA7805">
            <w:pPr>
              <w:spacing w:after="0" w:line="240" w:lineRule="auto"/>
              <w:jc w:val="left"/>
              <w:rPr>
                <w:rFonts w:ascii="Times New Roman" w:hAnsi="Times New Roman"/>
                <w:sz w:val="24"/>
                <w:lang w:eastAsia="en-US"/>
              </w:rPr>
            </w:pPr>
            <w:r w:rsidRPr="00C44751">
              <w:rPr>
                <w:rFonts w:ascii="Times New Roman" w:hAnsi="Times New Roman"/>
                <w:sz w:val="24"/>
                <w:lang w:val="en-US" w:eastAsia="en-US"/>
              </w:rPr>
              <w:t>HBV</w:t>
            </w:r>
            <w:r w:rsidRPr="00C44751">
              <w:rPr>
                <w:rFonts w:ascii="Times New Roman" w:hAnsi="Times New Roman"/>
                <w:sz w:val="24"/>
                <w:lang w:eastAsia="en-US"/>
              </w:rPr>
              <w:t xml:space="preserve">:  εμβόλιο κατά ηπατιτιδας </w:t>
            </w:r>
            <w:r>
              <w:rPr>
                <w:rFonts w:ascii="Times New Roman" w:hAnsi="Times New Roman"/>
                <w:sz w:val="24"/>
                <w:lang w:val="en-US" w:eastAsia="en-US"/>
              </w:rPr>
              <w:t>B</w:t>
            </w:r>
            <w:r w:rsidRPr="00A55881">
              <w:rPr>
                <w:rFonts w:ascii="Times New Roman" w:hAnsi="Times New Roman"/>
                <w:sz w:val="24"/>
                <w:lang w:eastAsia="en-US"/>
              </w:rPr>
              <w:t xml:space="preserve"> </w:t>
            </w:r>
          </w:p>
        </w:tc>
        <w:tc>
          <w:tcPr>
            <w:tcW w:w="52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27"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6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8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67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57"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30" w:type="dxa"/>
            <w:gridSpan w:val="3"/>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67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6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2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r>
      <w:tr w:rsidR="00CA7805" w:rsidRPr="00C44751" w:rsidTr="008A1C61">
        <w:trPr>
          <w:trHeight w:val="113"/>
        </w:trPr>
        <w:tc>
          <w:tcPr>
            <w:tcW w:w="4648" w:type="dxa"/>
            <w:gridSpan w:val="6"/>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r w:rsidRPr="00C44751">
              <w:rPr>
                <w:rFonts w:ascii="Times New Roman" w:hAnsi="Times New Roman"/>
                <w:sz w:val="24"/>
                <w:lang w:val="en-US" w:eastAsia="en-US"/>
              </w:rPr>
              <w:t>Men</w:t>
            </w:r>
            <w:r w:rsidRPr="00C44751">
              <w:rPr>
                <w:rFonts w:ascii="Times New Roman" w:hAnsi="Times New Roman"/>
                <w:sz w:val="24"/>
                <w:lang w:eastAsia="en-US"/>
              </w:rPr>
              <w:t xml:space="preserve"> </w:t>
            </w:r>
            <w:r w:rsidRPr="00C44751">
              <w:rPr>
                <w:rFonts w:ascii="Times New Roman" w:hAnsi="Times New Roman"/>
                <w:sz w:val="24"/>
                <w:lang w:val="en-US" w:eastAsia="en-US"/>
              </w:rPr>
              <w:t>C</w:t>
            </w:r>
            <w:r w:rsidRPr="00C44751">
              <w:rPr>
                <w:rFonts w:ascii="Times New Roman" w:hAnsi="Times New Roman"/>
                <w:sz w:val="24"/>
                <w:lang w:eastAsia="en-US"/>
              </w:rPr>
              <w:t xml:space="preserve">: εμβόλιο κατά Μηνιγγιτιδόκοκκου </w:t>
            </w:r>
            <w:r w:rsidRPr="00C44751">
              <w:rPr>
                <w:rFonts w:ascii="Times New Roman" w:hAnsi="Times New Roman"/>
                <w:sz w:val="24"/>
                <w:lang w:val="en-US" w:eastAsia="en-US"/>
              </w:rPr>
              <w:t>C</w:t>
            </w:r>
          </w:p>
        </w:tc>
        <w:tc>
          <w:tcPr>
            <w:tcW w:w="52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27"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6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8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67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57"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30" w:type="dxa"/>
            <w:gridSpan w:val="3"/>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67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76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2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eastAsia="en-US"/>
              </w:rPr>
            </w:pPr>
          </w:p>
        </w:tc>
      </w:tr>
      <w:tr w:rsidR="00CA7805" w:rsidRPr="00C44751" w:rsidTr="008A1C61">
        <w:trPr>
          <w:trHeight w:val="113"/>
        </w:trPr>
        <w:tc>
          <w:tcPr>
            <w:tcW w:w="4648" w:type="dxa"/>
            <w:gridSpan w:val="6"/>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r w:rsidRPr="00C44751">
              <w:rPr>
                <w:rFonts w:ascii="Times New Roman" w:hAnsi="Times New Roman"/>
                <w:sz w:val="24"/>
                <w:lang w:val="en-US" w:eastAsia="en-US"/>
              </w:rPr>
              <w:t>Varicella: εμβόλιο κατά ανεμευλογιάς</w:t>
            </w:r>
          </w:p>
        </w:tc>
        <w:tc>
          <w:tcPr>
            <w:tcW w:w="52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27"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64" w:type="dxa"/>
            <w:gridSpan w:val="2"/>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8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95"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67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57"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6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30" w:type="dxa"/>
            <w:gridSpan w:val="3"/>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679"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76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21"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c>
          <w:tcPr>
            <w:tcW w:w="832" w:type="dxa"/>
            <w:tcBorders>
              <w:top w:val="nil"/>
              <w:left w:val="nil"/>
              <w:bottom w:val="nil"/>
              <w:right w:val="nil"/>
            </w:tcBorders>
            <w:shd w:val="clear" w:color="auto" w:fill="auto"/>
            <w:noWrap/>
            <w:vAlign w:val="bottom"/>
            <w:hideMark/>
          </w:tcPr>
          <w:p w:rsidR="00CA7805" w:rsidRPr="00C44751" w:rsidRDefault="00CA7805" w:rsidP="00CA7805">
            <w:pPr>
              <w:spacing w:after="0" w:line="240" w:lineRule="auto"/>
              <w:jc w:val="left"/>
              <w:rPr>
                <w:rFonts w:ascii="Times New Roman" w:hAnsi="Times New Roman"/>
                <w:sz w:val="24"/>
                <w:lang w:val="en-US" w:eastAsia="en-US"/>
              </w:rPr>
            </w:pPr>
          </w:p>
        </w:tc>
      </w:tr>
    </w:tbl>
    <w:p w:rsidR="00CA7805" w:rsidRDefault="00CA7805" w:rsidP="00CA7805">
      <w:pPr>
        <w:spacing w:after="200" w:line="276" w:lineRule="auto"/>
        <w:jc w:val="left"/>
        <w:rPr>
          <w:rFonts w:cs="Arial"/>
        </w:rPr>
        <w:sectPr w:rsidR="00CA7805" w:rsidSect="00BD2973">
          <w:pgSz w:w="16839" w:h="11907" w:orient="landscape" w:code="9"/>
          <w:pgMar w:top="720" w:right="720" w:bottom="720" w:left="720" w:header="706" w:footer="706" w:gutter="0"/>
          <w:cols w:space="708"/>
          <w:docGrid w:linePitch="360"/>
        </w:sectPr>
      </w:pPr>
    </w:p>
    <w:tbl>
      <w:tblPr>
        <w:tblpPr w:leftFromText="180" w:rightFromText="180" w:vertAnchor="page" w:horzAnchor="margin" w:tblpY="2027"/>
        <w:tblW w:w="14428" w:type="dxa"/>
        <w:tblLook w:val="04A0"/>
      </w:tblPr>
      <w:tblGrid>
        <w:gridCol w:w="1159"/>
        <w:gridCol w:w="767"/>
        <w:gridCol w:w="778"/>
        <w:gridCol w:w="599"/>
        <w:gridCol w:w="517"/>
        <w:gridCol w:w="544"/>
        <w:gridCol w:w="756"/>
        <w:gridCol w:w="587"/>
        <w:gridCol w:w="756"/>
        <w:gridCol w:w="635"/>
        <w:gridCol w:w="1261"/>
        <w:gridCol w:w="750"/>
        <w:gridCol w:w="646"/>
        <w:gridCol w:w="540"/>
        <w:gridCol w:w="522"/>
        <w:gridCol w:w="617"/>
        <w:gridCol w:w="513"/>
        <w:gridCol w:w="750"/>
        <w:gridCol w:w="552"/>
        <w:gridCol w:w="1189"/>
      </w:tblGrid>
      <w:tr w:rsidR="00A4693F" w:rsidRPr="007861A5" w:rsidTr="005B488E">
        <w:trPr>
          <w:trHeight w:val="332"/>
        </w:trPr>
        <w:tc>
          <w:tcPr>
            <w:tcW w:w="14427" w:type="dxa"/>
            <w:gridSpan w:val="20"/>
            <w:tcBorders>
              <w:top w:val="nil"/>
              <w:left w:val="nil"/>
              <w:bottom w:val="nil"/>
              <w:right w:val="nil"/>
            </w:tcBorders>
            <w:shd w:val="clear" w:color="auto" w:fill="auto"/>
            <w:noWrap/>
            <w:vAlign w:val="bottom"/>
            <w:hideMark/>
          </w:tcPr>
          <w:p w:rsidR="00A4693F" w:rsidRPr="005D5240" w:rsidRDefault="00687BD3" w:rsidP="00687BD3">
            <w:pPr>
              <w:pStyle w:val="ListParagraph"/>
              <w:spacing w:after="0" w:line="240" w:lineRule="auto"/>
              <w:jc w:val="center"/>
              <w:rPr>
                <w:rFonts w:cs="Arial"/>
                <w:b/>
                <w:bCs/>
                <w:sz w:val="28"/>
                <w:szCs w:val="28"/>
                <w:lang w:eastAsia="en-US"/>
              </w:rPr>
            </w:pPr>
            <w:r w:rsidRPr="005D5240">
              <w:rPr>
                <w:rFonts w:cs="Arial"/>
                <w:b/>
                <w:bCs/>
                <w:sz w:val="28"/>
                <w:szCs w:val="28"/>
                <w:lang w:eastAsia="en-US"/>
              </w:rPr>
              <w:t>Π</w:t>
            </w:r>
            <w:r>
              <w:rPr>
                <w:rFonts w:cs="Arial"/>
                <w:b/>
                <w:bCs/>
                <w:sz w:val="28"/>
                <w:szCs w:val="28"/>
                <w:lang w:val="en-US" w:eastAsia="en-US"/>
              </w:rPr>
              <w:t>INAKA</w:t>
            </w:r>
            <w:r w:rsidRPr="005D5240">
              <w:rPr>
                <w:rFonts w:cs="Arial"/>
                <w:b/>
                <w:bCs/>
                <w:sz w:val="28"/>
                <w:szCs w:val="28"/>
                <w:lang w:eastAsia="en-US"/>
              </w:rPr>
              <w:t xml:space="preserve">Σ 4 </w:t>
            </w:r>
            <w:r w:rsidR="00A4693F" w:rsidRPr="005D5240">
              <w:rPr>
                <w:rFonts w:cs="Arial"/>
                <w:b/>
                <w:bCs/>
                <w:sz w:val="28"/>
                <w:szCs w:val="28"/>
                <w:lang w:eastAsia="en-US"/>
              </w:rPr>
              <w:t xml:space="preserve">  </w:t>
            </w:r>
            <w:r w:rsidR="007861A5" w:rsidRPr="005D5240">
              <w:rPr>
                <w:rFonts w:ascii="Wide Latin" w:hAnsi="Wide Latin" w:cs="Arial"/>
                <w:b/>
                <w:bCs/>
                <w:sz w:val="28"/>
                <w:szCs w:val="28"/>
                <w:lang w:eastAsia="en-US"/>
              </w:rPr>
              <w:t>-</w:t>
            </w:r>
            <w:r w:rsidR="007861A5" w:rsidRPr="005D5240">
              <w:rPr>
                <w:rFonts w:cs="Arial"/>
                <w:b/>
                <w:bCs/>
                <w:sz w:val="28"/>
                <w:szCs w:val="28"/>
                <w:lang w:eastAsia="en-US"/>
              </w:rPr>
              <w:t xml:space="preserve"> </w:t>
            </w:r>
            <w:r w:rsidR="00A4693F" w:rsidRPr="005D5240">
              <w:rPr>
                <w:rFonts w:cs="Arial"/>
                <w:b/>
                <w:bCs/>
                <w:sz w:val="28"/>
                <w:szCs w:val="28"/>
                <w:lang w:eastAsia="en-US"/>
              </w:rPr>
              <w:t xml:space="preserve">  ΕΛΕΓ</w:t>
            </w:r>
            <w:r w:rsidR="007B42A9" w:rsidRPr="005D5240">
              <w:rPr>
                <w:rFonts w:cs="Arial"/>
                <w:b/>
                <w:bCs/>
                <w:sz w:val="28"/>
                <w:szCs w:val="28"/>
                <w:lang w:eastAsia="en-US"/>
              </w:rPr>
              <w:t xml:space="preserve">ΧΟΣ ΚΑΛΥΨΗΣ ΜΕ ΤΟ ΕΜΒΟΛΙΟ </w:t>
            </w:r>
            <w:r w:rsidR="007B42A9">
              <w:rPr>
                <w:rFonts w:cs="Arial"/>
                <w:b/>
                <w:bCs/>
                <w:sz w:val="28"/>
                <w:szCs w:val="28"/>
                <w:lang w:val="en-US" w:eastAsia="en-US"/>
              </w:rPr>
              <w:t>MMR</w:t>
            </w:r>
            <w:r w:rsidR="007B42A9" w:rsidRPr="005D5240">
              <w:rPr>
                <w:rFonts w:cs="Arial"/>
                <w:b/>
                <w:bCs/>
                <w:sz w:val="28"/>
                <w:szCs w:val="28"/>
                <w:lang w:eastAsia="en-US"/>
              </w:rPr>
              <w:t xml:space="preserve">  </w:t>
            </w:r>
            <w:r w:rsidR="007B42A9" w:rsidRPr="005D5240">
              <w:rPr>
                <w:rFonts w:ascii="Wide Latin" w:hAnsi="Wide Latin" w:cs="Arial"/>
                <w:b/>
                <w:bCs/>
                <w:sz w:val="28"/>
                <w:szCs w:val="28"/>
                <w:lang w:eastAsia="en-US"/>
              </w:rPr>
              <w:t>-</w:t>
            </w:r>
            <w:r w:rsidR="007B42A9">
              <w:rPr>
                <w:rFonts w:cs="Arial"/>
                <w:b/>
                <w:bCs/>
                <w:sz w:val="28"/>
                <w:szCs w:val="28"/>
                <w:lang w:eastAsia="en-US"/>
              </w:rPr>
              <w:t xml:space="preserve"> </w:t>
            </w:r>
            <w:r w:rsidR="00A4693F" w:rsidRPr="005D5240">
              <w:rPr>
                <w:rFonts w:cs="Arial"/>
                <w:b/>
                <w:bCs/>
                <w:sz w:val="28"/>
                <w:szCs w:val="28"/>
                <w:lang w:eastAsia="en-US"/>
              </w:rPr>
              <w:t xml:space="preserve"> Α΄ τάξη Δημοτικού</w:t>
            </w:r>
          </w:p>
        </w:tc>
      </w:tr>
      <w:tr w:rsidR="00A4693F" w:rsidRPr="00A4693F" w:rsidTr="005B488E">
        <w:trPr>
          <w:trHeight w:val="277"/>
        </w:trPr>
        <w:tc>
          <w:tcPr>
            <w:tcW w:w="14427" w:type="dxa"/>
            <w:gridSpan w:val="20"/>
            <w:tcBorders>
              <w:top w:val="nil"/>
              <w:left w:val="nil"/>
              <w:bottom w:val="nil"/>
              <w:right w:val="nil"/>
            </w:tcBorders>
            <w:shd w:val="clear" w:color="auto" w:fill="auto"/>
            <w:noWrap/>
            <w:vAlign w:val="bottom"/>
            <w:hideMark/>
          </w:tcPr>
          <w:p w:rsidR="00A4693F" w:rsidRPr="007861A5" w:rsidRDefault="00A4693F" w:rsidP="00687BD3">
            <w:pPr>
              <w:spacing w:after="0" w:line="240" w:lineRule="auto"/>
              <w:jc w:val="center"/>
              <w:rPr>
                <w:rFonts w:cs="Arial"/>
                <w:b/>
                <w:bCs/>
                <w:sz w:val="24"/>
                <w:lang w:val="en-US" w:eastAsia="en-US"/>
              </w:rPr>
            </w:pPr>
            <w:r w:rsidRPr="007861A5">
              <w:rPr>
                <w:rFonts w:cs="Arial"/>
                <w:b/>
                <w:bCs/>
                <w:sz w:val="24"/>
                <w:lang w:val="en-US" w:eastAsia="en-US"/>
              </w:rPr>
              <w:t>Σχολική χρονιά 2011 - 2012</w:t>
            </w:r>
          </w:p>
        </w:tc>
      </w:tr>
      <w:tr w:rsidR="005B488E" w:rsidRPr="00A4693F" w:rsidTr="005B488E">
        <w:trPr>
          <w:trHeight w:val="234"/>
        </w:trPr>
        <w:tc>
          <w:tcPr>
            <w:tcW w:w="1155"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767"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778"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599"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517"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544"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756"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587"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756"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635"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1261"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747"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646"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540"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522"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615"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513"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747"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552"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c>
          <w:tcPr>
            <w:tcW w:w="1189" w:type="dxa"/>
            <w:tcBorders>
              <w:top w:val="nil"/>
              <w:left w:val="nil"/>
              <w:bottom w:val="nil"/>
              <w:right w:val="nil"/>
            </w:tcBorders>
            <w:shd w:val="clear" w:color="auto" w:fill="auto"/>
            <w:noWrap/>
            <w:vAlign w:val="bottom"/>
            <w:hideMark/>
          </w:tcPr>
          <w:p w:rsidR="00A4693F" w:rsidRPr="00A4693F" w:rsidRDefault="00A4693F" w:rsidP="005B488E">
            <w:pPr>
              <w:spacing w:after="0" w:line="240" w:lineRule="auto"/>
              <w:jc w:val="left"/>
              <w:rPr>
                <w:rFonts w:cs="Arial"/>
                <w:sz w:val="20"/>
                <w:szCs w:val="20"/>
                <w:lang w:val="en-US" w:eastAsia="en-US"/>
              </w:rPr>
            </w:pPr>
          </w:p>
        </w:tc>
      </w:tr>
      <w:tr w:rsidR="005B488E" w:rsidRPr="00A4693F" w:rsidTr="005B488E">
        <w:trPr>
          <w:trHeight w:val="332"/>
        </w:trPr>
        <w:tc>
          <w:tcPr>
            <w:tcW w:w="115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ΕΠΑΡΧΙΑ</w:t>
            </w:r>
          </w:p>
        </w:tc>
        <w:tc>
          <w:tcPr>
            <w:tcW w:w="767" w:type="dxa"/>
            <w:vMerge w:val="restart"/>
            <w:tcBorders>
              <w:top w:val="single" w:sz="4" w:space="0" w:color="auto"/>
              <w:left w:val="single" w:sz="4" w:space="0" w:color="auto"/>
              <w:bottom w:val="single" w:sz="4" w:space="0" w:color="000000"/>
              <w:right w:val="single" w:sz="4" w:space="0" w:color="auto"/>
            </w:tcBorders>
            <w:shd w:val="clear" w:color="000000" w:fill="FF9900"/>
            <w:textDirection w:val="tbLrV"/>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Σύνολο Μαθητών Α τάξης</w:t>
            </w:r>
          </w:p>
        </w:tc>
        <w:tc>
          <w:tcPr>
            <w:tcW w:w="517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693F" w:rsidRPr="005D5240" w:rsidRDefault="00A4693F" w:rsidP="005B488E">
            <w:pPr>
              <w:spacing w:after="0" w:line="240" w:lineRule="auto"/>
              <w:jc w:val="center"/>
              <w:rPr>
                <w:rFonts w:cs="Arial"/>
                <w:b/>
                <w:bCs/>
                <w:sz w:val="20"/>
                <w:szCs w:val="20"/>
                <w:lang w:eastAsia="en-US"/>
              </w:rPr>
            </w:pPr>
            <w:r w:rsidRPr="005D5240">
              <w:rPr>
                <w:rFonts w:cs="Arial"/>
                <w:b/>
                <w:bCs/>
                <w:sz w:val="20"/>
                <w:szCs w:val="20"/>
                <w:lang w:eastAsia="en-US"/>
              </w:rPr>
              <w:t>1ος  Έλεγχος σε μαθητές με στοιχεία για το εμβόλιο ΜΜ</w:t>
            </w:r>
            <w:r w:rsidRPr="00A4693F">
              <w:rPr>
                <w:rFonts w:cs="Arial"/>
                <w:b/>
                <w:bCs/>
                <w:sz w:val="20"/>
                <w:szCs w:val="20"/>
                <w:lang w:val="en-US" w:eastAsia="en-US"/>
              </w:rPr>
              <w:t>R</w:t>
            </w:r>
            <w:r w:rsidRPr="005D5240">
              <w:rPr>
                <w:rFonts w:cs="Arial"/>
                <w:b/>
                <w:bCs/>
                <w:sz w:val="20"/>
                <w:szCs w:val="20"/>
                <w:lang w:eastAsia="en-US"/>
              </w:rPr>
              <w:t xml:space="preserve">                                                        </w:t>
            </w:r>
          </w:p>
        </w:tc>
        <w:tc>
          <w:tcPr>
            <w:tcW w:w="1261"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A4693F" w:rsidRPr="005D5240" w:rsidRDefault="00A4693F" w:rsidP="005B488E">
            <w:pPr>
              <w:spacing w:after="0" w:line="240" w:lineRule="auto"/>
              <w:jc w:val="center"/>
              <w:rPr>
                <w:rFonts w:cs="Arial"/>
                <w:b/>
                <w:bCs/>
                <w:sz w:val="20"/>
                <w:szCs w:val="20"/>
                <w:lang w:eastAsia="en-US"/>
              </w:rPr>
            </w:pPr>
            <w:r w:rsidRPr="005D5240">
              <w:rPr>
                <w:rFonts w:cs="Arial"/>
                <w:b/>
                <w:bCs/>
                <w:sz w:val="20"/>
                <w:szCs w:val="20"/>
                <w:lang w:eastAsia="en-US"/>
              </w:rPr>
              <w:t>Ποσοστό % μαθητών με δύο δόσεις Χ συνόλου των μαθητών</w:t>
            </w:r>
          </w:p>
        </w:tc>
        <w:tc>
          <w:tcPr>
            <w:tcW w:w="488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693F" w:rsidRPr="005D5240" w:rsidRDefault="00A4693F" w:rsidP="005B488E">
            <w:pPr>
              <w:spacing w:after="0" w:line="240" w:lineRule="auto"/>
              <w:jc w:val="center"/>
              <w:rPr>
                <w:rFonts w:cs="Arial"/>
                <w:b/>
                <w:bCs/>
                <w:sz w:val="20"/>
                <w:szCs w:val="20"/>
                <w:lang w:eastAsia="en-US"/>
              </w:rPr>
            </w:pPr>
            <w:r w:rsidRPr="005D5240">
              <w:rPr>
                <w:rFonts w:cs="Arial"/>
                <w:b/>
                <w:bCs/>
                <w:sz w:val="20"/>
                <w:szCs w:val="20"/>
                <w:lang w:eastAsia="en-US"/>
              </w:rPr>
              <w:t>2ος  Έλεγχος σε μαθητές με στοιχεία για το εμβόλιο ΜΜ</w:t>
            </w:r>
            <w:r w:rsidRPr="00A4693F">
              <w:rPr>
                <w:rFonts w:cs="Arial"/>
                <w:b/>
                <w:bCs/>
                <w:sz w:val="20"/>
                <w:szCs w:val="20"/>
                <w:lang w:val="en-US" w:eastAsia="en-US"/>
              </w:rPr>
              <w:t>R</w:t>
            </w:r>
            <w:r w:rsidRPr="005D5240">
              <w:rPr>
                <w:rFonts w:cs="Arial"/>
                <w:b/>
                <w:bCs/>
                <w:sz w:val="20"/>
                <w:szCs w:val="20"/>
                <w:lang w:eastAsia="en-US"/>
              </w:rPr>
              <w:t xml:space="preserve">                                                        </w:t>
            </w:r>
          </w:p>
        </w:tc>
        <w:tc>
          <w:tcPr>
            <w:tcW w:w="1189"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A4693F" w:rsidRPr="005D5240" w:rsidRDefault="00A4693F" w:rsidP="005B488E">
            <w:pPr>
              <w:spacing w:after="0" w:line="240" w:lineRule="auto"/>
              <w:jc w:val="center"/>
              <w:rPr>
                <w:rFonts w:cs="Arial"/>
                <w:b/>
                <w:bCs/>
                <w:sz w:val="20"/>
                <w:szCs w:val="20"/>
                <w:lang w:eastAsia="en-US"/>
              </w:rPr>
            </w:pPr>
            <w:r w:rsidRPr="005D5240">
              <w:rPr>
                <w:rFonts w:cs="Arial"/>
                <w:b/>
                <w:bCs/>
                <w:sz w:val="20"/>
                <w:szCs w:val="20"/>
                <w:lang w:eastAsia="en-US"/>
              </w:rPr>
              <w:t>Ποσοστό % μαθητών με δύο δόσεις Χ συνόλου των μαθητών</w:t>
            </w:r>
          </w:p>
        </w:tc>
      </w:tr>
      <w:tr w:rsidR="005B488E" w:rsidRPr="00A4693F" w:rsidTr="005B488E">
        <w:trPr>
          <w:trHeight w:val="415"/>
        </w:trPr>
        <w:tc>
          <w:tcPr>
            <w:tcW w:w="1155" w:type="dxa"/>
            <w:vMerge/>
            <w:tcBorders>
              <w:top w:val="single" w:sz="4" w:space="0" w:color="auto"/>
              <w:left w:val="single" w:sz="4" w:space="0" w:color="auto"/>
              <w:bottom w:val="single" w:sz="4" w:space="0" w:color="auto"/>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5173" w:type="dxa"/>
            <w:gridSpan w:val="8"/>
            <w:vMerge/>
            <w:tcBorders>
              <w:top w:val="single" w:sz="4" w:space="0" w:color="auto"/>
              <w:left w:val="single" w:sz="4" w:space="0" w:color="auto"/>
              <w:bottom w:val="single" w:sz="4" w:space="0" w:color="000000"/>
              <w:right w:val="single" w:sz="4" w:space="0" w:color="000000"/>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4883" w:type="dxa"/>
            <w:gridSpan w:val="8"/>
            <w:vMerge/>
            <w:tcBorders>
              <w:top w:val="single" w:sz="4" w:space="0" w:color="auto"/>
              <w:left w:val="single" w:sz="4" w:space="0" w:color="auto"/>
              <w:bottom w:val="single" w:sz="4" w:space="0" w:color="000000"/>
              <w:right w:val="single" w:sz="4" w:space="0" w:color="000000"/>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r>
      <w:tr w:rsidR="005B488E" w:rsidRPr="00A4693F" w:rsidTr="005B488E">
        <w:trPr>
          <w:trHeight w:val="387"/>
        </w:trPr>
        <w:tc>
          <w:tcPr>
            <w:tcW w:w="1155" w:type="dxa"/>
            <w:vMerge/>
            <w:tcBorders>
              <w:top w:val="single" w:sz="4" w:space="0" w:color="auto"/>
              <w:left w:val="single" w:sz="4" w:space="0" w:color="auto"/>
              <w:bottom w:val="single" w:sz="4" w:space="0" w:color="auto"/>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1377"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A4693F" w:rsidRPr="00A4693F" w:rsidRDefault="00A4693F" w:rsidP="005B488E">
            <w:pPr>
              <w:spacing w:after="0" w:line="240" w:lineRule="auto"/>
              <w:jc w:val="center"/>
              <w:rPr>
                <w:rFonts w:cs="Arial"/>
                <w:b/>
                <w:bCs/>
                <w:sz w:val="18"/>
                <w:szCs w:val="18"/>
                <w:lang w:val="en-US" w:eastAsia="en-US"/>
              </w:rPr>
            </w:pPr>
            <w:r w:rsidRPr="00A4693F">
              <w:rPr>
                <w:rFonts w:cs="Arial"/>
                <w:b/>
                <w:bCs/>
                <w:sz w:val="18"/>
                <w:szCs w:val="18"/>
                <w:lang w:val="en-US" w:eastAsia="en-US"/>
              </w:rPr>
              <w:t>Σύνολο</w:t>
            </w:r>
          </w:p>
        </w:tc>
        <w:tc>
          <w:tcPr>
            <w:tcW w:w="10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93F" w:rsidRPr="00A4693F" w:rsidRDefault="00A4693F" w:rsidP="005B488E">
            <w:pPr>
              <w:spacing w:after="0" w:line="240" w:lineRule="auto"/>
              <w:jc w:val="center"/>
              <w:rPr>
                <w:rFonts w:cs="Arial"/>
                <w:b/>
                <w:bCs/>
                <w:sz w:val="18"/>
                <w:szCs w:val="18"/>
                <w:lang w:val="en-US" w:eastAsia="en-US"/>
              </w:rPr>
            </w:pPr>
            <w:r w:rsidRPr="00A4693F">
              <w:rPr>
                <w:rFonts w:cs="Arial"/>
                <w:b/>
                <w:bCs/>
                <w:sz w:val="18"/>
                <w:szCs w:val="18"/>
                <w:lang w:val="en-US" w:eastAsia="en-US"/>
              </w:rPr>
              <w:t>Μαθητές χωρίς εμβόλιο MMR</w:t>
            </w:r>
          </w:p>
        </w:tc>
        <w:tc>
          <w:tcPr>
            <w:tcW w:w="13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93F" w:rsidRPr="005D5240" w:rsidRDefault="00A4693F" w:rsidP="005B488E">
            <w:pPr>
              <w:spacing w:after="0" w:line="240" w:lineRule="auto"/>
              <w:jc w:val="center"/>
              <w:rPr>
                <w:rFonts w:cs="Arial"/>
                <w:b/>
                <w:bCs/>
                <w:sz w:val="18"/>
                <w:szCs w:val="18"/>
                <w:lang w:eastAsia="en-US"/>
              </w:rPr>
            </w:pPr>
            <w:r w:rsidRPr="005D5240">
              <w:rPr>
                <w:rFonts w:cs="Arial"/>
                <w:b/>
                <w:bCs/>
                <w:sz w:val="18"/>
                <w:szCs w:val="18"/>
                <w:lang w:eastAsia="en-US"/>
              </w:rPr>
              <w:t xml:space="preserve">Μαθητές με μία δόση </w:t>
            </w:r>
            <w:r w:rsidRPr="00A4693F">
              <w:rPr>
                <w:rFonts w:cs="Arial"/>
                <w:b/>
                <w:bCs/>
                <w:sz w:val="18"/>
                <w:szCs w:val="18"/>
                <w:lang w:val="en-US" w:eastAsia="en-US"/>
              </w:rPr>
              <w:t>MMR</w:t>
            </w:r>
          </w:p>
        </w:tc>
        <w:tc>
          <w:tcPr>
            <w:tcW w:w="13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93F" w:rsidRPr="005D5240" w:rsidRDefault="00A4693F" w:rsidP="005B488E">
            <w:pPr>
              <w:spacing w:after="0" w:line="240" w:lineRule="auto"/>
              <w:jc w:val="center"/>
              <w:rPr>
                <w:rFonts w:cs="Arial"/>
                <w:b/>
                <w:bCs/>
                <w:sz w:val="18"/>
                <w:szCs w:val="18"/>
                <w:lang w:eastAsia="en-US"/>
              </w:rPr>
            </w:pPr>
            <w:r w:rsidRPr="005D5240">
              <w:rPr>
                <w:rFonts w:cs="Arial"/>
                <w:b/>
                <w:bCs/>
                <w:sz w:val="18"/>
                <w:szCs w:val="18"/>
                <w:lang w:eastAsia="en-US"/>
              </w:rPr>
              <w:t xml:space="preserve">Μαθητές με δύο δόσεις </w:t>
            </w:r>
            <w:r w:rsidRPr="00A4693F">
              <w:rPr>
                <w:rFonts w:cs="Arial"/>
                <w:b/>
                <w:bCs/>
                <w:sz w:val="18"/>
                <w:szCs w:val="18"/>
                <w:lang w:val="en-US" w:eastAsia="en-US"/>
              </w:rPr>
              <w:t>MMR</w:t>
            </w: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1393"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A4693F" w:rsidRPr="00A4693F" w:rsidRDefault="00A4693F" w:rsidP="005B488E">
            <w:pPr>
              <w:spacing w:after="0" w:line="240" w:lineRule="auto"/>
              <w:jc w:val="center"/>
              <w:rPr>
                <w:rFonts w:cs="Arial"/>
                <w:b/>
                <w:bCs/>
                <w:sz w:val="18"/>
                <w:szCs w:val="18"/>
                <w:lang w:val="en-US" w:eastAsia="en-US"/>
              </w:rPr>
            </w:pPr>
            <w:r w:rsidRPr="00A4693F">
              <w:rPr>
                <w:rFonts w:cs="Arial"/>
                <w:b/>
                <w:bCs/>
                <w:sz w:val="18"/>
                <w:szCs w:val="18"/>
                <w:lang w:val="en-US" w:eastAsia="en-US"/>
              </w:rPr>
              <w:t>Σύνολο</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93F" w:rsidRPr="00A4693F" w:rsidRDefault="00A4693F" w:rsidP="005B488E">
            <w:pPr>
              <w:spacing w:after="0" w:line="240" w:lineRule="auto"/>
              <w:jc w:val="center"/>
              <w:rPr>
                <w:rFonts w:cs="Arial"/>
                <w:b/>
                <w:bCs/>
                <w:sz w:val="18"/>
                <w:szCs w:val="18"/>
                <w:lang w:val="en-US" w:eastAsia="en-US"/>
              </w:rPr>
            </w:pPr>
            <w:r w:rsidRPr="00A4693F">
              <w:rPr>
                <w:rFonts w:cs="Arial"/>
                <w:b/>
                <w:bCs/>
                <w:sz w:val="18"/>
                <w:szCs w:val="18"/>
                <w:lang w:val="en-US" w:eastAsia="en-US"/>
              </w:rPr>
              <w:t>Μαθητές χωρίς εμβόλιο MMR</w:t>
            </w:r>
          </w:p>
        </w:tc>
        <w:tc>
          <w:tcPr>
            <w:tcW w:w="11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93F" w:rsidRPr="005D5240" w:rsidRDefault="00A4693F" w:rsidP="005B488E">
            <w:pPr>
              <w:spacing w:after="0" w:line="240" w:lineRule="auto"/>
              <w:jc w:val="center"/>
              <w:rPr>
                <w:rFonts w:cs="Arial"/>
                <w:b/>
                <w:bCs/>
                <w:sz w:val="18"/>
                <w:szCs w:val="18"/>
                <w:lang w:eastAsia="en-US"/>
              </w:rPr>
            </w:pPr>
            <w:r w:rsidRPr="005D5240">
              <w:rPr>
                <w:rFonts w:cs="Arial"/>
                <w:b/>
                <w:bCs/>
                <w:sz w:val="18"/>
                <w:szCs w:val="18"/>
                <w:lang w:eastAsia="en-US"/>
              </w:rPr>
              <w:t xml:space="preserve">Μαθητές με μία δόση </w:t>
            </w:r>
            <w:r w:rsidRPr="00A4693F">
              <w:rPr>
                <w:rFonts w:cs="Arial"/>
                <w:b/>
                <w:bCs/>
                <w:sz w:val="18"/>
                <w:szCs w:val="18"/>
                <w:lang w:val="en-US" w:eastAsia="en-US"/>
              </w:rPr>
              <w:t>MMR</w:t>
            </w:r>
          </w:p>
        </w:tc>
        <w:tc>
          <w:tcPr>
            <w:tcW w:w="12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693F" w:rsidRPr="005D5240" w:rsidRDefault="00A4693F" w:rsidP="005B488E">
            <w:pPr>
              <w:spacing w:after="0" w:line="240" w:lineRule="auto"/>
              <w:jc w:val="center"/>
              <w:rPr>
                <w:rFonts w:cs="Arial"/>
                <w:b/>
                <w:bCs/>
                <w:sz w:val="18"/>
                <w:szCs w:val="18"/>
                <w:lang w:eastAsia="en-US"/>
              </w:rPr>
            </w:pPr>
            <w:r w:rsidRPr="005D5240">
              <w:rPr>
                <w:rFonts w:cs="Arial"/>
                <w:b/>
                <w:bCs/>
                <w:sz w:val="18"/>
                <w:szCs w:val="18"/>
                <w:lang w:eastAsia="en-US"/>
              </w:rPr>
              <w:t xml:space="preserve">Μαθητές με δύο δόσεις </w:t>
            </w:r>
            <w:r w:rsidRPr="00A4693F">
              <w:rPr>
                <w:rFonts w:cs="Arial"/>
                <w:b/>
                <w:bCs/>
                <w:sz w:val="18"/>
                <w:szCs w:val="18"/>
                <w:lang w:val="en-US" w:eastAsia="en-US"/>
              </w:rPr>
              <w:t>MMR</w:t>
            </w: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r>
      <w:tr w:rsidR="005B488E" w:rsidRPr="00A4693F" w:rsidTr="005B488E">
        <w:trPr>
          <w:trHeight w:val="234"/>
        </w:trPr>
        <w:tc>
          <w:tcPr>
            <w:tcW w:w="1155" w:type="dxa"/>
            <w:vMerge/>
            <w:tcBorders>
              <w:top w:val="single" w:sz="4" w:space="0" w:color="auto"/>
              <w:left w:val="single" w:sz="4" w:space="0" w:color="auto"/>
              <w:bottom w:val="single" w:sz="4" w:space="0" w:color="auto"/>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1377" w:type="dxa"/>
            <w:gridSpan w:val="2"/>
            <w:vMerge/>
            <w:tcBorders>
              <w:top w:val="single" w:sz="4" w:space="0" w:color="auto"/>
              <w:left w:val="single" w:sz="4" w:space="0" w:color="auto"/>
              <w:bottom w:val="single" w:sz="4" w:space="0" w:color="auto"/>
              <w:right w:val="single" w:sz="4" w:space="0" w:color="auto"/>
            </w:tcBorders>
            <w:vAlign w:val="center"/>
            <w:hideMark/>
          </w:tcPr>
          <w:p w:rsidR="00A4693F" w:rsidRPr="005D5240" w:rsidRDefault="00A4693F" w:rsidP="005B488E">
            <w:pPr>
              <w:spacing w:after="0" w:line="240" w:lineRule="auto"/>
              <w:jc w:val="left"/>
              <w:rPr>
                <w:rFonts w:cs="Arial"/>
                <w:b/>
                <w:bCs/>
                <w:sz w:val="18"/>
                <w:szCs w:val="18"/>
                <w:lang w:eastAsia="en-US"/>
              </w:rPr>
            </w:pPr>
          </w:p>
        </w:tc>
        <w:tc>
          <w:tcPr>
            <w:tcW w:w="1061" w:type="dxa"/>
            <w:gridSpan w:val="2"/>
            <w:vMerge/>
            <w:tcBorders>
              <w:top w:val="single" w:sz="4" w:space="0" w:color="auto"/>
              <w:left w:val="single" w:sz="4" w:space="0" w:color="auto"/>
              <w:bottom w:val="single" w:sz="4" w:space="0" w:color="auto"/>
              <w:right w:val="single" w:sz="4" w:space="0" w:color="auto"/>
            </w:tcBorders>
            <w:vAlign w:val="center"/>
            <w:hideMark/>
          </w:tcPr>
          <w:p w:rsidR="00A4693F" w:rsidRPr="005D5240" w:rsidRDefault="00A4693F" w:rsidP="005B488E">
            <w:pPr>
              <w:spacing w:after="0" w:line="240" w:lineRule="auto"/>
              <w:jc w:val="left"/>
              <w:rPr>
                <w:rFonts w:cs="Arial"/>
                <w:b/>
                <w:bCs/>
                <w:sz w:val="18"/>
                <w:szCs w:val="18"/>
                <w:lang w:eastAsia="en-US"/>
              </w:rPr>
            </w:pPr>
          </w:p>
        </w:tc>
        <w:tc>
          <w:tcPr>
            <w:tcW w:w="1343" w:type="dxa"/>
            <w:gridSpan w:val="2"/>
            <w:vMerge/>
            <w:tcBorders>
              <w:top w:val="single" w:sz="4" w:space="0" w:color="auto"/>
              <w:left w:val="single" w:sz="4" w:space="0" w:color="auto"/>
              <w:bottom w:val="single" w:sz="4" w:space="0" w:color="auto"/>
              <w:right w:val="single" w:sz="4" w:space="0" w:color="auto"/>
            </w:tcBorders>
            <w:vAlign w:val="center"/>
            <w:hideMark/>
          </w:tcPr>
          <w:p w:rsidR="00A4693F" w:rsidRPr="005D5240" w:rsidRDefault="00A4693F" w:rsidP="005B488E">
            <w:pPr>
              <w:spacing w:after="0" w:line="240" w:lineRule="auto"/>
              <w:jc w:val="left"/>
              <w:rPr>
                <w:rFonts w:cs="Arial"/>
                <w:b/>
                <w:bCs/>
                <w:sz w:val="18"/>
                <w:szCs w:val="18"/>
                <w:lang w:eastAsia="en-US"/>
              </w:rPr>
            </w:pPr>
          </w:p>
        </w:tc>
        <w:tc>
          <w:tcPr>
            <w:tcW w:w="1391" w:type="dxa"/>
            <w:gridSpan w:val="2"/>
            <w:vMerge/>
            <w:tcBorders>
              <w:top w:val="single" w:sz="4" w:space="0" w:color="auto"/>
              <w:left w:val="single" w:sz="4" w:space="0" w:color="auto"/>
              <w:bottom w:val="single" w:sz="4" w:space="0" w:color="auto"/>
              <w:right w:val="single" w:sz="4" w:space="0" w:color="auto"/>
            </w:tcBorders>
            <w:vAlign w:val="center"/>
            <w:hideMark/>
          </w:tcPr>
          <w:p w:rsidR="00A4693F" w:rsidRPr="005D5240" w:rsidRDefault="00A4693F" w:rsidP="005B488E">
            <w:pPr>
              <w:spacing w:after="0" w:line="240" w:lineRule="auto"/>
              <w:jc w:val="left"/>
              <w:rPr>
                <w:rFonts w:cs="Arial"/>
                <w:b/>
                <w:bCs/>
                <w:sz w:val="18"/>
                <w:szCs w:val="18"/>
                <w:lang w:eastAsia="en-US"/>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1393" w:type="dxa"/>
            <w:gridSpan w:val="2"/>
            <w:vMerge/>
            <w:tcBorders>
              <w:top w:val="single" w:sz="4" w:space="0" w:color="auto"/>
              <w:left w:val="single" w:sz="4" w:space="0" w:color="auto"/>
              <w:bottom w:val="single" w:sz="4" w:space="0" w:color="auto"/>
              <w:right w:val="single" w:sz="4" w:space="0" w:color="auto"/>
            </w:tcBorders>
            <w:vAlign w:val="center"/>
            <w:hideMark/>
          </w:tcPr>
          <w:p w:rsidR="00A4693F" w:rsidRPr="005D5240" w:rsidRDefault="00A4693F" w:rsidP="005B488E">
            <w:pPr>
              <w:spacing w:after="0" w:line="240" w:lineRule="auto"/>
              <w:jc w:val="left"/>
              <w:rPr>
                <w:rFonts w:cs="Arial"/>
                <w:b/>
                <w:bCs/>
                <w:sz w:val="18"/>
                <w:szCs w:val="18"/>
                <w:lang w:eastAsia="en-US"/>
              </w:rPr>
            </w:pP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A4693F" w:rsidRPr="005D5240" w:rsidRDefault="00A4693F" w:rsidP="005B488E">
            <w:pPr>
              <w:spacing w:after="0" w:line="240" w:lineRule="auto"/>
              <w:jc w:val="left"/>
              <w:rPr>
                <w:rFonts w:cs="Arial"/>
                <w:b/>
                <w:bCs/>
                <w:sz w:val="18"/>
                <w:szCs w:val="18"/>
                <w:lang w:eastAsia="en-US"/>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A4693F" w:rsidRPr="005D5240" w:rsidRDefault="00A4693F" w:rsidP="005B488E">
            <w:pPr>
              <w:spacing w:after="0" w:line="240" w:lineRule="auto"/>
              <w:jc w:val="left"/>
              <w:rPr>
                <w:rFonts w:cs="Arial"/>
                <w:b/>
                <w:bCs/>
                <w:sz w:val="18"/>
                <w:szCs w:val="18"/>
                <w:lang w:eastAsia="en-US"/>
              </w:rPr>
            </w:pPr>
          </w:p>
        </w:tc>
        <w:tc>
          <w:tcPr>
            <w:tcW w:w="1299" w:type="dxa"/>
            <w:gridSpan w:val="2"/>
            <w:vMerge/>
            <w:tcBorders>
              <w:top w:val="single" w:sz="4" w:space="0" w:color="auto"/>
              <w:left w:val="single" w:sz="4" w:space="0" w:color="auto"/>
              <w:bottom w:val="single" w:sz="4" w:space="0" w:color="auto"/>
              <w:right w:val="single" w:sz="4" w:space="0" w:color="auto"/>
            </w:tcBorders>
            <w:vAlign w:val="center"/>
            <w:hideMark/>
          </w:tcPr>
          <w:p w:rsidR="00A4693F" w:rsidRPr="005D5240" w:rsidRDefault="00A4693F" w:rsidP="005B488E">
            <w:pPr>
              <w:spacing w:after="0" w:line="240" w:lineRule="auto"/>
              <w:jc w:val="left"/>
              <w:rPr>
                <w:rFonts w:cs="Arial"/>
                <w:b/>
                <w:bCs/>
                <w:sz w:val="18"/>
                <w:szCs w:val="18"/>
                <w:lang w:eastAsia="en-US"/>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r>
      <w:tr w:rsidR="005B488E" w:rsidRPr="00A4693F" w:rsidTr="005B488E">
        <w:trPr>
          <w:trHeight w:val="234"/>
        </w:trPr>
        <w:tc>
          <w:tcPr>
            <w:tcW w:w="1155" w:type="dxa"/>
            <w:vMerge/>
            <w:tcBorders>
              <w:top w:val="single" w:sz="4" w:space="0" w:color="auto"/>
              <w:left w:val="single" w:sz="4" w:space="0" w:color="auto"/>
              <w:bottom w:val="single" w:sz="4" w:space="0" w:color="auto"/>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A4693F" w:rsidRPr="005D5240" w:rsidRDefault="00A4693F" w:rsidP="005B488E">
            <w:pPr>
              <w:spacing w:after="0" w:line="240" w:lineRule="auto"/>
              <w:jc w:val="left"/>
              <w:rPr>
                <w:rFonts w:cs="Arial"/>
                <w:b/>
                <w:bCs/>
                <w:sz w:val="20"/>
                <w:szCs w:val="20"/>
                <w:lang w:eastAsia="en-US"/>
              </w:rPr>
            </w:pPr>
          </w:p>
        </w:tc>
        <w:tc>
          <w:tcPr>
            <w:tcW w:w="778"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Αριθμός</w:t>
            </w:r>
          </w:p>
        </w:tc>
        <w:tc>
          <w:tcPr>
            <w:tcW w:w="599"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Ποσοστό %</w:t>
            </w:r>
          </w:p>
        </w:tc>
        <w:tc>
          <w:tcPr>
            <w:tcW w:w="517"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Αριθμός</w:t>
            </w:r>
          </w:p>
        </w:tc>
        <w:tc>
          <w:tcPr>
            <w:tcW w:w="544"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Ποσοστό %</w:t>
            </w:r>
          </w:p>
        </w:tc>
        <w:tc>
          <w:tcPr>
            <w:tcW w:w="756"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Αριθμός</w:t>
            </w:r>
          </w:p>
        </w:tc>
        <w:tc>
          <w:tcPr>
            <w:tcW w:w="587"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Ποσοστό %</w:t>
            </w:r>
          </w:p>
        </w:tc>
        <w:tc>
          <w:tcPr>
            <w:tcW w:w="756"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Αριθμός</w:t>
            </w:r>
          </w:p>
        </w:tc>
        <w:tc>
          <w:tcPr>
            <w:tcW w:w="635" w:type="dxa"/>
            <w:vMerge w:val="restart"/>
            <w:tcBorders>
              <w:top w:val="nil"/>
              <w:left w:val="single" w:sz="4" w:space="0" w:color="auto"/>
              <w:bottom w:val="single" w:sz="4" w:space="0" w:color="auto"/>
              <w:right w:val="single" w:sz="4" w:space="0" w:color="auto"/>
            </w:tcBorders>
            <w:shd w:val="clear" w:color="000000" w:fill="FF9900"/>
            <w:textDirection w:val="tbLrV"/>
            <w:vAlign w:val="center"/>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Ποσοστό %</w:t>
            </w: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747"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Αριθμός</w:t>
            </w:r>
          </w:p>
        </w:tc>
        <w:tc>
          <w:tcPr>
            <w:tcW w:w="646"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Ποσοστό %</w:t>
            </w:r>
          </w:p>
        </w:tc>
        <w:tc>
          <w:tcPr>
            <w:tcW w:w="540"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Αριθμός</w:t>
            </w:r>
          </w:p>
        </w:tc>
        <w:tc>
          <w:tcPr>
            <w:tcW w:w="522"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Ποσοστό %</w:t>
            </w:r>
          </w:p>
        </w:tc>
        <w:tc>
          <w:tcPr>
            <w:tcW w:w="615"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Αριθμός</w:t>
            </w:r>
          </w:p>
        </w:tc>
        <w:tc>
          <w:tcPr>
            <w:tcW w:w="513"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Ποσοστό %</w:t>
            </w:r>
          </w:p>
        </w:tc>
        <w:tc>
          <w:tcPr>
            <w:tcW w:w="747"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A4693F" w:rsidRPr="00A4693F" w:rsidRDefault="00A4693F" w:rsidP="005B488E">
            <w:pPr>
              <w:spacing w:after="0" w:line="240" w:lineRule="auto"/>
              <w:jc w:val="center"/>
              <w:rPr>
                <w:rFonts w:cs="Arial"/>
                <w:b/>
                <w:bCs/>
                <w:sz w:val="16"/>
                <w:szCs w:val="16"/>
                <w:lang w:val="en-US" w:eastAsia="en-US"/>
              </w:rPr>
            </w:pPr>
            <w:r w:rsidRPr="00A4693F">
              <w:rPr>
                <w:rFonts w:cs="Arial"/>
                <w:b/>
                <w:bCs/>
                <w:sz w:val="16"/>
                <w:szCs w:val="16"/>
                <w:lang w:val="en-US" w:eastAsia="en-US"/>
              </w:rPr>
              <w:t>Αριθμός</w:t>
            </w:r>
          </w:p>
        </w:tc>
        <w:tc>
          <w:tcPr>
            <w:tcW w:w="552" w:type="dxa"/>
            <w:vMerge w:val="restart"/>
            <w:tcBorders>
              <w:top w:val="nil"/>
              <w:left w:val="single" w:sz="4" w:space="0" w:color="auto"/>
              <w:bottom w:val="single" w:sz="4" w:space="0" w:color="auto"/>
              <w:right w:val="single" w:sz="4" w:space="0" w:color="auto"/>
            </w:tcBorders>
            <w:shd w:val="clear" w:color="000000" w:fill="FF9900"/>
            <w:textDirection w:val="tbLrV"/>
            <w:vAlign w:val="center"/>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Ποσοστό %</w:t>
            </w: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r>
      <w:tr w:rsidR="005B488E" w:rsidRPr="00A4693F" w:rsidTr="005B488E">
        <w:trPr>
          <w:trHeight w:val="234"/>
        </w:trPr>
        <w:tc>
          <w:tcPr>
            <w:tcW w:w="1155" w:type="dxa"/>
            <w:vMerge/>
            <w:tcBorders>
              <w:top w:val="single" w:sz="4" w:space="0" w:color="auto"/>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778"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99"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517"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44"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756"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87"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756"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635"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747"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646"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40"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22"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615"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13"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747"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52"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r>
      <w:tr w:rsidR="005B488E" w:rsidRPr="00A4693F" w:rsidTr="005B488E">
        <w:trPr>
          <w:trHeight w:val="1299"/>
        </w:trPr>
        <w:tc>
          <w:tcPr>
            <w:tcW w:w="1155" w:type="dxa"/>
            <w:vMerge/>
            <w:tcBorders>
              <w:top w:val="single" w:sz="4" w:space="0" w:color="auto"/>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778"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99"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517"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44"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756"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87"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756"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635"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747"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646"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40"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22"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615"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13"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747"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16"/>
                <w:szCs w:val="16"/>
                <w:lang w:val="en-US" w:eastAsia="en-US"/>
              </w:rPr>
            </w:pPr>
          </w:p>
        </w:tc>
        <w:tc>
          <w:tcPr>
            <w:tcW w:w="552" w:type="dxa"/>
            <w:vMerge/>
            <w:tcBorders>
              <w:top w:val="nil"/>
              <w:left w:val="single" w:sz="4" w:space="0" w:color="auto"/>
              <w:bottom w:val="single" w:sz="4" w:space="0" w:color="auto"/>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A4693F" w:rsidRPr="00A4693F" w:rsidRDefault="00A4693F" w:rsidP="005B488E">
            <w:pPr>
              <w:spacing w:after="0" w:line="240" w:lineRule="auto"/>
              <w:jc w:val="left"/>
              <w:rPr>
                <w:rFonts w:cs="Arial"/>
                <w:b/>
                <w:bCs/>
                <w:sz w:val="20"/>
                <w:szCs w:val="20"/>
                <w:lang w:val="en-US" w:eastAsia="en-US"/>
              </w:rPr>
            </w:pPr>
          </w:p>
        </w:tc>
      </w:tr>
      <w:tr w:rsidR="005B488E" w:rsidRPr="00A4693F" w:rsidTr="005B488E">
        <w:trPr>
          <w:trHeight w:val="47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ΛΕΥΚΩΣΙΑ</w:t>
            </w:r>
          </w:p>
        </w:tc>
        <w:tc>
          <w:tcPr>
            <w:tcW w:w="767"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3099</w:t>
            </w:r>
          </w:p>
        </w:tc>
        <w:tc>
          <w:tcPr>
            <w:tcW w:w="778"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2602</w:t>
            </w:r>
          </w:p>
        </w:tc>
        <w:tc>
          <w:tcPr>
            <w:tcW w:w="599"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right"/>
              <w:rPr>
                <w:rFonts w:cs="Arial"/>
                <w:sz w:val="20"/>
                <w:szCs w:val="20"/>
                <w:lang w:val="en-US" w:eastAsia="en-US"/>
              </w:rPr>
            </w:pPr>
            <w:r w:rsidRPr="00A4693F">
              <w:rPr>
                <w:rFonts w:cs="Arial"/>
                <w:sz w:val="20"/>
                <w:szCs w:val="20"/>
                <w:lang w:val="en-US" w:eastAsia="en-US"/>
              </w:rPr>
              <w:t>84</w:t>
            </w:r>
          </w:p>
        </w:tc>
        <w:tc>
          <w:tcPr>
            <w:tcW w:w="51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33</w:t>
            </w:r>
          </w:p>
        </w:tc>
        <w:tc>
          <w:tcPr>
            <w:tcW w:w="544"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480</w:t>
            </w:r>
          </w:p>
        </w:tc>
        <w:tc>
          <w:tcPr>
            <w:tcW w:w="58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18</w:t>
            </w:r>
          </w:p>
        </w:tc>
        <w:tc>
          <w:tcPr>
            <w:tcW w:w="756"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2089</w:t>
            </w:r>
          </w:p>
        </w:tc>
        <w:tc>
          <w:tcPr>
            <w:tcW w:w="635"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sz w:val="20"/>
                <w:szCs w:val="20"/>
                <w:lang w:val="en-US" w:eastAsia="en-US"/>
              </w:rPr>
            </w:pPr>
            <w:r w:rsidRPr="00A4693F">
              <w:rPr>
                <w:rFonts w:cs="Arial"/>
                <w:sz w:val="20"/>
                <w:szCs w:val="20"/>
                <w:lang w:val="en-US" w:eastAsia="en-US"/>
              </w:rPr>
              <w:t>81</w:t>
            </w:r>
          </w:p>
        </w:tc>
        <w:tc>
          <w:tcPr>
            <w:tcW w:w="1261"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67</w:t>
            </w:r>
          </w:p>
        </w:tc>
        <w:tc>
          <w:tcPr>
            <w:tcW w:w="747"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2718</w:t>
            </w:r>
          </w:p>
        </w:tc>
        <w:tc>
          <w:tcPr>
            <w:tcW w:w="646"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88</w:t>
            </w:r>
          </w:p>
        </w:tc>
        <w:tc>
          <w:tcPr>
            <w:tcW w:w="540"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13</w:t>
            </w:r>
          </w:p>
        </w:tc>
        <w:tc>
          <w:tcPr>
            <w:tcW w:w="522"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0</w:t>
            </w:r>
          </w:p>
        </w:tc>
        <w:tc>
          <w:tcPr>
            <w:tcW w:w="615"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151</w:t>
            </w:r>
          </w:p>
        </w:tc>
        <w:tc>
          <w:tcPr>
            <w:tcW w:w="513"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6</w:t>
            </w:r>
          </w:p>
        </w:tc>
        <w:tc>
          <w:tcPr>
            <w:tcW w:w="74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2554</w:t>
            </w:r>
          </w:p>
        </w:tc>
        <w:tc>
          <w:tcPr>
            <w:tcW w:w="552"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94</w:t>
            </w:r>
          </w:p>
        </w:tc>
        <w:tc>
          <w:tcPr>
            <w:tcW w:w="1189"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82</w:t>
            </w:r>
          </w:p>
        </w:tc>
      </w:tr>
      <w:tr w:rsidR="005B488E" w:rsidRPr="00A4693F" w:rsidTr="005B488E">
        <w:trPr>
          <w:trHeight w:val="539"/>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ΛΕΜΕΣΟΣ</w:t>
            </w:r>
          </w:p>
        </w:tc>
        <w:tc>
          <w:tcPr>
            <w:tcW w:w="767"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2119</w:t>
            </w:r>
          </w:p>
        </w:tc>
        <w:tc>
          <w:tcPr>
            <w:tcW w:w="778"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1841</w:t>
            </w:r>
          </w:p>
        </w:tc>
        <w:tc>
          <w:tcPr>
            <w:tcW w:w="599"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right"/>
              <w:rPr>
                <w:rFonts w:cs="Arial"/>
                <w:sz w:val="20"/>
                <w:szCs w:val="20"/>
                <w:lang w:val="en-US" w:eastAsia="en-US"/>
              </w:rPr>
            </w:pPr>
            <w:r w:rsidRPr="00A4693F">
              <w:rPr>
                <w:rFonts w:cs="Arial"/>
                <w:sz w:val="20"/>
                <w:szCs w:val="20"/>
                <w:lang w:val="en-US" w:eastAsia="en-US"/>
              </w:rPr>
              <w:t>87</w:t>
            </w:r>
          </w:p>
        </w:tc>
        <w:tc>
          <w:tcPr>
            <w:tcW w:w="51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10</w:t>
            </w:r>
          </w:p>
        </w:tc>
        <w:tc>
          <w:tcPr>
            <w:tcW w:w="544"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236</w:t>
            </w:r>
          </w:p>
        </w:tc>
        <w:tc>
          <w:tcPr>
            <w:tcW w:w="58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13</w:t>
            </w:r>
          </w:p>
        </w:tc>
        <w:tc>
          <w:tcPr>
            <w:tcW w:w="756"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1595</w:t>
            </w:r>
          </w:p>
        </w:tc>
        <w:tc>
          <w:tcPr>
            <w:tcW w:w="635"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sz w:val="20"/>
                <w:szCs w:val="20"/>
                <w:lang w:val="en-US" w:eastAsia="en-US"/>
              </w:rPr>
            </w:pPr>
            <w:r w:rsidRPr="00A4693F">
              <w:rPr>
                <w:rFonts w:cs="Arial"/>
                <w:sz w:val="20"/>
                <w:szCs w:val="20"/>
                <w:lang w:val="en-US" w:eastAsia="en-US"/>
              </w:rPr>
              <w:t>86</w:t>
            </w:r>
          </w:p>
        </w:tc>
        <w:tc>
          <w:tcPr>
            <w:tcW w:w="1261"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75</w:t>
            </w:r>
          </w:p>
        </w:tc>
        <w:tc>
          <w:tcPr>
            <w:tcW w:w="747"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1968</w:t>
            </w:r>
          </w:p>
        </w:tc>
        <w:tc>
          <w:tcPr>
            <w:tcW w:w="646"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93</w:t>
            </w:r>
          </w:p>
        </w:tc>
        <w:tc>
          <w:tcPr>
            <w:tcW w:w="540"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w:t>
            </w:r>
          </w:p>
        </w:tc>
        <w:tc>
          <w:tcPr>
            <w:tcW w:w="522"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0</w:t>
            </w:r>
          </w:p>
        </w:tc>
        <w:tc>
          <w:tcPr>
            <w:tcW w:w="615"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71</w:t>
            </w:r>
          </w:p>
        </w:tc>
        <w:tc>
          <w:tcPr>
            <w:tcW w:w="513"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4</w:t>
            </w:r>
          </w:p>
        </w:tc>
        <w:tc>
          <w:tcPr>
            <w:tcW w:w="74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1896</w:t>
            </w:r>
          </w:p>
        </w:tc>
        <w:tc>
          <w:tcPr>
            <w:tcW w:w="552"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96</w:t>
            </w:r>
          </w:p>
        </w:tc>
        <w:tc>
          <w:tcPr>
            <w:tcW w:w="1189"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89</w:t>
            </w:r>
          </w:p>
        </w:tc>
      </w:tr>
      <w:tr w:rsidR="005B488E" w:rsidRPr="00A4693F" w:rsidTr="005B488E">
        <w:trPr>
          <w:trHeight w:val="525"/>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ΛΑΡΝΑΚΑ</w:t>
            </w:r>
          </w:p>
        </w:tc>
        <w:tc>
          <w:tcPr>
            <w:tcW w:w="767"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1468</w:t>
            </w:r>
          </w:p>
        </w:tc>
        <w:tc>
          <w:tcPr>
            <w:tcW w:w="778"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1240</w:t>
            </w:r>
          </w:p>
        </w:tc>
        <w:tc>
          <w:tcPr>
            <w:tcW w:w="599"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right"/>
              <w:rPr>
                <w:rFonts w:cs="Arial"/>
                <w:sz w:val="20"/>
                <w:szCs w:val="20"/>
                <w:lang w:val="en-US" w:eastAsia="en-US"/>
              </w:rPr>
            </w:pPr>
            <w:r w:rsidRPr="00A4693F">
              <w:rPr>
                <w:rFonts w:cs="Arial"/>
                <w:sz w:val="20"/>
                <w:szCs w:val="20"/>
                <w:lang w:val="en-US" w:eastAsia="en-US"/>
              </w:rPr>
              <w:t>84</w:t>
            </w:r>
          </w:p>
        </w:tc>
        <w:tc>
          <w:tcPr>
            <w:tcW w:w="51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10</w:t>
            </w:r>
          </w:p>
        </w:tc>
        <w:tc>
          <w:tcPr>
            <w:tcW w:w="544"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309</w:t>
            </w:r>
          </w:p>
        </w:tc>
        <w:tc>
          <w:tcPr>
            <w:tcW w:w="58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25</w:t>
            </w:r>
          </w:p>
        </w:tc>
        <w:tc>
          <w:tcPr>
            <w:tcW w:w="756"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921</w:t>
            </w:r>
          </w:p>
        </w:tc>
        <w:tc>
          <w:tcPr>
            <w:tcW w:w="635"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sz w:val="20"/>
                <w:szCs w:val="20"/>
                <w:lang w:val="en-US" w:eastAsia="en-US"/>
              </w:rPr>
            </w:pPr>
            <w:r w:rsidRPr="00A4693F">
              <w:rPr>
                <w:rFonts w:cs="Arial"/>
                <w:sz w:val="20"/>
                <w:szCs w:val="20"/>
                <w:lang w:val="en-US" w:eastAsia="en-US"/>
              </w:rPr>
              <w:t>74</w:t>
            </w:r>
          </w:p>
        </w:tc>
        <w:tc>
          <w:tcPr>
            <w:tcW w:w="1261"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63</w:t>
            </w:r>
          </w:p>
        </w:tc>
        <w:tc>
          <w:tcPr>
            <w:tcW w:w="747"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1331</w:t>
            </w:r>
          </w:p>
        </w:tc>
        <w:tc>
          <w:tcPr>
            <w:tcW w:w="646"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91</w:t>
            </w:r>
          </w:p>
        </w:tc>
        <w:tc>
          <w:tcPr>
            <w:tcW w:w="540"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0</w:t>
            </w:r>
          </w:p>
        </w:tc>
        <w:tc>
          <w:tcPr>
            <w:tcW w:w="522"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0</w:t>
            </w:r>
          </w:p>
        </w:tc>
        <w:tc>
          <w:tcPr>
            <w:tcW w:w="615"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143</w:t>
            </w:r>
          </w:p>
        </w:tc>
        <w:tc>
          <w:tcPr>
            <w:tcW w:w="513"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11</w:t>
            </w:r>
          </w:p>
        </w:tc>
        <w:tc>
          <w:tcPr>
            <w:tcW w:w="74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1188</w:t>
            </w:r>
          </w:p>
        </w:tc>
        <w:tc>
          <w:tcPr>
            <w:tcW w:w="552"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89</w:t>
            </w:r>
          </w:p>
        </w:tc>
        <w:tc>
          <w:tcPr>
            <w:tcW w:w="1189"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81</w:t>
            </w:r>
          </w:p>
        </w:tc>
      </w:tr>
      <w:tr w:rsidR="005B488E" w:rsidRPr="00A4693F" w:rsidTr="005B488E">
        <w:trPr>
          <w:trHeight w:val="539"/>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ΠΑΦΟΣ</w:t>
            </w:r>
          </w:p>
        </w:tc>
        <w:tc>
          <w:tcPr>
            <w:tcW w:w="767"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1008</w:t>
            </w:r>
          </w:p>
        </w:tc>
        <w:tc>
          <w:tcPr>
            <w:tcW w:w="778"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860</w:t>
            </w:r>
          </w:p>
        </w:tc>
        <w:tc>
          <w:tcPr>
            <w:tcW w:w="599"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right"/>
              <w:rPr>
                <w:rFonts w:cs="Arial"/>
                <w:sz w:val="20"/>
                <w:szCs w:val="20"/>
                <w:lang w:val="en-US" w:eastAsia="en-US"/>
              </w:rPr>
            </w:pPr>
            <w:r w:rsidRPr="00A4693F">
              <w:rPr>
                <w:rFonts w:cs="Arial"/>
                <w:sz w:val="20"/>
                <w:szCs w:val="20"/>
                <w:lang w:val="en-US" w:eastAsia="en-US"/>
              </w:rPr>
              <w:t>85</w:t>
            </w:r>
          </w:p>
        </w:tc>
        <w:tc>
          <w:tcPr>
            <w:tcW w:w="51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4</w:t>
            </w:r>
          </w:p>
        </w:tc>
        <w:tc>
          <w:tcPr>
            <w:tcW w:w="544"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76</w:t>
            </w:r>
          </w:p>
        </w:tc>
        <w:tc>
          <w:tcPr>
            <w:tcW w:w="58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9</w:t>
            </w:r>
          </w:p>
        </w:tc>
        <w:tc>
          <w:tcPr>
            <w:tcW w:w="756"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780</w:t>
            </w:r>
          </w:p>
        </w:tc>
        <w:tc>
          <w:tcPr>
            <w:tcW w:w="635"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sz w:val="20"/>
                <w:szCs w:val="20"/>
                <w:lang w:val="en-US" w:eastAsia="en-US"/>
              </w:rPr>
            </w:pPr>
            <w:r w:rsidRPr="00A4693F">
              <w:rPr>
                <w:rFonts w:cs="Arial"/>
                <w:sz w:val="20"/>
                <w:szCs w:val="20"/>
                <w:lang w:val="en-US" w:eastAsia="en-US"/>
              </w:rPr>
              <w:t>91</w:t>
            </w:r>
          </w:p>
        </w:tc>
        <w:tc>
          <w:tcPr>
            <w:tcW w:w="1261"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77</w:t>
            </w:r>
          </w:p>
        </w:tc>
        <w:tc>
          <w:tcPr>
            <w:tcW w:w="747"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990</w:t>
            </w:r>
          </w:p>
        </w:tc>
        <w:tc>
          <w:tcPr>
            <w:tcW w:w="646"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98</w:t>
            </w:r>
          </w:p>
        </w:tc>
        <w:tc>
          <w:tcPr>
            <w:tcW w:w="540"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1</w:t>
            </w:r>
          </w:p>
        </w:tc>
        <w:tc>
          <w:tcPr>
            <w:tcW w:w="522"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0</w:t>
            </w:r>
          </w:p>
        </w:tc>
        <w:tc>
          <w:tcPr>
            <w:tcW w:w="615"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8</w:t>
            </w:r>
          </w:p>
        </w:tc>
        <w:tc>
          <w:tcPr>
            <w:tcW w:w="513"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1</w:t>
            </w:r>
          </w:p>
        </w:tc>
        <w:tc>
          <w:tcPr>
            <w:tcW w:w="74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981</w:t>
            </w:r>
          </w:p>
        </w:tc>
        <w:tc>
          <w:tcPr>
            <w:tcW w:w="552"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99</w:t>
            </w:r>
          </w:p>
        </w:tc>
        <w:tc>
          <w:tcPr>
            <w:tcW w:w="1189"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97</w:t>
            </w:r>
          </w:p>
        </w:tc>
      </w:tr>
      <w:tr w:rsidR="005B488E" w:rsidRPr="00A4693F" w:rsidTr="005B488E">
        <w:trPr>
          <w:trHeight w:val="539"/>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ΑΜΜ/ΣΤΟΣ</w:t>
            </w:r>
          </w:p>
        </w:tc>
        <w:tc>
          <w:tcPr>
            <w:tcW w:w="767"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711</w:t>
            </w:r>
          </w:p>
        </w:tc>
        <w:tc>
          <w:tcPr>
            <w:tcW w:w="778"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605</w:t>
            </w:r>
          </w:p>
        </w:tc>
        <w:tc>
          <w:tcPr>
            <w:tcW w:w="599"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right"/>
              <w:rPr>
                <w:rFonts w:cs="Arial"/>
                <w:sz w:val="20"/>
                <w:szCs w:val="20"/>
                <w:lang w:val="en-US" w:eastAsia="en-US"/>
              </w:rPr>
            </w:pPr>
            <w:r w:rsidRPr="00A4693F">
              <w:rPr>
                <w:rFonts w:cs="Arial"/>
                <w:sz w:val="20"/>
                <w:szCs w:val="20"/>
                <w:lang w:val="en-US" w:eastAsia="en-US"/>
              </w:rPr>
              <w:t>85</w:t>
            </w:r>
          </w:p>
        </w:tc>
        <w:tc>
          <w:tcPr>
            <w:tcW w:w="51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3</w:t>
            </w:r>
          </w:p>
        </w:tc>
        <w:tc>
          <w:tcPr>
            <w:tcW w:w="544"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0</w:t>
            </w:r>
          </w:p>
        </w:tc>
        <w:tc>
          <w:tcPr>
            <w:tcW w:w="756"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46</w:t>
            </w:r>
          </w:p>
        </w:tc>
        <w:tc>
          <w:tcPr>
            <w:tcW w:w="58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8</w:t>
            </w:r>
          </w:p>
        </w:tc>
        <w:tc>
          <w:tcPr>
            <w:tcW w:w="756"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556</w:t>
            </w:r>
          </w:p>
        </w:tc>
        <w:tc>
          <w:tcPr>
            <w:tcW w:w="635"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sz w:val="20"/>
                <w:szCs w:val="20"/>
                <w:lang w:val="en-US" w:eastAsia="en-US"/>
              </w:rPr>
            </w:pPr>
            <w:r w:rsidRPr="00A4693F">
              <w:rPr>
                <w:rFonts w:cs="Arial"/>
                <w:sz w:val="20"/>
                <w:szCs w:val="20"/>
                <w:lang w:val="en-US" w:eastAsia="en-US"/>
              </w:rPr>
              <w:t>92</w:t>
            </w:r>
          </w:p>
        </w:tc>
        <w:tc>
          <w:tcPr>
            <w:tcW w:w="1261"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78</w:t>
            </w:r>
          </w:p>
        </w:tc>
        <w:tc>
          <w:tcPr>
            <w:tcW w:w="747"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680</w:t>
            </w:r>
          </w:p>
        </w:tc>
        <w:tc>
          <w:tcPr>
            <w:tcW w:w="646"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96</w:t>
            </w:r>
          </w:p>
        </w:tc>
        <w:tc>
          <w:tcPr>
            <w:tcW w:w="540"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0</w:t>
            </w:r>
          </w:p>
        </w:tc>
        <w:tc>
          <w:tcPr>
            <w:tcW w:w="522"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0</w:t>
            </w:r>
          </w:p>
        </w:tc>
        <w:tc>
          <w:tcPr>
            <w:tcW w:w="615"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28</w:t>
            </w:r>
          </w:p>
        </w:tc>
        <w:tc>
          <w:tcPr>
            <w:tcW w:w="513"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18"/>
                <w:szCs w:val="18"/>
                <w:lang w:val="en-US" w:eastAsia="en-US"/>
              </w:rPr>
            </w:pPr>
            <w:r w:rsidRPr="00A4693F">
              <w:rPr>
                <w:rFonts w:cs="Arial"/>
                <w:sz w:val="18"/>
                <w:szCs w:val="18"/>
                <w:lang w:val="en-US" w:eastAsia="en-US"/>
              </w:rPr>
              <w:t>4</w:t>
            </w:r>
          </w:p>
        </w:tc>
        <w:tc>
          <w:tcPr>
            <w:tcW w:w="74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lang w:val="en-US" w:eastAsia="en-US"/>
              </w:rPr>
            </w:pPr>
            <w:r w:rsidRPr="00A4693F">
              <w:rPr>
                <w:rFonts w:cs="Arial"/>
                <w:szCs w:val="22"/>
                <w:lang w:val="en-US" w:eastAsia="en-US"/>
              </w:rPr>
              <w:t>652</w:t>
            </w:r>
          </w:p>
        </w:tc>
        <w:tc>
          <w:tcPr>
            <w:tcW w:w="552"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96</w:t>
            </w:r>
          </w:p>
        </w:tc>
        <w:tc>
          <w:tcPr>
            <w:tcW w:w="1189"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92</w:t>
            </w:r>
          </w:p>
        </w:tc>
      </w:tr>
      <w:tr w:rsidR="005B488E" w:rsidRPr="00A4693F" w:rsidTr="005B488E">
        <w:trPr>
          <w:trHeight w:val="566"/>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b/>
                <w:bCs/>
                <w:sz w:val="20"/>
                <w:szCs w:val="20"/>
                <w:lang w:val="en-US" w:eastAsia="en-US"/>
              </w:rPr>
            </w:pPr>
            <w:r w:rsidRPr="00A4693F">
              <w:rPr>
                <w:rFonts w:cs="Arial"/>
                <w:b/>
                <w:bCs/>
                <w:sz w:val="20"/>
                <w:szCs w:val="20"/>
                <w:lang w:val="en-US" w:eastAsia="en-US"/>
              </w:rPr>
              <w:t>ΣΥΝΟΛΟ</w:t>
            </w:r>
          </w:p>
        </w:tc>
        <w:tc>
          <w:tcPr>
            <w:tcW w:w="767"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8405</w:t>
            </w:r>
          </w:p>
        </w:tc>
        <w:tc>
          <w:tcPr>
            <w:tcW w:w="778"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7148</w:t>
            </w:r>
          </w:p>
        </w:tc>
        <w:tc>
          <w:tcPr>
            <w:tcW w:w="599"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right"/>
              <w:rPr>
                <w:rFonts w:cs="Arial"/>
                <w:sz w:val="24"/>
                <w:lang w:val="en-US" w:eastAsia="en-US"/>
              </w:rPr>
            </w:pPr>
            <w:r w:rsidRPr="00A4693F">
              <w:rPr>
                <w:rFonts w:cs="Arial"/>
                <w:sz w:val="24"/>
                <w:lang w:val="en-US" w:eastAsia="en-US"/>
              </w:rPr>
              <w:t>85</w:t>
            </w:r>
          </w:p>
        </w:tc>
        <w:tc>
          <w:tcPr>
            <w:tcW w:w="51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60</w:t>
            </w:r>
          </w:p>
        </w:tc>
        <w:tc>
          <w:tcPr>
            <w:tcW w:w="544"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1</w:t>
            </w:r>
          </w:p>
        </w:tc>
        <w:tc>
          <w:tcPr>
            <w:tcW w:w="756"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1147</w:t>
            </w:r>
          </w:p>
        </w:tc>
        <w:tc>
          <w:tcPr>
            <w:tcW w:w="58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16</w:t>
            </w:r>
          </w:p>
        </w:tc>
        <w:tc>
          <w:tcPr>
            <w:tcW w:w="756"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5941</w:t>
            </w:r>
          </w:p>
        </w:tc>
        <w:tc>
          <w:tcPr>
            <w:tcW w:w="635"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83</w:t>
            </w:r>
          </w:p>
        </w:tc>
        <w:tc>
          <w:tcPr>
            <w:tcW w:w="1261"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4"/>
                <w:lang w:val="en-US" w:eastAsia="en-US"/>
              </w:rPr>
            </w:pPr>
            <w:r w:rsidRPr="00A4693F">
              <w:rPr>
                <w:rFonts w:cs="Arial"/>
                <w:b/>
                <w:bCs/>
                <w:sz w:val="24"/>
                <w:lang w:val="en-US" w:eastAsia="en-US"/>
              </w:rPr>
              <w:t>71</w:t>
            </w:r>
          </w:p>
        </w:tc>
        <w:tc>
          <w:tcPr>
            <w:tcW w:w="747"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7687</w:t>
            </w:r>
          </w:p>
        </w:tc>
        <w:tc>
          <w:tcPr>
            <w:tcW w:w="646" w:type="dxa"/>
            <w:tcBorders>
              <w:top w:val="nil"/>
              <w:left w:val="nil"/>
              <w:bottom w:val="single" w:sz="4" w:space="0" w:color="auto"/>
              <w:right w:val="single" w:sz="4" w:space="0" w:color="auto"/>
            </w:tcBorders>
            <w:shd w:val="clear" w:color="000000" w:fill="FFFF00"/>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91</w:t>
            </w:r>
          </w:p>
        </w:tc>
        <w:tc>
          <w:tcPr>
            <w:tcW w:w="540"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15</w:t>
            </w:r>
          </w:p>
        </w:tc>
        <w:tc>
          <w:tcPr>
            <w:tcW w:w="522"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0</w:t>
            </w:r>
          </w:p>
        </w:tc>
        <w:tc>
          <w:tcPr>
            <w:tcW w:w="615"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401</w:t>
            </w:r>
          </w:p>
        </w:tc>
        <w:tc>
          <w:tcPr>
            <w:tcW w:w="513"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5</w:t>
            </w:r>
          </w:p>
        </w:tc>
        <w:tc>
          <w:tcPr>
            <w:tcW w:w="747" w:type="dxa"/>
            <w:tcBorders>
              <w:top w:val="nil"/>
              <w:left w:val="nil"/>
              <w:bottom w:val="single" w:sz="4" w:space="0" w:color="auto"/>
              <w:right w:val="single" w:sz="4" w:space="0" w:color="auto"/>
            </w:tcBorders>
            <w:shd w:val="clear" w:color="auto" w:fill="auto"/>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7271</w:t>
            </w:r>
          </w:p>
        </w:tc>
        <w:tc>
          <w:tcPr>
            <w:tcW w:w="552"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sz w:val="24"/>
                <w:lang w:val="en-US" w:eastAsia="en-US"/>
              </w:rPr>
            </w:pPr>
            <w:r w:rsidRPr="00A4693F">
              <w:rPr>
                <w:rFonts w:cs="Arial"/>
                <w:sz w:val="24"/>
                <w:lang w:val="en-US" w:eastAsia="en-US"/>
              </w:rPr>
              <w:t>95</w:t>
            </w:r>
          </w:p>
        </w:tc>
        <w:tc>
          <w:tcPr>
            <w:tcW w:w="1189" w:type="dxa"/>
            <w:tcBorders>
              <w:top w:val="nil"/>
              <w:left w:val="nil"/>
              <w:bottom w:val="single" w:sz="4" w:space="0" w:color="auto"/>
              <w:right w:val="single" w:sz="4" w:space="0" w:color="auto"/>
            </w:tcBorders>
            <w:shd w:val="clear" w:color="000000" w:fill="FF9900"/>
            <w:noWrap/>
            <w:vAlign w:val="bottom"/>
            <w:hideMark/>
          </w:tcPr>
          <w:p w:rsidR="00A4693F" w:rsidRPr="00A4693F" w:rsidRDefault="00A4693F" w:rsidP="005B488E">
            <w:pPr>
              <w:spacing w:after="0" w:line="240" w:lineRule="auto"/>
              <w:jc w:val="center"/>
              <w:rPr>
                <w:rFonts w:cs="Arial"/>
                <w:b/>
                <w:bCs/>
                <w:sz w:val="24"/>
                <w:lang w:val="en-US" w:eastAsia="en-US"/>
              </w:rPr>
            </w:pPr>
            <w:r w:rsidRPr="00A4693F">
              <w:rPr>
                <w:rFonts w:cs="Arial"/>
                <w:b/>
                <w:bCs/>
                <w:sz w:val="24"/>
                <w:lang w:val="en-US" w:eastAsia="en-US"/>
              </w:rPr>
              <w:t>87</w:t>
            </w:r>
          </w:p>
        </w:tc>
      </w:tr>
    </w:tbl>
    <w:p w:rsidR="00073436" w:rsidRDefault="00073436">
      <w:r>
        <w:br w:type="page"/>
      </w:r>
    </w:p>
    <w:tbl>
      <w:tblPr>
        <w:tblW w:w="14420" w:type="dxa"/>
        <w:tblInd w:w="95" w:type="dxa"/>
        <w:tblLook w:val="04A0"/>
      </w:tblPr>
      <w:tblGrid>
        <w:gridCol w:w="1234"/>
        <w:gridCol w:w="796"/>
        <w:gridCol w:w="681"/>
        <w:gridCol w:w="616"/>
        <w:gridCol w:w="604"/>
        <w:gridCol w:w="586"/>
        <w:gridCol w:w="687"/>
        <w:gridCol w:w="578"/>
        <w:gridCol w:w="669"/>
        <w:gridCol w:w="565"/>
        <w:gridCol w:w="1158"/>
        <w:gridCol w:w="719"/>
        <w:gridCol w:w="629"/>
        <w:gridCol w:w="578"/>
        <w:gridCol w:w="548"/>
        <w:gridCol w:w="712"/>
        <w:gridCol w:w="560"/>
        <w:gridCol w:w="719"/>
        <w:gridCol w:w="623"/>
        <w:gridCol w:w="1158"/>
      </w:tblGrid>
      <w:tr w:rsidR="00073436" w:rsidRPr="007861A5" w:rsidTr="00073436">
        <w:trPr>
          <w:trHeight w:val="360"/>
        </w:trPr>
        <w:tc>
          <w:tcPr>
            <w:tcW w:w="14420" w:type="dxa"/>
            <w:gridSpan w:val="20"/>
            <w:tcBorders>
              <w:top w:val="nil"/>
              <w:left w:val="nil"/>
              <w:bottom w:val="nil"/>
              <w:right w:val="nil"/>
            </w:tcBorders>
            <w:shd w:val="clear" w:color="auto" w:fill="auto"/>
            <w:noWrap/>
            <w:vAlign w:val="bottom"/>
            <w:hideMark/>
          </w:tcPr>
          <w:p w:rsidR="00073436" w:rsidRPr="005D5240" w:rsidRDefault="00A47A74" w:rsidP="007861A5">
            <w:pPr>
              <w:spacing w:after="0" w:line="240" w:lineRule="auto"/>
              <w:jc w:val="center"/>
              <w:rPr>
                <w:rFonts w:cs="Arial"/>
                <w:b/>
                <w:bCs/>
                <w:sz w:val="28"/>
                <w:szCs w:val="28"/>
                <w:lang w:eastAsia="en-US"/>
              </w:rPr>
            </w:pPr>
            <w:r w:rsidRPr="005D5240">
              <w:rPr>
                <w:rFonts w:cs="Arial"/>
                <w:b/>
                <w:bCs/>
                <w:sz w:val="28"/>
                <w:szCs w:val="28"/>
                <w:lang w:eastAsia="en-US"/>
              </w:rPr>
              <w:t xml:space="preserve">ΠΙΝΑΚΑΣ </w:t>
            </w:r>
            <w:r w:rsidR="00687BD3" w:rsidRPr="005D5240">
              <w:rPr>
                <w:rFonts w:cs="Arial"/>
                <w:b/>
                <w:bCs/>
                <w:sz w:val="28"/>
                <w:szCs w:val="28"/>
                <w:lang w:eastAsia="en-US"/>
              </w:rPr>
              <w:t>5</w:t>
            </w:r>
            <w:r w:rsidR="007861A5">
              <w:rPr>
                <w:rFonts w:cs="Arial"/>
                <w:b/>
                <w:bCs/>
                <w:sz w:val="28"/>
                <w:szCs w:val="28"/>
                <w:lang w:eastAsia="en-US"/>
              </w:rPr>
              <w:t xml:space="preserve"> </w:t>
            </w:r>
            <w:r w:rsidR="007861A5">
              <w:rPr>
                <w:rFonts w:ascii="Wide Latin" w:hAnsi="Wide Latin" w:cs="Arial"/>
                <w:b/>
                <w:bCs/>
                <w:sz w:val="28"/>
                <w:szCs w:val="28"/>
                <w:lang w:eastAsia="en-US"/>
              </w:rPr>
              <w:t>-</w:t>
            </w:r>
            <w:r w:rsidR="00251C4A">
              <w:rPr>
                <w:rFonts w:asciiTheme="minorHAnsi" w:hAnsiTheme="minorHAnsi" w:cs="Arial"/>
                <w:b/>
                <w:bCs/>
                <w:sz w:val="28"/>
                <w:szCs w:val="28"/>
                <w:lang w:eastAsia="en-US"/>
              </w:rPr>
              <w:t xml:space="preserve">  </w:t>
            </w:r>
            <w:r w:rsidR="007861A5">
              <w:rPr>
                <w:rFonts w:asciiTheme="minorHAnsi" w:hAnsiTheme="minorHAnsi" w:cs="Arial"/>
                <w:b/>
                <w:bCs/>
                <w:sz w:val="28"/>
                <w:szCs w:val="28"/>
                <w:lang w:eastAsia="en-US"/>
              </w:rPr>
              <w:t xml:space="preserve"> </w:t>
            </w:r>
            <w:r w:rsidR="00073436" w:rsidRPr="005D5240">
              <w:rPr>
                <w:rFonts w:cs="Arial"/>
                <w:b/>
                <w:bCs/>
                <w:sz w:val="28"/>
                <w:szCs w:val="28"/>
                <w:lang w:eastAsia="en-US"/>
              </w:rPr>
              <w:t>ΕΛΕΓ</w:t>
            </w:r>
            <w:r w:rsidR="007B42A9" w:rsidRPr="005D5240">
              <w:rPr>
                <w:rFonts w:cs="Arial"/>
                <w:b/>
                <w:bCs/>
                <w:sz w:val="28"/>
                <w:szCs w:val="28"/>
                <w:lang w:eastAsia="en-US"/>
              </w:rPr>
              <w:t xml:space="preserve">ΧΟΣ ΚΑΛΥΨΗΣ ΜΕ ΤΟ ΕΜΒΟΛΙΟ </w:t>
            </w:r>
            <w:r w:rsidR="007B42A9">
              <w:rPr>
                <w:rFonts w:cs="Arial"/>
                <w:b/>
                <w:bCs/>
                <w:sz w:val="28"/>
                <w:szCs w:val="28"/>
                <w:lang w:val="en-US" w:eastAsia="en-US"/>
              </w:rPr>
              <w:t>MMR</w:t>
            </w:r>
            <w:r w:rsidR="007B42A9" w:rsidRPr="005D5240">
              <w:rPr>
                <w:rFonts w:cs="Arial"/>
                <w:b/>
                <w:bCs/>
                <w:sz w:val="28"/>
                <w:szCs w:val="28"/>
                <w:lang w:eastAsia="en-US"/>
              </w:rPr>
              <w:t xml:space="preserve">  </w:t>
            </w:r>
            <w:r w:rsidR="007B42A9" w:rsidRPr="005D5240">
              <w:rPr>
                <w:rFonts w:ascii="Wide Latin" w:hAnsi="Wide Latin" w:cs="Arial"/>
                <w:b/>
                <w:bCs/>
                <w:sz w:val="28"/>
                <w:szCs w:val="28"/>
                <w:lang w:eastAsia="en-US"/>
              </w:rPr>
              <w:t>-</w:t>
            </w:r>
            <w:r w:rsidR="00073436" w:rsidRPr="005D5240">
              <w:rPr>
                <w:rFonts w:cs="Arial"/>
                <w:b/>
                <w:bCs/>
                <w:sz w:val="28"/>
                <w:szCs w:val="28"/>
                <w:lang w:eastAsia="en-US"/>
              </w:rPr>
              <w:t xml:space="preserve"> </w:t>
            </w:r>
            <w:r w:rsidR="007B42A9">
              <w:rPr>
                <w:rFonts w:cs="Arial"/>
                <w:b/>
                <w:bCs/>
                <w:sz w:val="28"/>
                <w:szCs w:val="28"/>
                <w:lang w:eastAsia="en-US"/>
              </w:rPr>
              <w:t xml:space="preserve"> </w:t>
            </w:r>
            <w:r w:rsidR="00073436" w:rsidRPr="005D5240">
              <w:rPr>
                <w:rFonts w:cs="Arial"/>
                <w:b/>
                <w:bCs/>
                <w:sz w:val="28"/>
                <w:szCs w:val="28"/>
                <w:lang w:eastAsia="en-US"/>
              </w:rPr>
              <w:t>Στ΄ τάξη Δημοτικού</w:t>
            </w:r>
          </w:p>
        </w:tc>
      </w:tr>
      <w:tr w:rsidR="00073436" w:rsidRPr="007861A5" w:rsidTr="00073436">
        <w:trPr>
          <w:trHeight w:val="300"/>
        </w:trPr>
        <w:tc>
          <w:tcPr>
            <w:tcW w:w="14420" w:type="dxa"/>
            <w:gridSpan w:val="20"/>
            <w:tcBorders>
              <w:top w:val="nil"/>
              <w:left w:val="nil"/>
              <w:bottom w:val="nil"/>
              <w:right w:val="nil"/>
            </w:tcBorders>
            <w:shd w:val="clear" w:color="auto" w:fill="auto"/>
            <w:noWrap/>
            <w:vAlign w:val="bottom"/>
            <w:hideMark/>
          </w:tcPr>
          <w:p w:rsidR="00073436" w:rsidRPr="007861A5" w:rsidRDefault="00073436" w:rsidP="00073436">
            <w:pPr>
              <w:spacing w:after="0" w:line="240" w:lineRule="auto"/>
              <w:jc w:val="center"/>
              <w:rPr>
                <w:rFonts w:cs="Arial"/>
                <w:b/>
                <w:bCs/>
                <w:sz w:val="24"/>
                <w:lang w:val="en-US" w:eastAsia="en-US"/>
              </w:rPr>
            </w:pPr>
            <w:r w:rsidRPr="007861A5">
              <w:rPr>
                <w:rFonts w:cs="Arial"/>
                <w:b/>
                <w:bCs/>
                <w:sz w:val="24"/>
                <w:lang w:val="en-US" w:eastAsia="en-US"/>
              </w:rPr>
              <w:t xml:space="preserve">ΣΧΟΛΙΚΗ ΧΡΟΝΙΑ: 2011 </w:t>
            </w:r>
            <w:r w:rsidR="00EE3C1F" w:rsidRPr="007861A5">
              <w:rPr>
                <w:rFonts w:cs="Arial"/>
                <w:b/>
                <w:bCs/>
                <w:sz w:val="24"/>
                <w:lang w:val="en-US" w:eastAsia="en-US"/>
              </w:rPr>
              <w:t>–</w:t>
            </w:r>
            <w:r w:rsidRPr="007861A5">
              <w:rPr>
                <w:rFonts w:cs="Arial"/>
                <w:b/>
                <w:bCs/>
                <w:sz w:val="24"/>
                <w:lang w:val="en-US" w:eastAsia="en-US"/>
              </w:rPr>
              <w:t xml:space="preserve"> 2012</w:t>
            </w:r>
          </w:p>
        </w:tc>
      </w:tr>
      <w:tr w:rsidR="00073436" w:rsidRPr="00073436" w:rsidTr="00073436">
        <w:trPr>
          <w:trHeight w:val="300"/>
        </w:trPr>
        <w:tc>
          <w:tcPr>
            <w:tcW w:w="1234"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center"/>
              <w:rPr>
                <w:rFonts w:cs="Arial"/>
                <w:b/>
                <w:bCs/>
                <w:u w:val="single"/>
                <w:lang w:val="en-US" w:eastAsia="en-US"/>
              </w:rPr>
            </w:pPr>
          </w:p>
        </w:tc>
        <w:tc>
          <w:tcPr>
            <w:tcW w:w="796"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681"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616"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604"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586"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687"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578"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669"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565"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1158"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719"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629"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578"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548"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712"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560"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719"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623"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1158"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r>
      <w:tr w:rsidR="00073436" w:rsidRPr="00073436" w:rsidTr="00073436">
        <w:trPr>
          <w:trHeight w:val="300"/>
        </w:trPr>
        <w:tc>
          <w:tcPr>
            <w:tcW w:w="1234"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center"/>
              <w:rPr>
                <w:rFonts w:cs="Arial"/>
                <w:b/>
                <w:bCs/>
                <w:u w:val="single"/>
                <w:lang w:val="en-US" w:eastAsia="en-US"/>
              </w:rPr>
            </w:pPr>
          </w:p>
        </w:tc>
        <w:tc>
          <w:tcPr>
            <w:tcW w:w="796"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681"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616"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604"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586"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687"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578"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669"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565"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b/>
                <w:bCs/>
                <w:u w:val="single"/>
                <w:lang w:val="en-US" w:eastAsia="en-US"/>
              </w:rPr>
            </w:pPr>
          </w:p>
        </w:tc>
        <w:tc>
          <w:tcPr>
            <w:tcW w:w="1158"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719"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629"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578"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548"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712"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560"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719"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623"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c>
          <w:tcPr>
            <w:tcW w:w="1158" w:type="dxa"/>
            <w:tcBorders>
              <w:top w:val="nil"/>
              <w:left w:val="nil"/>
              <w:bottom w:val="nil"/>
              <w:right w:val="nil"/>
            </w:tcBorders>
            <w:shd w:val="clear" w:color="auto" w:fill="auto"/>
            <w:noWrap/>
            <w:vAlign w:val="bottom"/>
            <w:hideMark/>
          </w:tcPr>
          <w:p w:rsidR="00073436" w:rsidRPr="00073436" w:rsidRDefault="00073436" w:rsidP="00073436">
            <w:pPr>
              <w:spacing w:after="0" w:line="240" w:lineRule="auto"/>
              <w:jc w:val="left"/>
              <w:rPr>
                <w:rFonts w:cs="Arial"/>
                <w:sz w:val="20"/>
                <w:szCs w:val="20"/>
                <w:lang w:val="en-US" w:eastAsia="en-US"/>
              </w:rPr>
            </w:pPr>
          </w:p>
        </w:tc>
      </w:tr>
      <w:tr w:rsidR="00073436" w:rsidRPr="00073436" w:rsidTr="00073436">
        <w:trPr>
          <w:trHeight w:val="360"/>
        </w:trPr>
        <w:tc>
          <w:tcPr>
            <w:tcW w:w="12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ΕΠΑΡΧΙΑ</w:t>
            </w:r>
          </w:p>
        </w:tc>
        <w:tc>
          <w:tcPr>
            <w:tcW w:w="796" w:type="dxa"/>
            <w:vMerge w:val="restart"/>
            <w:tcBorders>
              <w:top w:val="single" w:sz="4" w:space="0" w:color="auto"/>
              <w:left w:val="single" w:sz="4" w:space="0" w:color="auto"/>
              <w:bottom w:val="single" w:sz="4" w:space="0" w:color="000000"/>
              <w:right w:val="single" w:sz="4" w:space="0" w:color="auto"/>
            </w:tcBorders>
            <w:shd w:val="clear" w:color="000000" w:fill="FF9900"/>
            <w:textDirection w:val="tbLrV"/>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Σύνολο Μαθητών ΣΤ τάξης</w:t>
            </w:r>
          </w:p>
        </w:tc>
        <w:tc>
          <w:tcPr>
            <w:tcW w:w="4986"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3436" w:rsidRPr="005D5240" w:rsidRDefault="00073436" w:rsidP="00073436">
            <w:pPr>
              <w:spacing w:after="0" w:line="240" w:lineRule="auto"/>
              <w:jc w:val="center"/>
              <w:rPr>
                <w:rFonts w:cs="Arial"/>
                <w:b/>
                <w:bCs/>
                <w:sz w:val="20"/>
                <w:szCs w:val="20"/>
                <w:lang w:eastAsia="en-US"/>
              </w:rPr>
            </w:pPr>
            <w:r w:rsidRPr="005D5240">
              <w:rPr>
                <w:rFonts w:cs="Arial"/>
                <w:b/>
                <w:bCs/>
                <w:sz w:val="20"/>
                <w:szCs w:val="20"/>
                <w:lang w:eastAsia="en-US"/>
              </w:rPr>
              <w:t>1ος  Έλεγχος σε μαθητές με στοιχεία για το εμβόλιο ΜΜ</w:t>
            </w:r>
            <w:r w:rsidRPr="00073436">
              <w:rPr>
                <w:rFonts w:cs="Arial"/>
                <w:b/>
                <w:bCs/>
                <w:sz w:val="20"/>
                <w:szCs w:val="20"/>
                <w:lang w:val="en-US" w:eastAsia="en-US"/>
              </w:rPr>
              <w:t>R</w:t>
            </w:r>
            <w:r w:rsidRPr="005D5240">
              <w:rPr>
                <w:rFonts w:cs="Arial"/>
                <w:b/>
                <w:bCs/>
                <w:sz w:val="20"/>
                <w:szCs w:val="20"/>
                <w:lang w:eastAsia="en-US"/>
              </w:rPr>
              <w:t xml:space="preserve">                                                        </w:t>
            </w:r>
          </w:p>
        </w:tc>
        <w:tc>
          <w:tcPr>
            <w:tcW w:w="1158"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073436" w:rsidRPr="005D5240" w:rsidRDefault="00073436" w:rsidP="00073436">
            <w:pPr>
              <w:spacing w:after="0" w:line="240" w:lineRule="auto"/>
              <w:jc w:val="center"/>
              <w:rPr>
                <w:rFonts w:cs="Arial"/>
                <w:b/>
                <w:bCs/>
                <w:sz w:val="20"/>
                <w:szCs w:val="20"/>
                <w:lang w:eastAsia="en-US"/>
              </w:rPr>
            </w:pPr>
            <w:r w:rsidRPr="005D5240">
              <w:rPr>
                <w:rFonts w:cs="Arial"/>
                <w:b/>
                <w:bCs/>
                <w:sz w:val="20"/>
                <w:szCs w:val="20"/>
                <w:lang w:eastAsia="en-US"/>
              </w:rPr>
              <w:t>Ποσοστό % μαθητών με δύο δόσεις Χ συνόλου των μαθητών</w:t>
            </w:r>
          </w:p>
        </w:tc>
        <w:tc>
          <w:tcPr>
            <w:tcW w:w="508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3436" w:rsidRPr="005D5240" w:rsidRDefault="00073436" w:rsidP="00073436">
            <w:pPr>
              <w:spacing w:after="0" w:line="240" w:lineRule="auto"/>
              <w:jc w:val="center"/>
              <w:rPr>
                <w:rFonts w:cs="Arial"/>
                <w:b/>
                <w:bCs/>
                <w:sz w:val="20"/>
                <w:szCs w:val="20"/>
                <w:lang w:eastAsia="en-US"/>
              </w:rPr>
            </w:pPr>
            <w:r w:rsidRPr="005D5240">
              <w:rPr>
                <w:rFonts w:cs="Arial"/>
                <w:b/>
                <w:bCs/>
                <w:sz w:val="20"/>
                <w:szCs w:val="20"/>
                <w:lang w:eastAsia="en-US"/>
              </w:rPr>
              <w:t>2ος  Έλεγχος σε μαθητές με στοιχεία για το εμβόλιο ΜΜ</w:t>
            </w:r>
            <w:r w:rsidRPr="00073436">
              <w:rPr>
                <w:rFonts w:cs="Arial"/>
                <w:b/>
                <w:bCs/>
                <w:sz w:val="20"/>
                <w:szCs w:val="20"/>
                <w:lang w:val="en-US" w:eastAsia="en-US"/>
              </w:rPr>
              <w:t>R</w:t>
            </w:r>
            <w:r w:rsidRPr="005D5240">
              <w:rPr>
                <w:rFonts w:cs="Arial"/>
                <w:b/>
                <w:bCs/>
                <w:sz w:val="20"/>
                <w:szCs w:val="20"/>
                <w:lang w:eastAsia="en-US"/>
              </w:rPr>
              <w:t xml:space="preserve">                                                        </w:t>
            </w:r>
          </w:p>
        </w:tc>
        <w:tc>
          <w:tcPr>
            <w:tcW w:w="1158"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073436" w:rsidRPr="005D5240" w:rsidRDefault="00073436" w:rsidP="00073436">
            <w:pPr>
              <w:spacing w:after="0" w:line="240" w:lineRule="auto"/>
              <w:jc w:val="center"/>
              <w:rPr>
                <w:rFonts w:cs="Arial"/>
                <w:b/>
                <w:bCs/>
                <w:sz w:val="20"/>
                <w:szCs w:val="20"/>
                <w:lang w:eastAsia="en-US"/>
              </w:rPr>
            </w:pPr>
            <w:r w:rsidRPr="005D5240">
              <w:rPr>
                <w:rFonts w:cs="Arial"/>
                <w:b/>
                <w:bCs/>
                <w:sz w:val="20"/>
                <w:szCs w:val="20"/>
                <w:lang w:eastAsia="en-US"/>
              </w:rPr>
              <w:t>Ποσοστό % μαθητών με δύο δόσεις Χ συνόλου των μαθητών</w:t>
            </w:r>
          </w:p>
        </w:tc>
      </w:tr>
      <w:tr w:rsidR="00073436" w:rsidRPr="00073436" w:rsidTr="00073436">
        <w:trPr>
          <w:trHeight w:val="45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4986" w:type="dxa"/>
            <w:gridSpan w:val="8"/>
            <w:vMerge/>
            <w:tcBorders>
              <w:top w:val="single" w:sz="4" w:space="0" w:color="auto"/>
              <w:left w:val="single" w:sz="4" w:space="0" w:color="auto"/>
              <w:bottom w:val="single" w:sz="4" w:space="0" w:color="000000"/>
              <w:right w:val="single" w:sz="4" w:space="0" w:color="000000"/>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5088" w:type="dxa"/>
            <w:gridSpan w:val="8"/>
            <w:vMerge/>
            <w:tcBorders>
              <w:top w:val="single" w:sz="4" w:space="0" w:color="auto"/>
              <w:left w:val="single" w:sz="4" w:space="0" w:color="auto"/>
              <w:bottom w:val="single" w:sz="4" w:space="0" w:color="000000"/>
              <w:right w:val="single" w:sz="4" w:space="0" w:color="000000"/>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r>
      <w:tr w:rsidR="00073436" w:rsidRPr="00073436" w:rsidTr="00073436">
        <w:trPr>
          <w:trHeight w:val="42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1297"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073436" w:rsidRPr="00073436" w:rsidRDefault="00073436" w:rsidP="00073436">
            <w:pPr>
              <w:spacing w:after="0" w:line="240" w:lineRule="auto"/>
              <w:jc w:val="center"/>
              <w:rPr>
                <w:rFonts w:cs="Arial"/>
                <w:b/>
                <w:bCs/>
                <w:sz w:val="18"/>
                <w:szCs w:val="18"/>
                <w:lang w:val="en-US" w:eastAsia="en-US"/>
              </w:rPr>
            </w:pPr>
            <w:r w:rsidRPr="00073436">
              <w:rPr>
                <w:rFonts w:cs="Arial"/>
                <w:b/>
                <w:bCs/>
                <w:sz w:val="18"/>
                <w:szCs w:val="18"/>
                <w:lang w:val="en-US" w:eastAsia="en-US"/>
              </w:rPr>
              <w:t>Σύνολο</w:t>
            </w:r>
          </w:p>
        </w:tc>
        <w:tc>
          <w:tcPr>
            <w:tcW w:w="11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436" w:rsidRPr="00073436" w:rsidRDefault="00073436" w:rsidP="00073436">
            <w:pPr>
              <w:spacing w:after="0" w:line="240" w:lineRule="auto"/>
              <w:jc w:val="center"/>
              <w:rPr>
                <w:rFonts w:cs="Arial"/>
                <w:b/>
                <w:bCs/>
                <w:sz w:val="18"/>
                <w:szCs w:val="18"/>
                <w:lang w:val="en-US" w:eastAsia="en-US"/>
              </w:rPr>
            </w:pPr>
            <w:r w:rsidRPr="00073436">
              <w:rPr>
                <w:rFonts w:cs="Arial"/>
                <w:b/>
                <w:bCs/>
                <w:sz w:val="18"/>
                <w:szCs w:val="18"/>
                <w:lang w:val="en-US" w:eastAsia="en-US"/>
              </w:rPr>
              <w:t>Μαθητές χωρίς εμβόλιο MMR</w:t>
            </w:r>
          </w:p>
        </w:tc>
        <w:tc>
          <w:tcPr>
            <w:tcW w:w="12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436" w:rsidRPr="005D5240" w:rsidRDefault="00073436" w:rsidP="00073436">
            <w:pPr>
              <w:spacing w:after="0" w:line="240" w:lineRule="auto"/>
              <w:jc w:val="center"/>
              <w:rPr>
                <w:rFonts w:cs="Arial"/>
                <w:b/>
                <w:bCs/>
                <w:sz w:val="18"/>
                <w:szCs w:val="18"/>
                <w:lang w:eastAsia="en-US"/>
              </w:rPr>
            </w:pPr>
            <w:r w:rsidRPr="005D5240">
              <w:rPr>
                <w:rFonts w:cs="Arial"/>
                <w:b/>
                <w:bCs/>
                <w:sz w:val="18"/>
                <w:szCs w:val="18"/>
                <w:lang w:eastAsia="en-US"/>
              </w:rPr>
              <w:t xml:space="preserve">Μαθητές με μία δόση </w:t>
            </w:r>
            <w:r w:rsidRPr="00073436">
              <w:rPr>
                <w:rFonts w:cs="Arial"/>
                <w:b/>
                <w:bCs/>
                <w:sz w:val="18"/>
                <w:szCs w:val="18"/>
                <w:lang w:val="en-US" w:eastAsia="en-US"/>
              </w:rPr>
              <w:t>MMR</w:t>
            </w:r>
          </w:p>
        </w:tc>
        <w:tc>
          <w:tcPr>
            <w:tcW w:w="12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436" w:rsidRPr="005D5240" w:rsidRDefault="00073436" w:rsidP="00073436">
            <w:pPr>
              <w:spacing w:after="0" w:line="240" w:lineRule="auto"/>
              <w:jc w:val="center"/>
              <w:rPr>
                <w:rFonts w:cs="Arial"/>
                <w:b/>
                <w:bCs/>
                <w:sz w:val="18"/>
                <w:szCs w:val="18"/>
                <w:lang w:eastAsia="en-US"/>
              </w:rPr>
            </w:pPr>
            <w:r w:rsidRPr="005D5240">
              <w:rPr>
                <w:rFonts w:cs="Arial"/>
                <w:b/>
                <w:bCs/>
                <w:sz w:val="18"/>
                <w:szCs w:val="18"/>
                <w:lang w:eastAsia="en-US"/>
              </w:rPr>
              <w:t xml:space="preserve">Μαθητές με δύο δόσεις </w:t>
            </w:r>
            <w:r w:rsidRPr="00073436">
              <w:rPr>
                <w:rFonts w:cs="Arial"/>
                <w:b/>
                <w:bCs/>
                <w:sz w:val="18"/>
                <w:szCs w:val="18"/>
                <w:lang w:val="en-US" w:eastAsia="en-US"/>
              </w:rPr>
              <w:t>MMR</w:t>
            </w: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1348"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073436" w:rsidRPr="00073436" w:rsidRDefault="00073436" w:rsidP="00073436">
            <w:pPr>
              <w:spacing w:after="0" w:line="240" w:lineRule="auto"/>
              <w:jc w:val="center"/>
              <w:rPr>
                <w:rFonts w:cs="Arial"/>
                <w:b/>
                <w:bCs/>
                <w:sz w:val="18"/>
                <w:szCs w:val="18"/>
                <w:lang w:val="en-US" w:eastAsia="en-US"/>
              </w:rPr>
            </w:pPr>
            <w:r w:rsidRPr="00073436">
              <w:rPr>
                <w:rFonts w:cs="Arial"/>
                <w:b/>
                <w:bCs/>
                <w:sz w:val="18"/>
                <w:szCs w:val="18"/>
                <w:lang w:val="en-US" w:eastAsia="en-US"/>
              </w:rPr>
              <w:t>Σύνολο</w:t>
            </w:r>
          </w:p>
        </w:tc>
        <w:tc>
          <w:tcPr>
            <w:tcW w:w="1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436" w:rsidRPr="00073436" w:rsidRDefault="00073436" w:rsidP="00073436">
            <w:pPr>
              <w:spacing w:after="0" w:line="240" w:lineRule="auto"/>
              <w:jc w:val="center"/>
              <w:rPr>
                <w:rFonts w:cs="Arial"/>
                <w:b/>
                <w:bCs/>
                <w:sz w:val="18"/>
                <w:szCs w:val="18"/>
                <w:lang w:val="en-US" w:eastAsia="en-US"/>
              </w:rPr>
            </w:pPr>
            <w:r w:rsidRPr="00073436">
              <w:rPr>
                <w:rFonts w:cs="Arial"/>
                <w:b/>
                <w:bCs/>
                <w:sz w:val="18"/>
                <w:szCs w:val="18"/>
                <w:lang w:val="en-US" w:eastAsia="en-US"/>
              </w:rPr>
              <w:t>Μαθητές χωρίς εμβόλιο MMR</w:t>
            </w:r>
          </w:p>
        </w:tc>
        <w:tc>
          <w:tcPr>
            <w:tcW w:w="12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436" w:rsidRPr="005D5240" w:rsidRDefault="00073436" w:rsidP="00073436">
            <w:pPr>
              <w:spacing w:after="0" w:line="240" w:lineRule="auto"/>
              <w:jc w:val="center"/>
              <w:rPr>
                <w:rFonts w:cs="Arial"/>
                <w:b/>
                <w:bCs/>
                <w:sz w:val="18"/>
                <w:szCs w:val="18"/>
                <w:lang w:eastAsia="en-US"/>
              </w:rPr>
            </w:pPr>
            <w:r w:rsidRPr="005D5240">
              <w:rPr>
                <w:rFonts w:cs="Arial"/>
                <w:b/>
                <w:bCs/>
                <w:sz w:val="18"/>
                <w:szCs w:val="18"/>
                <w:lang w:eastAsia="en-US"/>
              </w:rPr>
              <w:t xml:space="preserve">Μαθητές με μία δόση </w:t>
            </w:r>
            <w:r w:rsidRPr="00073436">
              <w:rPr>
                <w:rFonts w:cs="Arial"/>
                <w:b/>
                <w:bCs/>
                <w:sz w:val="18"/>
                <w:szCs w:val="18"/>
                <w:lang w:val="en-US" w:eastAsia="en-US"/>
              </w:rPr>
              <w:t>MMR</w:t>
            </w:r>
          </w:p>
        </w:tc>
        <w:tc>
          <w:tcPr>
            <w:tcW w:w="13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436" w:rsidRPr="005D5240" w:rsidRDefault="00073436" w:rsidP="00073436">
            <w:pPr>
              <w:spacing w:after="0" w:line="240" w:lineRule="auto"/>
              <w:jc w:val="center"/>
              <w:rPr>
                <w:rFonts w:cs="Arial"/>
                <w:b/>
                <w:bCs/>
                <w:sz w:val="18"/>
                <w:szCs w:val="18"/>
                <w:lang w:eastAsia="en-US"/>
              </w:rPr>
            </w:pPr>
            <w:r w:rsidRPr="005D5240">
              <w:rPr>
                <w:rFonts w:cs="Arial"/>
                <w:b/>
                <w:bCs/>
                <w:sz w:val="18"/>
                <w:szCs w:val="18"/>
                <w:lang w:eastAsia="en-US"/>
              </w:rPr>
              <w:t xml:space="preserve">Μαθητές με δύο δόσεις </w:t>
            </w:r>
            <w:r w:rsidRPr="00073436">
              <w:rPr>
                <w:rFonts w:cs="Arial"/>
                <w:b/>
                <w:bCs/>
                <w:sz w:val="18"/>
                <w:szCs w:val="18"/>
                <w:lang w:val="en-US" w:eastAsia="en-US"/>
              </w:rPr>
              <w:t>MMR</w:t>
            </w: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r>
      <w:tr w:rsidR="00073436" w:rsidRPr="00073436" w:rsidTr="00073436">
        <w:trPr>
          <w:trHeight w:val="255"/>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1297" w:type="dxa"/>
            <w:gridSpan w:val="2"/>
            <w:vMerge/>
            <w:tcBorders>
              <w:top w:val="single" w:sz="4" w:space="0" w:color="auto"/>
              <w:left w:val="single" w:sz="4" w:space="0" w:color="auto"/>
              <w:bottom w:val="single" w:sz="4" w:space="0" w:color="auto"/>
              <w:right w:val="single" w:sz="4" w:space="0" w:color="auto"/>
            </w:tcBorders>
            <w:vAlign w:val="center"/>
            <w:hideMark/>
          </w:tcPr>
          <w:p w:rsidR="00073436" w:rsidRPr="005D5240" w:rsidRDefault="00073436" w:rsidP="00073436">
            <w:pPr>
              <w:spacing w:after="0" w:line="240" w:lineRule="auto"/>
              <w:jc w:val="left"/>
              <w:rPr>
                <w:rFonts w:cs="Arial"/>
                <w:b/>
                <w:bCs/>
                <w:sz w:val="18"/>
                <w:szCs w:val="18"/>
                <w:lang w:eastAsia="en-US"/>
              </w:rPr>
            </w:pPr>
          </w:p>
        </w:tc>
        <w:tc>
          <w:tcPr>
            <w:tcW w:w="1190" w:type="dxa"/>
            <w:gridSpan w:val="2"/>
            <w:vMerge/>
            <w:tcBorders>
              <w:top w:val="single" w:sz="4" w:space="0" w:color="auto"/>
              <w:left w:val="single" w:sz="4" w:space="0" w:color="auto"/>
              <w:bottom w:val="single" w:sz="4" w:space="0" w:color="auto"/>
              <w:right w:val="single" w:sz="4" w:space="0" w:color="auto"/>
            </w:tcBorders>
            <w:vAlign w:val="center"/>
            <w:hideMark/>
          </w:tcPr>
          <w:p w:rsidR="00073436" w:rsidRPr="005D5240" w:rsidRDefault="00073436" w:rsidP="00073436">
            <w:pPr>
              <w:spacing w:after="0" w:line="240" w:lineRule="auto"/>
              <w:jc w:val="left"/>
              <w:rPr>
                <w:rFonts w:cs="Arial"/>
                <w:b/>
                <w:bCs/>
                <w:sz w:val="18"/>
                <w:szCs w:val="18"/>
                <w:lang w:eastAsia="en-US"/>
              </w:rPr>
            </w:pPr>
          </w:p>
        </w:tc>
        <w:tc>
          <w:tcPr>
            <w:tcW w:w="1265" w:type="dxa"/>
            <w:gridSpan w:val="2"/>
            <w:vMerge/>
            <w:tcBorders>
              <w:top w:val="single" w:sz="4" w:space="0" w:color="auto"/>
              <w:left w:val="single" w:sz="4" w:space="0" w:color="auto"/>
              <w:bottom w:val="single" w:sz="4" w:space="0" w:color="auto"/>
              <w:right w:val="single" w:sz="4" w:space="0" w:color="auto"/>
            </w:tcBorders>
            <w:vAlign w:val="center"/>
            <w:hideMark/>
          </w:tcPr>
          <w:p w:rsidR="00073436" w:rsidRPr="005D5240" w:rsidRDefault="00073436" w:rsidP="00073436">
            <w:pPr>
              <w:spacing w:after="0" w:line="240" w:lineRule="auto"/>
              <w:jc w:val="left"/>
              <w:rPr>
                <w:rFonts w:cs="Arial"/>
                <w:b/>
                <w:bCs/>
                <w:sz w:val="18"/>
                <w:szCs w:val="18"/>
                <w:lang w:eastAsia="en-US"/>
              </w:rPr>
            </w:pPr>
          </w:p>
        </w:tc>
        <w:tc>
          <w:tcPr>
            <w:tcW w:w="1234" w:type="dxa"/>
            <w:gridSpan w:val="2"/>
            <w:vMerge/>
            <w:tcBorders>
              <w:top w:val="single" w:sz="4" w:space="0" w:color="auto"/>
              <w:left w:val="single" w:sz="4" w:space="0" w:color="auto"/>
              <w:bottom w:val="single" w:sz="4" w:space="0" w:color="auto"/>
              <w:right w:val="single" w:sz="4" w:space="0" w:color="auto"/>
            </w:tcBorders>
            <w:vAlign w:val="center"/>
            <w:hideMark/>
          </w:tcPr>
          <w:p w:rsidR="00073436" w:rsidRPr="005D5240" w:rsidRDefault="00073436" w:rsidP="00073436">
            <w:pPr>
              <w:spacing w:after="0" w:line="240" w:lineRule="auto"/>
              <w:jc w:val="left"/>
              <w:rPr>
                <w:rFonts w:cs="Arial"/>
                <w:b/>
                <w:bCs/>
                <w:sz w:val="18"/>
                <w:szCs w:val="18"/>
                <w:lang w:eastAsia="en-US"/>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1348" w:type="dxa"/>
            <w:gridSpan w:val="2"/>
            <w:vMerge/>
            <w:tcBorders>
              <w:top w:val="single" w:sz="4" w:space="0" w:color="auto"/>
              <w:left w:val="single" w:sz="4" w:space="0" w:color="auto"/>
              <w:bottom w:val="single" w:sz="4" w:space="0" w:color="auto"/>
              <w:right w:val="single" w:sz="4" w:space="0" w:color="auto"/>
            </w:tcBorders>
            <w:vAlign w:val="center"/>
            <w:hideMark/>
          </w:tcPr>
          <w:p w:rsidR="00073436" w:rsidRPr="005D5240" w:rsidRDefault="00073436" w:rsidP="00073436">
            <w:pPr>
              <w:spacing w:after="0" w:line="240" w:lineRule="auto"/>
              <w:jc w:val="left"/>
              <w:rPr>
                <w:rFonts w:cs="Arial"/>
                <w:b/>
                <w:bCs/>
                <w:sz w:val="18"/>
                <w:szCs w:val="18"/>
                <w:lang w:eastAsia="en-US"/>
              </w:rPr>
            </w:pPr>
          </w:p>
        </w:tc>
        <w:tc>
          <w:tcPr>
            <w:tcW w:w="1126" w:type="dxa"/>
            <w:gridSpan w:val="2"/>
            <w:vMerge/>
            <w:tcBorders>
              <w:top w:val="single" w:sz="4" w:space="0" w:color="auto"/>
              <w:left w:val="single" w:sz="4" w:space="0" w:color="auto"/>
              <w:bottom w:val="single" w:sz="4" w:space="0" w:color="auto"/>
              <w:right w:val="single" w:sz="4" w:space="0" w:color="auto"/>
            </w:tcBorders>
            <w:vAlign w:val="center"/>
            <w:hideMark/>
          </w:tcPr>
          <w:p w:rsidR="00073436" w:rsidRPr="005D5240" w:rsidRDefault="00073436" w:rsidP="00073436">
            <w:pPr>
              <w:spacing w:after="0" w:line="240" w:lineRule="auto"/>
              <w:jc w:val="left"/>
              <w:rPr>
                <w:rFonts w:cs="Arial"/>
                <w:b/>
                <w:bCs/>
                <w:sz w:val="18"/>
                <w:szCs w:val="18"/>
                <w:lang w:eastAsia="en-US"/>
              </w:rPr>
            </w:pP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073436" w:rsidRPr="005D5240" w:rsidRDefault="00073436" w:rsidP="00073436">
            <w:pPr>
              <w:spacing w:after="0" w:line="240" w:lineRule="auto"/>
              <w:jc w:val="left"/>
              <w:rPr>
                <w:rFonts w:cs="Arial"/>
                <w:b/>
                <w:bCs/>
                <w:sz w:val="18"/>
                <w:szCs w:val="18"/>
                <w:lang w:eastAsia="en-US"/>
              </w:rPr>
            </w:pPr>
          </w:p>
        </w:tc>
        <w:tc>
          <w:tcPr>
            <w:tcW w:w="1342" w:type="dxa"/>
            <w:gridSpan w:val="2"/>
            <w:vMerge/>
            <w:tcBorders>
              <w:top w:val="single" w:sz="4" w:space="0" w:color="auto"/>
              <w:left w:val="single" w:sz="4" w:space="0" w:color="auto"/>
              <w:bottom w:val="single" w:sz="4" w:space="0" w:color="auto"/>
              <w:right w:val="single" w:sz="4" w:space="0" w:color="auto"/>
            </w:tcBorders>
            <w:vAlign w:val="center"/>
            <w:hideMark/>
          </w:tcPr>
          <w:p w:rsidR="00073436" w:rsidRPr="005D5240" w:rsidRDefault="00073436" w:rsidP="00073436">
            <w:pPr>
              <w:spacing w:after="0" w:line="240" w:lineRule="auto"/>
              <w:jc w:val="left"/>
              <w:rPr>
                <w:rFonts w:cs="Arial"/>
                <w:b/>
                <w:bCs/>
                <w:sz w:val="18"/>
                <w:szCs w:val="18"/>
                <w:lang w:eastAsia="en-US"/>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r>
      <w:tr w:rsidR="00073436" w:rsidRPr="00073436" w:rsidTr="00073436">
        <w:trPr>
          <w:trHeight w:val="255"/>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073436" w:rsidRPr="005D5240" w:rsidRDefault="00073436" w:rsidP="00073436">
            <w:pPr>
              <w:spacing w:after="0" w:line="240" w:lineRule="auto"/>
              <w:jc w:val="left"/>
              <w:rPr>
                <w:rFonts w:cs="Arial"/>
                <w:b/>
                <w:bCs/>
                <w:sz w:val="20"/>
                <w:szCs w:val="20"/>
                <w:lang w:eastAsia="en-US"/>
              </w:rPr>
            </w:pPr>
          </w:p>
        </w:tc>
        <w:tc>
          <w:tcPr>
            <w:tcW w:w="681"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Αριθμός</w:t>
            </w:r>
          </w:p>
        </w:tc>
        <w:tc>
          <w:tcPr>
            <w:tcW w:w="616"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Ποσοστό %</w:t>
            </w:r>
          </w:p>
        </w:tc>
        <w:tc>
          <w:tcPr>
            <w:tcW w:w="604"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Αριθμός</w:t>
            </w:r>
          </w:p>
        </w:tc>
        <w:tc>
          <w:tcPr>
            <w:tcW w:w="586"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Ποσοστό %</w:t>
            </w:r>
          </w:p>
        </w:tc>
        <w:tc>
          <w:tcPr>
            <w:tcW w:w="687"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Αριθμός</w:t>
            </w:r>
          </w:p>
        </w:tc>
        <w:tc>
          <w:tcPr>
            <w:tcW w:w="578"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Ποσοστό %</w:t>
            </w:r>
          </w:p>
        </w:tc>
        <w:tc>
          <w:tcPr>
            <w:tcW w:w="669"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Αριθμός</w:t>
            </w:r>
          </w:p>
        </w:tc>
        <w:tc>
          <w:tcPr>
            <w:tcW w:w="565" w:type="dxa"/>
            <w:vMerge w:val="restart"/>
            <w:tcBorders>
              <w:top w:val="nil"/>
              <w:left w:val="single" w:sz="4" w:space="0" w:color="auto"/>
              <w:bottom w:val="single" w:sz="4" w:space="0" w:color="auto"/>
              <w:right w:val="single" w:sz="4" w:space="0" w:color="auto"/>
            </w:tcBorders>
            <w:shd w:val="clear" w:color="000000" w:fill="FF9900"/>
            <w:textDirection w:val="tbLrV"/>
            <w:vAlign w:val="center"/>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Ποσοστό %</w:t>
            </w: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719"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Αριθμός</w:t>
            </w:r>
          </w:p>
        </w:tc>
        <w:tc>
          <w:tcPr>
            <w:tcW w:w="629"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Ποσοστό %</w:t>
            </w:r>
          </w:p>
        </w:tc>
        <w:tc>
          <w:tcPr>
            <w:tcW w:w="578"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Αριθμός</w:t>
            </w:r>
          </w:p>
        </w:tc>
        <w:tc>
          <w:tcPr>
            <w:tcW w:w="548"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Ποσοστό %</w:t>
            </w:r>
          </w:p>
        </w:tc>
        <w:tc>
          <w:tcPr>
            <w:tcW w:w="712"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Αριθμός</w:t>
            </w:r>
          </w:p>
        </w:tc>
        <w:tc>
          <w:tcPr>
            <w:tcW w:w="560"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Ποσοστό %</w:t>
            </w:r>
          </w:p>
        </w:tc>
        <w:tc>
          <w:tcPr>
            <w:tcW w:w="719"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073436" w:rsidRPr="00073436" w:rsidRDefault="00073436" w:rsidP="00073436">
            <w:pPr>
              <w:spacing w:after="0" w:line="240" w:lineRule="auto"/>
              <w:jc w:val="center"/>
              <w:rPr>
                <w:rFonts w:cs="Arial"/>
                <w:b/>
                <w:bCs/>
                <w:sz w:val="16"/>
                <w:szCs w:val="16"/>
                <w:lang w:val="en-US" w:eastAsia="en-US"/>
              </w:rPr>
            </w:pPr>
            <w:r w:rsidRPr="00073436">
              <w:rPr>
                <w:rFonts w:cs="Arial"/>
                <w:b/>
                <w:bCs/>
                <w:sz w:val="16"/>
                <w:szCs w:val="16"/>
                <w:lang w:val="en-US" w:eastAsia="en-US"/>
              </w:rPr>
              <w:t>Αριθμός</w:t>
            </w:r>
          </w:p>
        </w:tc>
        <w:tc>
          <w:tcPr>
            <w:tcW w:w="623" w:type="dxa"/>
            <w:vMerge w:val="restart"/>
            <w:tcBorders>
              <w:top w:val="nil"/>
              <w:left w:val="single" w:sz="4" w:space="0" w:color="auto"/>
              <w:bottom w:val="single" w:sz="4" w:space="0" w:color="auto"/>
              <w:right w:val="single" w:sz="4" w:space="0" w:color="auto"/>
            </w:tcBorders>
            <w:shd w:val="clear" w:color="000000" w:fill="FF9900"/>
            <w:textDirection w:val="tbLrV"/>
            <w:vAlign w:val="center"/>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Ποσοστό %</w:t>
            </w: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r>
      <w:tr w:rsidR="00073436" w:rsidRPr="00073436" w:rsidTr="00073436">
        <w:trPr>
          <w:trHeight w:val="255"/>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681"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616"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604"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586"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687"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578"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669"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565"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719"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629"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578"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548"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712"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560"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719"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623"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r>
      <w:tr w:rsidR="00073436" w:rsidRPr="00073436" w:rsidTr="00073436">
        <w:trPr>
          <w:trHeight w:val="1410"/>
        </w:trPr>
        <w:tc>
          <w:tcPr>
            <w:tcW w:w="1234" w:type="dxa"/>
            <w:vMerge/>
            <w:tcBorders>
              <w:top w:val="single" w:sz="4" w:space="0" w:color="auto"/>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796" w:type="dxa"/>
            <w:vMerge/>
            <w:tcBorders>
              <w:top w:val="single" w:sz="4" w:space="0" w:color="auto"/>
              <w:left w:val="single" w:sz="4" w:space="0" w:color="auto"/>
              <w:bottom w:val="single" w:sz="4" w:space="0" w:color="000000"/>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681"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616"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604"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586"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687"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578"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669"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565"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719"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629"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578"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548"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712"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560"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719"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16"/>
                <w:szCs w:val="16"/>
                <w:lang w:val="en-US" w:eastAsia="en-US"/>
              </w:rPr>
            </w:pPr>
          </w:p>
        </w:tc>
        <w:tc>
          <w:tcPr>
            <w:tcW w:w="623" w:type="dxa"/>
            <w:vMerge/>
            <w:tcBorders>
              <w:top w:val="nil"/>
              <w:left w:val="single" w:sz="4" w:space="0" w:color="auto"/>
              <w:bottom w:val="single" w:sz="4" w:space="0" w:color="auto"/>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073436" w:rsidRPr="00073436" w:rsidRDefault="00073436" w:rsidP="00073436">
            <w:pPr>
              <w:spacing w:after="0" w:line="240" w:lineRule="auto"/>
              <w:jc w:val="left"/>
              <w:rPr>
                <w:rFonts w:cs="Arial"/>
                <w:b/>
                <w:bCs/>
                <w:sz w:val="20"/>
                <w:szCs w:val="20"/>
                <w:lang w:val="en-US" w:eastAsia="en-US"/>
              </w:rPr>
            </w:pPr>
          </w:p>
        </w:tc>
      </w:tr>
      <w:tr w:rsidR="00073436" w:rsidRPr="00073436" w:rsidTr="00073436">
        <w:trPr>
          <w:trHeight w:val="51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ΛΕΥΚΩΣΙΑ</w:t>
            </w:r>
          </w:p>
        </w:tc>
        <w:tc>
          <w:tcPr>
            <w:tcW w:w="796"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3219</w:t>
            </w:r>
          </w:p>
        </w:tc>
        <w:tc>
          <w:tcPr>
            <w:tcW w:w="681"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2341</w:t>
            </w:r>
          </w:p>
        </w:tc>
        <w:tc>
          <w:tcPr>
            <w:tcW w:w="616"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20"/>
                <w:szCs w:val="20"/>
                <w:lang w:val="en-US" w:eastAsia="en-US"/>
              </w:rPr>
            </w:pPr>
            <w:r w:rsidRPr="00073436">
              <w:rPr>
                <w:rFonts w:cs="Arial"/>
                <w:sz w:val="20"/>
                <w:szCs w:val="20"/>
                <w:lang w:val="en-US" w:eastAsia="en-US"/>
              </w:rPr>
              <w:t>73</w:t>
            </w:r>
          </w:p>
        </w:tc>
        <w:tc>
          <w:tcPr>
            <w:tcW w:w="604"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24</w:t>
            </w:r>
          </w:p>
        </w:tc>
        <w:tc>
          <w:tcPr>
            <w:tcW w:w="586"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293</w:t>
            </w:r>
          </w:p>
        </w:tc>
        <w:tc>
          <w:tcPr>
            <w:tcW w:w="57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13</w:t>
            </w:r>
          </w:p>
        </w:tc>
        <w:tc>
          <w:tcPr>
            <w:tcW w:w="669"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2024</w:t>
            </w:r>
          </w:p>
        </w:tc>
        <w:tc>
          <w:tcPr>
            <w:tcW w:w="565"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86</w:t>
            </w:r>
          </w:p>
        </w:tc>
        <w:tc>
          <w:tcPr>
            <w:tcW w:w="1158"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63</w:t>
            </w:r>
          </w:p>
        </w:tc>
        <w:tc>
          <w:tcPr>
            <w:tcW w:w="719"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2802</w:t>
            </w:r>
          </w:p>
        </w:tc>
        <w:tc>
          <w:tcPr>
            <w:tcW w:w="629"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right"/>
              <w:rPr>
                <w:rFonts w:cs="Arial"/>
                <w:sz w:val="20"/>
                <w:szCs w:val="20"/>
                <w:lang w:val="en-US" w:eastAsia="en-US"/>
              </w:rPr>
            </w:pPr>
            <w:r w:rsidRPr="00073436">
              <w:rPr>
                <w:rFonts w:cs="Arial"/>
                <w:sz w:val="20"/>
                <w:szCs w:val="20"/>
                <w:lang w:val="en-US" w:eastAsia="en-US"/>
              </w:rPr>
              <w:t>87</w:t>
            </w:r>
          </w:p>
        </w:tc>
        <w:tc>
          <w:tcPr>
            <w:tcW w:w="57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8</w:t>
            </w:r>
          </w:p>
        </w:tc>
        <w:tc>
          <w:tcPr>
            <w:tcW w:w="54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0</w:t>
            </w:r>
          </w:p>
        </w:tc>
        <w:tc>
          <w:tcPr>
            <w:tcW w:w="712"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89</w:t>
            </w:r>
          </w:p>
        </w:tc>
        <w:tc>
          <w:tcPr>
            <w:tcW w:w="560"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3</w:t>
            </w:r>
          </w:p>
        </w:tc>
        <w:tc>
          <w:tcPr>
            <w:tcW w:w="719"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2705</w:t>
            </w:r>
          </w:p>
        </w:tc>
        <w:tc>
          <w:tcPr>
            <w:tcW w:w="623"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97</w:t>
            </w:r>
          </w:p>
        </w:tc>
        <w:tc>
          <w:tcPr>
            <w:tcW w:w="1158"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84</w:t>
            </w:r>
          </w:p>
        </w:tc>
      </w:tr>
      <w:tr w:rsidR="00073436" w:rsidRPr="00073436" w:rsidTr="00073436">
        <w:trPr>
          <w:trHeight w:val="58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ΛΕΜΕΣΟΣ</w:t>
            </w:r>
          </w:p>
        </w:tc>
        <w:tc>
          <w:tcPr>
            <w:tcW w:w="796"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2278</w:t>
            </w:r>
          </w:p>
        </w:tc>
        <w:tc>
          <w:tcPr>
            <w:tcW w:w="681"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1778</w:t>
            </w:r>
          </w:p>
        </w:tc>
        <w:tc>
          <w:tcPr>
            <w:tcW w:w="616"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20"/>
                <w:szCs w:val="20"/>
                <w:lang w:val="en-US" w:eastAsia="en-US"/>
              </w:rPr>
            </w:pPr>
            <w:r w:rsidRPr="00073436">
              <w:rPr>
                <w:rFonts w:cs="Arial"/>
                <w:sz w:val="20"/>
                <w:szCs w:val="20"/>
                <w:lang w:val="en-US" w:eastAsia="en-US"/>
              </w:rPr>
              <w:t>78</w:t>
            </w:r>
          </w:p>
        </w:tc>
        <w:tc>
          <w:tcPr>
            <w:tcW w:w="604"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8</w:t>
            </w:r>
          </w:p>
        </w:tc>
        <w:tc>
          <w:tcPr>
            <w:tcW w:w="586"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204</w:t>
            </w:r>
          </w:p>
        </w:tc>
        <w:tc>
          <w:tcPr>
            <w:tcW w:w="57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11</w:t>
            </w:r>
          </w:p>
        </w:tc>
        <w:tc>
          <w:tcPr>
            <w:tcW w:w="669"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1566</w:t>
            </w:r>
          </w:p>
        </w:tc>
        <w:tc>
          <w:tcPr>
            <w:tcW w:w="565"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89</w:t>
            </w:r>
          </w:p>
        </w:tc>
        <w:tc>
          <w:tcPr>
            <w:tcW w:w="1158"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68</w:t>
            </w:r>
          </w:p>
        </w:tc>
        <w:tc>
          <w:tcPr>
            <w:tcW w:w="719"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2075</w:t>
            </w:r>
          </w:p>
        </w:tc>
        <w:tc>
          <w:tcPr>
            <w:tcW w:w="629"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right"/>
              <w:rPr>
                <w:rFonts w:cs="Arial"/>
                <w:sz w:val="20"/>
                <w:szCs w:val="20"/>
                <w:lang w:val="en-US" w:eastAsia="en-US"/>
              </w:rPr>
            </w:pPr>
            <w:r w:rsidRPr="00073436">
              <w:rPr>
                <w:rFonts w:cs="Arial"/>
                <w:sz w:val="20"/>
                <w:szCs w:val="20"/>
                <w:lang w:val="en-US" w:eastAsia="en-US"/>
              </w:rPr>
              <w:t>91</w:t>
            </w:r>
          </w:p>
        </w:tc>
        <w:tc>
          <w:tcPr>
            <w:tcW w:w="57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4</w:t>
            </w:r>
          </w:p>
        </w:tc>
        <w:tc>
          <w:tcPr>
            <w:tcW w:w="54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0</w:t>
            </w:r>
          </w:p>
        </w:tc>
        <w:tc>
          <w:tcPr>
            <w:tcW w:w="712"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61</w:t>
            </w:r>
          </w:p>
        </w:tc>
        <w:tc>
          <w:tcPr>
            <w:tcW w:w="560"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3</w:t>
            </w:r>
          </w:p>
        </w:tc>
        <w:tc>
          <w:tcPr>
            <w:tcW w:w="719"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2010</w:t>
            </w:r>
          </w:p>
        </w:tc>
        <w:tc>
          <w:tcPr>
            <w:tcW w:w="623"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97</w:t>
            </w:r>
          </w:p>
        </w:tc>
        <w:tc>
          <w:tcPr>
            <w:tcW w:w="1158"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88</w:t>
            </w:r>
          </w:p>
        </w:tc>
      </w:tr>
      <w:tr w:rsidR="00073436" w:rsidRPr="00073436" w:rsidTr="00073436">
        <w:trPr>
          <w:trHeight w:val="570"/>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ΛΑΡΝΑΚΑ</w:t>
            </w:r>
          </w:p>
        </w:tc>
        <w:tc>
          <w:tcPr>
            <w:tcW w:w="796"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1412</w:t>
            </w:r>
          </w:p>
        </w:tc>
        <w:tc>
          <w:tcPr>
            <w:tcW w:w="681"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1147</w:t>
            </w:r>
          </w:p>
        </w:tc>
        <w:tc>
          <w:tcPr>
            <w:tcW w:w="616"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20"/>
                <w:szCs w:val="20"/>
                <w:lang w:val="en-US" w:eastAsia="en-US"/>
              </w:rPr>
            </w:pPr>
            <w:r w:rsidRPr="00073436">
              <w:rPr>
                <w:rFonts w:cs="Arial"/>
                <w:sz w:val="20"/>
                <w:szCs w:val="20"/>
                <w:lang w:val="en-US" w:eastAsia="en-US"/>
              </w:rPr>
              <w:t>81</w:t>
            </w:r>
          </w:p>
        </w:tc>
        <w:tc>
          <w:tcPr>
            <w:tcW w:w="604"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7</w:t>
            </w:r>
          </w:p>
        </w:tc>
        <w:tc>
          <w:tcPr>
            <w:tcW w:w="586"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108</w:t>
            </w:r>
          </w:p>
        </w:tc>
        <w:tc>
          <w:tcPr>
            <w:tcW w:w="57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10</w:t>
            </w:r>
          </w:p>
        </w:tc>
        <w:tc>
          <w:tcPr>
            <w:tcW w:w="669"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1032</w:t>
            </w:r>
          </w:p>
        </w:tc>
        <w:tc>
          <w:tcPr>
            <w:tcW w:w="565"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90</w:t>
            </w:r>
          </w:p>
        </w:tc>
        <w:tc>
          <w:tcPr>
            <w:tcW w:w="1158"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73</w:t>
            </w:r>
          </w:p>
        </w:tc>
        <w:tc>
          <w:tcPr>
            <w:tcW w:w="719"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1247</w:t>
            </w:r>
          </w:p>
        </w:tc>
        <w:tc>
          <w:tcPr>
            <w:tcW w:w="629"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right"/>
              <w:rPr>
                <w:rFonts w:cs="Arial"/>
                <w:sz w:val="20"/>
                <w:szCs w:val="20"/>
                <w:lang w:val="en-US" w:eastAsia="en-US"/>
              </w:rPr>
            </w:pPr>
            <w:r w:rsidRPr="00073436">
              <w:rPr>
                <w:rFonts w:cs="Arial"/>
                <w:sz w:val="20"/>
                <w:szCs w:val="20"/>
                <w:lang w:val="en-US" w:eastAsia="en-US"/>
              </w:rPr>
              <w:t>88</w:t>
            </w:r>
          </w:p>
        </w:tc>
        <w:tc>
          <w:tcPr>
            <w:tcW w:w="57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3</w:t>
            </w:r>
          </w:p>
        </w:tc>
        <w:tc>
          <w:tcPr>
            <w:tcW w:w="54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0</w:t>
            </w:r>
          </w:p>
        </w:tc>
        <w:tc>
          <w:tcPr>
            <w:tcW w:w="712"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51</w:t>
            </w:r>
          </w:p>
        </w:tc>
        <w:tc>
          <w:tcPr>
            <w:tcW w:w="560"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4</w:t>
            </w:r>
          </w:p>
        </w:tc>
        <w:tc>
          <w:tcPr>
            <w:tcW w:w="719"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1193</w:t>
            </w:r>
          </w:p>
        </w:tc>
        <w:tc>
          <w:tcPr>
            <w:tcW w:w="623"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96</w:t>
            </w:r>
          </w:p>
        </w:tc>
        <w:tc>
          <w:tcPr>
            <w:tcW w:w="1158"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84</w:t>
            </w:r>
          </w:p>
        </w:tc>
      </w:tr>
      <w:tr w:rsidR="00073436" w:rsidRPr="00073436" w:rsidTr="00073436">
        <w:trPr>
          <w:trHeight w:val="58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ΠΑΦΟΣ</w:t>
            </w:r>
          </w:p>
        </w:tc>
        <w:tc>
          <w:tcPr>
            <w:tcW w:w="796"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982</w:t>
            </w:r>
          </w:p>
        </w:tc>
        <w:tc>
          <w:tcPr>
            <w:tcW w:w="681"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810</w:t>
            </w:r>
          </w:p>
        </w:tc>
        <w:tc>
          <w:tcPr>
            <w:tcW w:w="616"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20"/>
                <w:szCs w:val="20"/>
                <w:lang w:val="en-US" w:eastAsia="en-US"/>
              </w:rPr>
            </w:pPr>
            <w:r w:rsidRPr="00073436">
              <w:rPr>
                <w:rFonts w:cs="Arial"/>
                <w:sz w:val="20"/>
                <w:szCs w:val="20"/>
                <w:lang w:val="en-US" w:eastAsia="en-US"/>
              </w:rPr>
              <w:t>82</w:t>
            </w:r>
          </w:p>
        </w:tc>
        <w:tc>
          <w:tcPr>
            <w:tcW w:w="604"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w:t>
            </w:r>
          </w:p>
        </w:tc>
        <w:tc>
          <w:tcPr>
            <w:tcW w:w="586"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50</w:t>
            </w:r>
          </w:p>
        </w:tc>
        <w:tc>
          <w:tcPr>
            <w:tcW w:w="57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6</w:t>
            </w:r>
          </w:p>
        </w:tc>
        <w:tc>
          <w:tcPr>
            <w:tcW w:w="669"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759</w:t>
            </w:r>
          </w:p>
        </w:tc>
        <w:tc>
          <w:tcPr>
            <w:tcW w:w="565"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94</w:t>
            </w:r>
          </w:p>
        </w:tc>
        <w:tc>
          <w:tcPr>
            <w:tcW w:w="1158"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77</w:t>
            </w:r>
          </w:p>
        </w:tc>
        <w:tc>
          <w:tcPr>
            <w:tcW w:w="719"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954</w:t>
            </w:r>
          </w:p>
        </w:tc>
        <w:tc>
          <w:tcPr>
            <w:tcW w:w="629"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right"/>
              <w:rPr>
                <w:rFonts w:cs="Arial"/>
                <w:sz w:val="20"/>
                <w:szCs w:val="20"/>
                <w:lang w:val="en-US" w:eastAsia="en-US"/>
              </w:rPr>
            </w:pPr>
            <w:r w:rsidRPr="00073436">
              <w:rPr>
                <w:rFonts w:cs="Arial"/>
                <w:sz w:val="20"/>
                <w:szCs w:val="20"/>
                <w:lang w:val="en-US" w:eastAsia="en-US"/>
              </w:rPr>
              <w:t>97</w:t>
            </w:r>
          </w:p>
        </w:tc>
        <w:tc>
          <w:tcPr>
            <w:tcW w:w="57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w:t>
            </w:r>
          </w:p>
        </w:tc>
        <w:tc>
          <w:tcPr>
            <w:tcW w:w="54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0</w:t>
            </w:r>
          </w:p>
        </w:tc>
        <w:tc>
          <w:tcPr>
            <w:tcW w:w="712"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0</w:t>
            </w:r>
          </w:p>
        </w:tc>
        <w:tc>
          <w:tcPr>
            <w:tcW w:w="560"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0</w:t>
            </w:r>
          </w:p>
        </w:tc>
        <w:tc>
          <w:tcPr>
            <w:tcW w:w="719"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953</w:t>
            </w:r>
          </w:p>
        </w:tc>
        <w:tc>
          <w:tcPr>
            <w:tcW w:w="623"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100</w:t>
            </w:r>
          </w:p>
        </w:tc>
        <w:tc>
          <w:tcPr>
            <w:tcW w:w="1158"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97</w:t>
            </w:r>
          </w:p>
        </w:tc>
      </w:tr>
      <w:tr w:rsidR="00073436" w:rsidRPr="00073436" w:rsidTr="00073436">
        <w:trPr>
          <w:trHeight w:val="58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ΑΜΜ/ΣΤΟΣ</w:t>
            </w:r>
          </w:p>
        </w:tc>
        <w:tc>
          <w:tcPr>
            <w:tcW w:w="796"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827</w:t>
            </w:r>
          </w:p>
        </w:tc>
        <w:tc>
          <w:tcPr>
            <w:tcW w:w="681"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698</w:t>
            </w:r>
          </w:p>
        </w:tc>
        <w:tc>
          <w:tcPr>
            <w:tcW w:w="616"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20"/>
                <w:szCs w:val="20"/>
                <w:lang w:val="en-US" w:eastAsia="en-US"/>
              </w:rPr>
            </w:pPr>
            <w:r w:rsidRPr="00073436">
              <w:rPr>
                <w:rFonts w:cs="Arial"/>
                <w:sz w:val="20"/>
                <w:szCs w:val="20"/>
                <w:lang w:val="en-US" w:eastAsia="en-US"/>
              </w:rPr>
              <w:t>84</w:t>
            </w:r>
          </w:p>
        </w:tc>
        <w:tc>
          <w:tcPr>
            <w:tcW w:w="604"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4</w:t>
            </w:r>
          </w:p>
        </w:tc>
        <w:tc>
          <w:tcPr>
            <w:tcW w:w="586"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0</w:t>
            </w:r>
          </w:p>
        </w:tc>
        <w:tc>
          <w:tcPr>
            <w:tcW w:w="687"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54</w:t>
            </w:r>
          </w:p>
        </w:tc>
        <w:tc>
          <w:tcPr>
            <w:tcW w:w="57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8</w:t>
            </w:r>
          </w:p>
        </w:tc>
        <w:tc>
          <w:tcPr>
            <w:tcW w:w="669"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640</w:t>
            </w:r>
          </w:p>
        </w:tc>
        <w:tc>
          <w:tcPr>
            <w:tcW w:w="565"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92</w:t>
            </w:r>
          </w:p>
        </w:tc>
        <w:tc>
          <w:tcPr>
            <w:tcW w:w="1158"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77</w:t>
            </w:r>
          </w:p>
        </w:tc>
        <w:tc>
          <w:tcPr>
            <w:tcW w:w="719"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757</w:t>
            </w:r>
          </w:p>
        </w:tc>
        <w:tc>
          <w:tcPr>
            <w:tcW w:w="629"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right"/>
              <w:rPr>
                <w:rFonts w:cs="Arial"/>
                <w:sz w:val="20"/>
                <w:szCs w:val="20"/>
                <w:lang w:val="en-US" w:eastAsia="en-US"/>
              </w:rPr>
            </w:pPr>
            <w:r w:rsidRPr="00073436">
              <w:rPr>
                <w:rFonts w:cs="Arial"/>
                <w:sz w:val="20"/>
                <w:szCs w:val="20"/>
                <w:lang w:val="en-US" w:eastAsia="en-US"/>
              </w:rPr>
              <w:t>92</w:t>
            </w:r>
          </w:p>
        </w:tc>
        <w:tc>
          <w:tcPr>
            <w:tcW w:w="57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0</w:t>
            </w:r>
          </w:p>
        </w:tc>
        <w:tc>
          <w:tcPr>
            <w:tcW w:w="54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0</w:t>
            </w:r>
          </w:p>
        </w:tc>
        <w:tc>
          <w:tcPr>
            <w:tcW w:w="712"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10</w:t>
            </w:r>
          </w:p>
        </w:tc>
        <w:tc>
          <w:tcPr>
            <w:tcW w:w="560"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1</w:t>
            </w:r>
          </w:p>
        </w:tc>
        <w:tc>
          <w:tcPr>
            <w:tcW w:w="719"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sz w:val="18"/>
                <w:szCs w:val="18"/>
                <w:lang w:val="en-US" w:eastAsia="en-US"/>
              </w:rPr>
            </w:pPr>
            <w:r w:rsidRPr="00073436">
              <w:rPr>
                <w:rFonts w:cs="Arial"/>
                <w:sz w:val="18"/>
                <w:szCs w:val="18"/>
                <w:lang w:val="en-US" w:eastAsia="en-US"/>
              </w:rPr>
              <w:t>747</w:t>
            </w:r>
          </w:p>
        </w:tc>
        <w:tc>
          <w:tcPr>
            <w:tcW w:w="623"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99</w:t>
            </w:r>
          </w:p>
        </w:tc>
        <w:tc>
          <w:tcPr>
            <w:tcW w:w="1158"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90</w:t>
            </w:r>
          </w:p>
        </w:tc>
      </w:tr>
      <w:tr w:rsidR="00073436" w:rsidRPr="00073436" w:rsidTr="00073436">
        <w:trPr>
          <w:trHeight w:val="615"/>
        </w:trPr>
        <w:tc>
          <w:tcPr>
            <w:tcW w:w="1234" w:type="dxa"/>
            <w:tcBorders>
              <w:top w:val="nil"/>
              <w:left w:val="single" w:sz="4" w:space="0" w:color="auto"/>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ΣΥΝΟΛΟ</w:t>
            </w:r>
          </w:p>
        </w:tc>
        <w:tc>
          <w:tcPr>
            <w:tcW w:w="796"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8718</w:t>
            </w:r>
          </w:p>
        </w:tc>
        <w:tc>
          <w:tcPr>
            <w:tcW w:w="681"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6774</w:t>
            </w:r>
          </w:p>
        </w:tc>
        <w:tc>
          <w:tcPr>
            <w:tcW w:w="616"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78</w:t>
            </w:r>
          </w:p>
        </w:tc>
        <w:tc>
          <w:tcPr>
            <w:tcW w:w="604"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44</w:t>
            </w:r>
          </w:p>
        </w:tc>
        <w:tc>
          <w:tcPr>
            <w:tcW w:w="586"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1</w:t>
            </w:r>
          </w:p>
        </w:tc>
        <w:tc>
          <w:tcPr>
            <w:tcW w:w="687"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709</w:t>
            </w:r>
          </w:p>
        </w:tc>
        <w:tc>
          <w:tcPr>
            <w:tcW w:w="57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10</w:t>
            </w:r>
          </w:p>
        </w:tc>
        <w:tc>
          <w:tcPr>
            <w:tcW w:w="669"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right"/>
              <w:rPr>
                <w:rFonts w:cs="Arial"/>
                <w:b/>
                <w:bCs/>
                <w:sz w:val="20"/>
                <w:szCs w:val="20"/>
                <w:lang w:val="en-US" w:eastAsia="en-US"/>
              </w:rPr>
            </w:pPr>
            <w:r w:rsidRPr="00073436">
              <w:rPr>
                <w:rFonts w:cs="Arial"/>
                <w:b/>
                <w:bCs/>
                <w:sz w:val="20"/>
                <w:szCs w:val="20"/>
                <w:lang w:val="en-US" w:eastAsia="en-US"/>
              </w:rPr>
              <w:t>6021</w:t>
            </w:r>
          </w:p>
        </w:tc>
        <w:tc>
          <w:tcPr>
            <w:tcW w:w="565"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89</w:t>
            </w:r>
          </w:p>
        </w:tc>
        <w:tc>
          <w:tcPr>
            <w:tcW w:w="1158"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69</w:t>
            </w:r>
          </w:p>
        </w:tc>
        <w:tc>
          <w:tcPr>
            <w:tcW w:w="719"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7835</w:t>
            </w:r>
          </w:p>
        </w:tc>
        <w:tc>
          <w:tcPr>
            <w:tcW w:w="629" w:type="dxa"/>
            <w:tcBorders>
              <w:top w:val="nil"/>
              <w:left w:val="nil"/>
              <w:bottom w:val="single" w:sz="4" w:space="0" w:color="auto"/>
              <w:right w:val="single" w:sz="4" w:space="0" w:color="auto"/>
            </w:tcBorders>
            <w:shd w:val="clear" w:color="000000" w:fill="FFFF00"/>
            <w:noWrap/>
            <w:vAlign w:val="bottom"/>
            <w:hideMark/>
          </w:tcPr>
          <w:p w:rsidR="00073436" w:rsidRPr="00073436" w:rsidRDefault="00073436" w:rsidP="00073436">
            <w:pPr>
              <w:spacing w:after="0" w:line="240" w:lineRule="auto"/>
              <w:jc w:val="right"/>
              <w:rPr>
                <w:rFonts w:cs="Arial"/>
                <w:sz w:val="18"/>
                <w:szCs w:val="18"/>
                <w:lang w:val="en-US" w:eastAsia="en-US"/>
              </w:rPr>
            </w:pPr>
            <w:r w:rsidRPr="00073436">
              <w:rPr>
                <w:rFonts w:cs="Arial"/>
                <w:sz w:val="18"/>
                <w:szCs w:val="18"/>
                <w:lang w:val="en-US" w:eastAsia="en-US"/>
              </w:rPr>
              <w:t>90</w:t>
            </w:r>
          </w:p>
        </w:tc>
        <w:tc>
          <w:tcPr>
            <w:tcW w:w="57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16</w:t>
            </w:r>
          </w:p>
        </w:tc>
        <w:tc>
          <w:tcPr>
            <w:tcW w:w="548"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0</w:t>
            </w:r>
          </w:p>
        </w:tc>
        <w:tc>
          <w:tcPr>
            <w:tcW w:w="712"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right"/>
              <w:rPr>
                <w:rFonts w:cs="Arial"/>
                <w:b/>
                <w:bCs/>
                <w:sz w:val="20"/>
                <w:szCs w:val="20"/>
                <w:lang w:val="en-US" w:eastAsia="en-US"/>
              </w:rPr>
            </w:pPr>
            <w:r w:rsidRPr="00073436">
              <w:rPr>
                <w:rFonts w:cs="Arial"/>
                <w:b/>
                <w:bCs/>
                <w:sz w:val="20"/>
                <w:szCs w:val="20"/>
                <w:lang w:val="en-US" w:eastAsia="en-US"/>
              </w:rPr>
              <w:t>211</w:t>
            </w:r>
          </w:p>
        </w:tc>
        <w:tc>
          <w:tcPr>
            <w:tcW w:w="560"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3</w:t>
            </w:r>
          </w:p>
        </w:tc>
        <w:tc>
          <w:tcPr>
            <w:tcW w:w="719" w:type="dxa"/>
            <w:tcBorders>
              <w:top w:val="nil"/>
              <w:left w:val="nil"/>
              <w:bottom w:val="single" w:sz="4" w:space="0" w:color="auto"/>
              <w:right w:val="single" w:sz="4" w:space="0" w:color="auto"/>
            </w:tcBorders>
            <w:shd w:val="clear" w:color="auto" w:fill="auto"/>
            <w:noWrap/>
            <w:vAlign w:val="bottom"/>
            <w:hideMark/>
          </w:tcPr>
          <w:p w:rsidR="00073436" w:rsidRPr="00073436" w:rsidRDefault="00073436" w:rsidP="00073436">
            <w:pPr>
              <w:spacing w:after="0" w:line="240" w:lineRule="auto"/>
              <w:jc w:val="right"/>
              <w:rPr>
                <w:rFonts w:cs="Arial"/>
                <w:b/>
                <w:bCs/>
                <w:sz w:val="20"/>
                <w:szCs w:val="20"/>
                <w:lang w:val="en-US" w:eastAsia="en-US"/>
              </w:rPr>
            </w:pPr>
            <w:r w:rsidRPr="00073436">
              <w:rPr>
                <w:rFonts w:cs="Arial"/>
                <w:b/>
                <w:bCs/>
                <w:sz w:val="20"/>
                <w:szCs w:val="20"/>
                <w:lang w:val="en-US" w:eastAsia="en-US"/>
              </w:rPr>
              <w:t>7608</w:t>
            </w:r>
          </w:p>
        </w:tc>
        <w:tc>
          <w:tcPr>
            <w:tcW w:w="623"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97</w:t>
            </w:r>
          </w:p>
        </w:tc>
        <w:tc>
          <w:tcPr>
            <w:tcW w:w="1158" w:type="dxa"/>
            <w:tcBorders>
              <w:top w:val="nil"/>
              <w:left w:val="nil"/>
              <w:bottom w:val="single" w:sz="4" w:space="0" w:color="auto"/>
              <w:right w:val="single" w:sz="4" w:space="0" w:color="auto"/>
            </w:tcBorders>
            <w:shd w:val="clear" w:color="000000" w:fill="FF9900"/>
            <w:noWrap/>
            <w:vAlign w:val="bottom"/>
            <w:hideMark/>
          </w:tcPr>
          <w:p w:rsidR="00073436" w:rsidRPr="00073436" w:rsidRDefault="00073436" w:rsidP="00073436">
            <w:pPr>
              <w:spacing w:after="0" w:line="240" w:lineRule="auto"/>
              <w:jc w:val="center"/>
              <w:rPr>
                <w:rFonts w:cs="Arial"/>
                <w:b/>
                <w:bCs/>
                <w:sz w:val="20"/>
                <w:szCs w:val="20"/>
                <w:lang w:val="en-US" w:eastAsia="en-US"/>
              </w:rPr>
            </w:pPr>
            <w:r w:rsidRPr="00073436">
              <w:rPr>
                <w:rFonts w:cs="Arial"/>
                <w:b/>
                <w:bCs/>
                <w:sz w:val="20"/>
                <w:szCs w:val="20"/>
                <w:lang w:val="en-US" w:eastAsia="en-US"/>
              </w:rPr>
              <w:t>87</w:t>
            </w:r>
          </w:p>
        </w:tc>
      </w:tr>
    </w:tbl>
    <w:p w:rsidR="00073436" w:rsidRDefault="00073436">
      <w:pPr>
        <w:spacing w:after="200" w:line="276" w:lineRule="auto"/>
        <w:jc w:val="left"/>
      </w:pPr>
      <w:r>
        <w:br w:type="page"/>
      </w:r>
    </w:p>
    <w:p w:rsidR="00073436" w:rsidRDefault="00073436"/>
    <w:tbl>
      <w:tblPr>
        <w:tblW w:w="14420" w:type="dxa"/>
        <w:tblInd w:w="94" w:type="dxa"/>
        <w:tblLook w:val="04A0"/>
      </w:tblPr>
      <w:tblGrid>
        <w:gridCol w:w="1236"/>
        <w:gridCol w:w="797"/>
        <w:gridCol w:w="683"/>
        <w:gridCol w:w="618"/>
        <w:gridCol w:w="605"/>
        <w:gridCol w:w="587"/>
        <w:gridCol w:w="688"/>
        <w:gridCol w:w="566"/>
        <w:gridCol w:w="670"/>
        <w:gridCol w:w="567"/>
        <w:gridCol w:w="1159"/>
        <w:gridCol w:w="721"/>
        <w:gridCol w:w="631"/>
        <w:gridCol w:w="562"/>
        <w:gridCol w:w="549"/>
        <w:gridCol w:w="714"/>
        <w:gridCol w:w="562"/>
        <w:gridCol w:w="721"/>
        <w:gridCol w:w="625"/>
        <w:gridCol w:w="1159"/>
      </w:tblGrid>
      <w:tr w:rsidR="00806808" w:rsidRPr="007861A5" w:rsidTr="00C64198">
        <w:trPr>
          <w:trHeight w:val="360"/>
        </w:trPr>
        <w:tc>
          <w:tcPr>
            <w:tcW w:w="14420" w:type="dxa"/>
            <w:gridSpan w:val="20"/>
            <w:tcBorders>
              <w:top w:val="nil"/>
              <w:left w:val="nil"/>
              <w:bottom w:val="nil"/>
              <w:right w:val="nil"/>
            </w:tcBorders>
            <w:shd w:val="clear" w:color="auto" w:fill="auto"/>
            <w:noWrap/>
            <w:vAlign w:val="bottom"/>
            <w:hideMark/>
          </w:tcPr>
          <w:p w:rsidR="00806808" w:rsidRPr="007861A5" w:rsidRDefault="00806808" w:rsidP="00C64198">
            <w:pPr>
              <w:spacing w:after="0" w:line="240" w:lineRule="auto"/>
              <w:jc w:val="center"/>
              <w:rPr>
                <w:rFonts w:cs="Arial"/>
                <w:b/>
                <w:bCs/>
                <w:sz w:val="28"/>
                <w:szCs w:val="28"/>
                <w:lang w:eastAsia="en-US"/>
              </w:rPr>
            </w:pPr>
            <w:r w:rsidRPr="007861A5">
              <w:rPr>
                <w:rFonts w:cs="Arial"/>
                <w:b/>
                <w:bCs/>
                <w:sz w:val="28"/>
                <w:szCs w:val="28"/>
                <w:lang w:eastAsia="en-US"/>
              </w:rPr>
              <w:t>Π</w:t>
            </w:r>
            <w:r w:rsidRPr="007861A5">
              <w:rPr>
                <w:rFonts w:cs="Arial"/>
                <w:b/>
                <w:bCs/>
                <w:sz w:val="28"/>
                <w:szCs w:val="28"/>
                <w:lang w:val="en-US" w:eastAsia="en-US"/>
              </w:rPr>
              <w:t>INAKA</w:t>
            </w:r>
            <w:r w:rsidRPr="007861A5">
              <w:rPr>
                <w:rFonts w:cs="Arial"/>
                <w:b/>
                <w:bCs/>
                <w:sz w:val="28"/>
                <w:szCs w:val="28"/>
                <w:lang w:eastAsia="en-US"/>
              </w:rPr>
              <w:t xml:space="preserve">Σ </w:t>
            </w:r>
            <w:r w:rsidR="00A47A74" w:rsidRPr="007861A5">
              <w:rPr>
                <w:rFonts w:cs="Arial"/>
                <w:b/>
                <w:bCs/>
                <w:sz w:val="28"/>
                <w:szCs w:val="28"/>
                <w:lang w:eastAsia="en-US"/>
              </w:rPr>
              <w:t>6</w:t>
            </w:r>
            <w:r w:rsidRPr="007861A5">
              <w:rPr>
                <w:rFonts w:cs="Arial"/>
                <w:b/>
                <w:bCs/>
                <w:sz w:val="28"/>
                <w:szCs w:val="28"/>
                <w:lang w:eastAsia="en-US"/>
              </w:rPr>
              <w:t xml:space="preserve"> </w:t>
            </w:r>
            <w:r w:rsidR="007861A5">
              <w:rPr>
                <w:rFonts w:cs="Arial"/>
                <w:b/>
                <w:bCs/>
                <w:sz w:val="28"/>
                <w:szCs w:val="28"/>
                <w:lang w:eastAsia="en-US"/>
              </w:rPr>
              <w:t xml:space="preserve"> </w:t>
            </w:r>
            <w:r w:rsidR="007861A5">
              <w:rPr>
                <w:rFonts w:ascii="Wide Latin" w:hAnsi="Wide Latin" w:cs="Arial"/>
                <w:b/>
                <w:bCs/>
                <w:sz w:val="28"/>
                <w:szCs w:val="28"/>
                <w:lang w:eastAsia="en-US"/>
              </w:rPr>
              <w:t>-</w:t>
            </w:r>
            <w:r w:rsidR="007861A5">
              <w:rPr>
                <w:rFonts w:cs="Arial"/>
                <w:b/>
                <w:bCs/>
                <w:sz w:val="28"/>
                <w:szCs w:val="28"/>
                <w:lang w:eastAsia="en-US"/>
              </w:rPr>
              <w:t xml:space="preserve">  </w:t>
            </w:r>
            <w:r w:rsidRPr="007861A5">
              <w:rPr>
                <w:rFonts w:cs="Arial"/>
                <w:b/>
                <w:bCs/>
                <w:sz w:val="28"/>
                <w:szCs w:val="28"/>
                <w:lang w:eastAsia="en-US"/>
              </w:rPr>
              <w:t xml:space="preserve">ΕΛΕΓΧΟΣ ΚΑΛΥΨΗΣ ΜΕ ΤΟ ΕΜΒΟΛΙΟ </w:t>
            </w:r>
            <w:r w:rsidRPr="007861A5">
              <w:rPr>
                <w:rFonts w:cs="Arial"/>
                <w:b/>
                <w:bCs/>
                <w:sz w:val="28"/>
                <w:szCs w:val="28"/>
                <w:lang w:val="en-US" w:eastAsia="en-US"/>
              </w:rPr>
              <w:t>MMR</w:t>
            </w:r>
            <w:r w:rsidR="007861A5">
              <w:rPr>
                <w:rFonts w:cs="Arial"/>
                <w:b/>
                <w:bCs/>
                <w:sz w:val="28"/>
                <w:szCs w:val="28"/>
                <w:lang w:eastAsia="en-US"/>
              </w:rPr>
              <w:t xml:space="preserve">  </w:t>
            </w:r>
            <w:r w:rsidR="007861A5">
              <w:rPr>
                <w:rFonts w:ascii="Wide Latin" w:hAnsi="Wide Latin" w:cs="Arial"/>
                <w:b/>
                <w:bCs/>
                <w:sz w:val="28"/>
                <w:szCs w:val="28"/>
                <w:lang w:eastAsia="en-US"/>
              </w:rPr>
              <w:t>-</w:t>
            </w:r>
            <w:r w:rsidR="007861A5">
              <w:rPr>
                <w:rFonts w:cs="Arial"/>
                <w:b/>
                <w:bCs/>
                <w:sz w:val="28"/>
                <w:szCs w:val="28"/>
                <w:lang w:eastAsia="en-US"/>
              </w:rPr>
              <w:t xml:space="preserve"> </w:t>
            </w:r>
            <w:r w:rsidRPr="007861A5">
              <w:rPr>
                <w:rFonts w:cs="Arial"/>
                <w:b/>
                <w:bCs/>
                <w:sz w:val="28"/>
                <w:szCs w:val="28"/>
                <w:lang w:eastAsia="en-US"/>
              </w:rPr>
              <w:t xml:space="preserve"> Γ τάξη Γυμνασίου</w:t>
            </w:r>
          </w:p>
        </w:tc>
      </w:tr>
      <w:tr w:rsidR="00806808" w:rsidRPr="007861A5" w:rsidTr="00C64198">
        <w:trPr>
          <w:trHeight w:val="300"/>
        </w:trPr>
        <w:tc>
          <w:tcPr>
            <w:tcW w:w="14420" w:type="dxa"/>
            <w:gridSpan w:val="20"/>
            <w:tcBorders>
              <w:top w:val="nil"/>
              <w:left w:val="nil"/>
              <w:bottom w:val="nil"/>
              <w:right w:val="nil"/>
            </w:tcBorders>
            <w:shd w:val="clear" w:color="auto" w:fill="auto"/>
            <w:noWrap/>
            <w:vAlign w:val="bottom"/>
            <w:hideMark/>
          </w:tcPr>
          <w:p w:rsidR="00806808" w:rsidRPr="007861A5" w:rsidRDefault="00806808" w:rsidP="00C64198">
            <w:pPr>
              <w:spacing w:after="0" w:line="240" w:lineRule="auto"/>
              <w:jc w:val="center"/>
              <w:rPr>
                <w:rFonts w:cs="Arial"/>
                <w:b/>
                <w:bCs/>
                <w:sz w:val="24"/>
                <w:lang w:val="en-US" w:eastAsia="en-US"/>
              </w:rPr>
            </w:pPr>
            <w:r w:rsidRPr="007861A5">
              <w:rPr>
                <w:rFonts w:cs="Arial"/>
                <w:b/>
                <w:bCs/>
                <w:sz w:val="24"/>
                <w:lang w:eastAsia="en-US"/>
              </w:rPr>
              <w:t>ΣΧΟΛΙΚΗ ΧΡΟΝΙΑ: 201</w:t>
            </w:r>
            <w:r w:rsidRPr="007861A5">
              <w:rPr>
                <w:rFonts w:cs="Arial"/>
                <w:b/>
                <w:bCs/>
                <w:sz w:val="24"/>
                <w:lang w:val="en-US" w:eastAsia="en-US"/>
              </w:rPr>
              <w:t>1</w:t>
            </w:r>
            <w:r w:rsidRPr="007861A5">
              <w:rPr>
                <w:rFonts w:cs="Arial"/>
                <w:b/>
                <w:bCs/>
                <w:sz w:val="24"/>
                <w:lang w:eastAsia="en-US"/>
              </w:rPr>
              <w:t>-201</w:t>
            </w:r>
            <w:r w:rsidRPr="007861A5">
              <w:rPr>
                <w:rFonts w:cs="Arial"/>
                <w:b/>
                <w:bCs/>
                <w:sz w:val="24"/>
                <w:lang w:val="en-US" w:eastAsia="en-US"/>
              </w:rPr>
              <w:t>2</w:t>
            </w:r>
          </w:p>
        </w:tc>
      </w:tr>
      <w:tr w:rsidR="00806808" w:rsidRPr="00F8426B" w:rsidTr="00C64198">
        <w:trPr>
          <w:trHeight w:val="300"/>
        </w:trPr>
        <w:tc>
          <w:tcPr>
            <w:tcW w:w="1236"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center"/>
              <w:rPr>
                <w:rFonts w:cs="Arial"/>
                <w:b/>
                <w:bCs/>
                <w:u w:val="single"/>
                <w:lang w:eastAsia="en-US"/>
              </w:rPr>
            </w:pPr>
          </w:p>
        </w:tc>
        <w:tc>
          <w:tcPr>
            <w:tcW w:w="797"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683"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618"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605"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587"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688"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566"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670"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567"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1159"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721"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631"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562"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549"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714"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562"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721"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625"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1159"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r>
      <w:tr w:rsidR="00806808" w:rsidRPr="00F8426B" w:rsidTr="00C64198">
        <w:trPr>
          <w:trHeight w:val="300"/>
        </w:trPr>
        <w:tc>
          <w:tcPr>
            <w:tcW w:w="1236"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center"/>
              <w:rPr>
                <w:rFonts w:cs="Arial"/>
                <w:b/>
                <w:bCs/>
                <w:u w:val="single"/>
                <w:lang w:eastAsia="en-US"/>
              </w:rPr>
            </w:pPr>
          </w:p>
        </w:tc>
        <w:tc>
          <w:tcPr>
            <w:tcW w:w="797"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683"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618"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605"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587"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688"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566"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670"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567"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b/>
                <w:bCs/>
                <w:u w:val="single"/>
                <w:lang w:eastAsia="en-US"/>
              </w:rPr>
            </w:pPr>
          </w:p>
        </w:tc>
        <w:tc>
          <w:tcPr>
            <w:tcW w:w="1159"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721"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631"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562"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549"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714"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562"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721"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625"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c>
          <w:tcPr>
            <w:tcW w:w="1159" w:type="dxa"/>
            <w:tcBorders>
              <w:top w:val="nil"/>
              <w:left w:val="nil"/>
              <w:bottom w:val="nil"/>
              <w:right w:val="nil"/>
            </w:tcBorders>
            <w:shd w:val="clear" w:color="auto" w:fill="auto"/>
            <w:noWrap/>
            <w:vAlign w:val="bottom"/>
            <w:hideMark/>
          </w:tcPr>
          <w:p w:rsidR="00806808" w:rsidRPr="00F8426B" w:rsidRDefault="00806808" w:rsidP="00C64198">
            <w:pPr>
              <w:spacing w:after="0" w:line="240" w:lineRule="auto"/>
              <w:jc w:val="left"/>
              <w:rPr>
                <w:rFonts w:cs="Arial"/>
                <w:sz w:val="20"/>
                <w:szCs w:val="20"/>
                <w:lang w:eastAsia="en-US"/>
              </w:rPr>
            </w:pPr>
          </w:p>
        </w:tc>
      </w:tr>
      <w:tr w:rsidR="00806808" w:rsidRPr="00F8426B" w:rsidTr="00C64198">
        <w:trPr>
          <w:trHeight w:val="360"/>
        </w:trPr>
        <w:tc>
          <w:tcPr>
            <w:tcW w:w="12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b/>
                <w:bCs/>
                <w:sz w:val="20"/>
                <w:szCs w:val="20"/>
                <w:lang w:eastAsia="en-US"/>
              </w:rPr>
            </w:pPr>
            <w:r w:rsidRPr="00F8426B">
              <w:rPr>
                <w:rFonts w:cs="Arial"/>
                <w:b/>
                <w:bCs/>
                <w:sz w:val="20"/>
                <w:szCs w:val="20"/>
                <w:lang w:eastAsia="en-US"/>
              </w:rPr>
              <w:t>ΕΠΑΡΧΙΑ</w:t>
            </w:r>
          </w:p>
        </w:tc>
        <w:tc>
          <w:tcPr>
            <w:tcW w:w="797" w:type="dxa"/>
            <w:vMerge w:val="restart"/>
            <w:tcBorders>
              <w:top w:val="single" w:sz="4" w:space="0" w:color="auto"/>
              <w:left w:val="single" w:sz="4" w:space="0" w:color="auto"/>
              <w:bottom w:val="single" w:sz="4" w:space="0" w:color="000000"/>
              <w:right w:val="single" w:sz="4" w:space="0" w:color="auto"/>
            </w:tcBorders>
            <w:shd w:val="clear" w:color="000000" w:fill="FF9900"/>
            <w:textDirection w:val="tbLrV"/>
            <w:vAlign w:val="bottom"/>
            <w:hideMark/>
          </w:tcPr>
          <w:p w:rsidR="00806808" w:rsidRPr="00F8426B" w:rsidRDefault="00806808" w:rsidP="00C64198">
            <w:pPr>
              <w:spacing w:after="0" w:line="240" w:lineRule="auto"/>
              <w:jc w:val="center"/>
              <w:rPr>
                <w:rFonts w:cs="Arial"/>
                <w:b/>
                <w:bCs/>
                <w:sz w:val="20"/>
                <w:szCs w:val="20"/>
                <w:lang w:eastAsia="en-US"/>
              </w:rPr>
            </w:pPr>
            <w:r w:rsidRPr="00F8426B">
              <w:rPr>
                <w:rFonts w:cs="Arial"/>
                <w:b/>
                <w:bCs/>
                <w:sz w:val="20"/>
                <w:szCs w:val="20"/>
                <w:lang w:eastAsia="en-US"/>
              </w:rPr>
              <w:t>Σύνολο Μαθητών ΣΤ τάξης</w:t>
            </w:r>
          </w:p>
        </w:tc>
        <w:tc>
          <w:tcPr>
            <w:tcW w:w="4984"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6808" w:rsidRPr="00F8426B" w:rsidRDefault="00806808" w:rsidP="00C64198">
            <w:pPr>
              <w:spacing w:after="0" w:line="240" w:lineRule="auto"/>
              <w:jc w:val="center"/>
              <w:rPr>
                <w:rFonts w:cs="Arial"/>
                <w:b/>
                <w:bCs/>
                <w:sz w:val="20"/>
                <w:szCs w:val="20"/>
                <w:lang w:eastAsia="en-US"/>
              </w:rPr>
            </w:pPr>
            <w:r w:rsidRPr="00F8426B">
              <w:rPr>
                <w:rFonts w:cs="Arial"/>
                <w:b/>
                <w:bCs/>
                <w:sz w:val="20"/>
                <w:szCs w:val="20"/>
                <w:lang w:eastAsia="en-US"/>
              </w:rPr>
              <w:t>1ος  Έλεγχος σε μαθητές με στοιχεία για το εμβόλιο ΜΜ</w:t>
            </w:r>
            <w:r w:rsidRPr="00F8426B">
              <w:rPr>
                <w:rFonts w:cs="Arial"/>
                <w:b/>
                <w:bCs/>
                <w:sz w:val="20"/>
                <w:szCs w:val="20"/>
                <w:lang w:val="en-US" w:eastAsia="en-US"/>
              </w:rPr>
              <w:t>R</w:t>
            </w:r>
            <w:r w:rsidRPr="00F8426B">
              <w:rPr>
                <w:rFonts w:cs="Arial"/>
                <w:b/>
                <w:bCs/>
                <w:sz w:val="20"/>
                <w:szCs w:val="20"/>
                <w:lang w:eastAsia="en-US"/>
              </w:rPr>
              <w:t xml:space="preserve">                                                        </w:t>
            </w:r>
          </w:p>
        </w:tc>
        <w:tc>
          <w:tcPr>
            <w:tcW w:w="1159"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806808" w:rsidRPr="00F8426B" w:rsidRDefault="00806808" w:rsidP="00C64198">
            <w:pPr>
              <w:spacing w:after="0" w:line="240" w:lineRule="auto"/>
              <w:jc w:val="center"/>
              <w:rPr>
                <w:rFonts w:cs="Arial"/>
                <w:b/>
                <w:bCs/>
                <w:sz w:val="20"/>
                <w:szCs w:val="20"/>
                <w:lang w:eastAsia="en-US"/>
              </w:rPr>
            </w:pPr>
            <w:r w:rsidRPr="00F8426B">
              <w:rPr>
                <w:rFonts w:cs="Arial"/>
                <w:b/>
                <w:bCs/>
                <w:sz w:val="20"/>
                <w:szCs w:val="20"/>
                <w:lang w:eastAsia="en-US"/>
              </w:rPr>
              <w:t>Ποσοστό % μαθητών με δύο δόσεις Χ συνόλου των μαθητών</w:t>
            </w:r>
          </w:p>
        </w:tc>
        <w:tc>
          <w:tcPr>
            <w:tcW w:w="5085"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6808" w:rsidRPr="00F8426B" w:rsidRDefault="00806808" w:rsidP="00C64198">
            <w:pPr>
              <w:spacing w:after="0" w:line="240" w:lineRule="auto"/>
              <w:jc w:val="center"/>
              <w:rPr>
                <w:rFonts w:cs="Arial"/>
                <w:b/>
                <w:bCs/>
                <w:sz w:val="20"/>
                <w:szCs w:val="20"/>
                <w:lang w:eastAsia="en-US"/>
              </w:rPr>
            </w:pPr>
            <w:r w:rsidRPr="00F8426B">
              <w:rPr>
                <w:rFonts w:cs="Arial"/>
                <w:b/>
                <w:bCs/>
                <w:sz w:val="20"/>
                <w:szCs w:val="20"/>
                <w:lang w:eastAsia="en-US"/>
              </w:rPr>
              <w:t>2ος  Έλεγχος σε μαθητές με στοιχεία για το εμβόλιο ΜΜ</w:t>
            </w:r>
            <w:r w:rsidRPr="00F8426B">
              <w:rPr>
                <w:rFonts w:cs="Arial"/>
                <w:b/>
                <w:bCs/>
                <w:sz w:val="20"/>
                <w:szCs w:val="20"/>
                <w:lang w:val="en-US" w:eastAsia="en-US"/>
              </w:rPr>
              <w:t>R</w:t>
            </w:r>
            <w:r w:rsidRPr="00F8426B">
              <w:rPr>
                <w:rFonts w:cs="Arial"/>
                <w:b/>
                <w:bCs/>
                <w:sz w:val="20"/>
                <w:szCs w:val="20"/>
                <w:lang w:eastAsia="en-US"/>
              </w:rPr>
              <w:t xml:space="preserve">                                                        </w:t>
            </w:r>
          </w:p>
        </w:tc>
        <w:tc>
          <w:tcPr>
            <w:tcW w:w="1159"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806808" w:rsidRPr="00F8426B" w:rsidRDefault="00806808" w:rsidP="00C64198">
            <w:pPr>
              <w:spacing w:after="0" w:line="240" w:lineRule="auto"/>
              <w:jc w:val="center"/>
              <w:rPr>
                <w:rFonts w:cs="Arial"/>
                <w:b/>
                <w:bCs/>
                <w:sz w:val="20"/>
                <w:szCs w:val="20"/>
                <w:lang w:eastAsia="en-US"/>
              </w:rPr>
            </w:pPr>
            <w:r w:rsidRPr="00F8426B">
              <w:rPr>
                <w:rFonts w:cs="Arial"/>
                <w:b/>
                <w:bCs/>
                <w:sz w:val="20"/>
                <w:szCs w:val="20"/>
                <w:lang w:eastAsia="en-US"/>
              </w:rPr>
              <w:t>Ποσοστό % μαθητών με δύο δόσεις Χ συνόλου των μαθητών</w:t>
            </w:r>
          </w:p>
        </w:tc>
      </w:tr>
      <w:tr w:rsidR="00806808" w:rsidRPr="00F8426B" w:rsidTr="00C64198">
        <w:trPr>
          <w:trHeight w:val="450"/>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4984" w:type="dxa"/>
            <w:gridSpan w:val="8"/>
            <w:vMerge/>
            <w:tcBorders>
              <w:top w:val="single" w:sz="4" w:space="0" w:color="auto"/>
              <w:left w:val="single" w:sz="4" w:space="0" w:color="auto"/>
              <w:bottom w:val="single" w:sz="4" w:space="0" w:color="000000"/>
              <w:right w:val="single" w:sz="4" w:space="0" w:color="000000"/>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5085" w:type="dxa"/>
            <w:gridSpan w:val="8"/>
            <w:vMerge/>
            <w:tcBorders>
              <w:top w:val="single" w:sz="4" w:space="0" w:color="auto"/>
              <w:left w:val="single" w:sz="4" w:space="0" w:color="auto"/>
              <w:bottom w:val="single" w:sz="4" w:space="0" w:color="000000"/>
              <w:right w:val="single" w:sz="4" w:space="0" w:color="000000"/>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r>
      <w:tr w:rsidR="00806808" w:rsidRPr="00F8426B" w:rsidTr="00C64198">
        <w:trPr>
          <w:trHeight w:val="420"/>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1301"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06808" w:rsidRPr="00F8426B" w:rsidRDefault="00806808" w:rsidP="00C64198">
            <w:pPr>
              <w:spacing w:after="0" w:line="240" w:lineRule="auto"/>
              <w:jc w:val="center"/>
              <w:rPr>
                <w:rFonts w:cs="Arial"/>
                <w:b/>
                <w:bCs/>
                <w:sz w:val="18"/>
                <w:szCs w:val="18"/>
                <w:lang w:val="en-US" w:eastAsia="en-US"/>
              </w:rPr>
            </w:pPr>
            <w:r w:rsidRPr="00F8426B">
              <w:rPr>
                <w:rFonts w:cs="Arial"/>
                <w:b/>
                <w:bCs/>
                <w:sz w:val="18"/>
                <w:szCs w:val="18"/>
                <w:lang w:val="en-US" w:eastAsia="en-US"/>
              </w:rPr>
              <w:t>Σύνολο</w:t>
            </w:r>
          </w:p>
        </w:tc>
        <w:tc>
          <w:tcPr>
            <w:tcW w:w="11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808" w:rsidRPr="00F8426B" w:rsidRDefault="00806808" w:rsidP="00C64198">
            <w:pPr>
              <w:spacing w:after="0" w:line="240" w:lineRule="auto"/>
              <w:jc w:val="center"/>
              <w:rPr>
                <w:rFonts w:cs="Arial"/>
                <w:b/>
                <w:bCs/>
                <w:sz w:val="18"/>
                <w:szCs w:val="18"/>
                <w:lang w:val="en-US" w:eastAsia="en-US"/>
              </w:rPr>
            </w:pPr>
            <w:r w:rsidRPr="00F8426B">
              <w:rPr>
                <w:rFonts w:cs="Arial"/>
                <w:b/>
                <w:bCs/>
                <w:sz w:val="18"/>
                <w:szCs w:val="18"/>
                <w:lang w:val="en-US" w:eastAsia="en-US"/>
              </w:rPr>
              <w:t>Μαθητές χωρίς εμβόλιο MMR</w:t>
            </w:r>
          </w:p>
        </w:tc>
        <w:tc>
          <w:tcPr>
            <w:tcW w:w="12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808" w:rsidRPr="00F8426B" w:rsidRDefault="00806808" w:rsidP="00C64198">
            <w:pPr>
              <w:spacing w:after="0" w:line="240" w:lineRule="auto"/>
              <w:jc w:val="center"/>
              <w:rPr>
                <w:rFonts w:cs="Arial"/>
                <w:b/>
                <w:bCs/>
                <w:sz w:val="18"/>
                <w:szCs w:val="18"/>
                <w:lang w:eastAsia="en-US"/>
              </w:rPr>
            </w:pPr>
            <w:r w:rsidRPr="00F8426B">
              <w:rPr>
                <w:rFonts w:cs="Arial"/>
                <w:b/>
                <w:bCs/>
                <w:sz w:val="18"/>
                <w:szCs w:val="18"/>
                <w:lang w:eastAsia="en-US"/>
              </w:rPr>
              <w:t xml:space="preserve">Μαθητές με μία δόση </w:t>
            </w:r>
            <w:r w:rsidRPr="00F8426B">
              <w:rPr>
                <w:rFonts w:cs="Arial"/>
                <w:b/>
                <w:bCs/>
                <w:sz w:val="18"/>
                <w:szCs w:val="18"/>
                <w:lang w:val="en-US" w:eastAsia="en-US"/>
              </w:rPr>
              <w:t>MMR</w:t>
            </w:r>
          </w:p>
        </w:tc>
        <w:tc>
          <w:tcPr>
            <w:tcW w:w="12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808" w:rsidRPr="00F8426B" w:rsidRDefault="00806808" w:rsidP="00C64198">
            <w:pPr>
              <w:spacing w:after="0" w:line="240" w:lineRule="auto"/>
              <w:jc w:val="center"/>
              <w:rPr>
                <w:rFonts w:cs="Arial"/>
                <w:b/>
                <w:bCs/>
                <w:sz w:val="18"/>
                <w:szCs w:val="18"/>
                <w:lang w:eastAsia="en-US"/>
              </w:rPr>
            </w:pPr>
            <w:r w:rsidRPr="00F8426B">
              <w:rPr>
                <w:rFonts w:cs="Arial"/>
                <w:b/>
                <w:bCs/>
                <w:sz w:val="18"/>
                <w:szCs w:val="18"/>
                <w:lang w:eastAsia="en-US"/>
              </w:rPr>
              <w:t xml:space="preserve">Μαθητές με δύο δόσεις </w:t>
            </w:r>
            <w:r w:rsidRPr="00F8426B">
              <w:rPr>
                <w:rFonts w:cs="Arial"/>
                <w:b/>
                <w:bCs/>
                <w:sz w:val="18"/>
                <w:szCs w:val="18"/>
                <w:lang w:val="en-US" w:eastAsia="en-US"/>
              </w:rPr>
              <w:t>MMR</w:t>
            </w: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1352"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06808" w:rsidRPr="00F8426B" w:rsidRDefault="00806808" w:rsidP="00C64198">
            <w:pPr>
              <w:spacing w:after="0" w:line="240" w:lineRule="auto"/>
              <w:jc w:val="center"/>
              <w:rPr>
                <w:rFonts w:cs="Arial"/>
                <w:b/>
                <w:bCs/>
                <w:sz w:val="18"/>
                <w:szCs w:val="18"/>
                <w:lang w:val="en-US" w:eastAsia="en-US"/>
              </w:rPr>
            </w:pPr>
            <w:r w:rsidRPr="00F8426B">
              <w:rPr>
                <w:rFonts w:cs="Arial"/>
                <w:b/>
                <w:bCs/>
                <w:sz w:val="18"/>
                <w:szCs w:val="18"/>
                <w:lang w:val="en-US" w:eastAsia="en-US"/>
              </w:rPr>
              <w:t>Σύνολο</w:t>
            </w:r>
          </w:p>
        </w:tc>
        <w:tc>
          <w:tcPr>
            <w:tcW w:w="1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808" w:rsidRPr="00F8426B" w:rsidRDefault="00806808" w:rsidP="00C64198">
            <w:pPr>
              <w:spacing w:after="0" w:line="240" w:lineRule="auto"/>
              <w:jc w:val="center"/>
              <w:rPr>
                <w:rFonts w:cs="Arial"/>
                <w:b/>
                <w:bCs/>
                <w:sz w:val="18"/>
                <w:szCs w:val="18"/>
                <w:lang w:val="en-US" w:eastAsia="en-US"/>
              </w:rPr>
            </w:pPr>
            <w:r w:rsidRPr="00F8426B">
              <w:rPr>
                <w:rFonts w:cs="Arial"/>
                <w:b/>
                <w:bCs/>
                <w:sz w:val="18"/>
                <w:szCs w:val="18"/>
                <w:lang w:val="en-US" w:eastAsia="en-US"/>
              </w:rPr>
              <w:t>Μαθητές χωρίς εμβόλιο MMR</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808" w:rsidRPr="00F8426B" w:rsidRDefault="00806808" w:rsidP="00C64198">
            <w:pPr>
              <w:spacing w:after="0" w:line="240" w:lineRule="auto"/>
              <w:jc w:val="center"/>
              <w:rPr>
                <w:rFonts w:cs="Arial"/>
                <w:b/>
                <w:bCs/>
                <w:sz w:val="18"/>
                <w:szCs w:val="18"/>
                <w:lang w:eastAsia="en-US"/>
              </w:rPr>
            </w:pPr>
            <w:r w:rsidRPr="00F8426B">
              <w:rPr>
                <w:rFonts w:cs="Arial"/>
                <w:b/>
                <w:bCs/>
                <w:sz w:val="18"/>
                <w:szCs w:val="18"/>
                <w:lang w:eastAsia="en-US"/>
              </w:rPr>
              <w:t xml:space="preserve">Μαθητές με μία δόση </w:t>
            </w:r>
            <w:r w:rsidRPr="00F8426B">
              <w:rPr>
                <w:rFonts w:cs="Arial"/>
                <w:b/>
                <w:bCs/>
                <w:sz w:val="18"/>
                <w:szCs w:val="18"/>
                <w:lang w:val="en-US" w:eastAsia="en-US"/>
              </w:rPr>
              <w:t>MMR</w:t>
            </w:r>
          </w:p>
        </w:tc>
        <w:tc>
          <w:tcPr>
            <w:tcW w:w="13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808" w:rsidRPr="00F8426B" w:rsidRDefault="00806808" w:rsidP="00C64198">
            <w:pPr>
              <w:spacing w:after="0" w:line="240" w:lineRule="auto"/>
              <w:jc w:val="center"/>
              <w:rPr>
                <w:rFonts w:cs="Arial"/>
                <w:b/>
                <w:bCs/>
                <w:sz w:val="18"/>
                <w:szCs w:val="18"/>
                <w:lang w:eastAsia="en-US"/>
              </w:rPr>
            </w:pPr>
            <w:r w:rsidRPr="00F8426B">
              <w:rPr>
                <w:rFonts w:cs="Arial"/>
                <w:b/>
                <w:bCs/>
                <w:sz w:val="18"/>
                <w:szCs w:val="18"/>
                <w:lang w:eastAsia="en-US"/>
              </w:rPr>
              <w:t xml:space="preserve">Μαθητές με δύο δόσεις </w:t>
            </w:r>
            <w:r w:rsidRPr="00F8426B">
              <w:rPr>
                <w:rFonts w:cs="Arial"/>
                <w:b/>
                <w:bCs/>
                <w:sz w:val="18"/>
                <w:szCs w:val="18"/>
                <w:lang w:val="en-US" w:eastAsia="en-US"/>
              </w:rPr>
              <w:t>MMR</w:t>
            </w: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r>
      <w:tr w:rsidR="00806808" w:rsidRPr="00F8426B" w:rsidTr="00C64198">
        <w:trPr>
          <w:trHeight w:val="255"/>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1301"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8"/>
                <w:szCs w:val="18"/>
                <w:lang w:eastAsia="en-US"/>
              </w:rPr>
            </w:pPr>
          </w:p>
        </w:tc>
        <w:tc>
          <w:tcPr>
            <w:tcW w:w="1192"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8"/>
                <w:szCs w:val="18"/>
                <w:lang w:eastAsia="en-US"/>
              </w:rPr>
            </w:pPr>
          </w:p>
        </w:tc>
        <w:tc>
          <w:tcPr>
            <w:tcW w:w="1254"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8"/>
                <w:szCs w:val="18"/>
                <w:lang w:eastAsia="en-US"/>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8"/>
                <w:szCs w:val="18"/>
                <w:lang w:eastAsia="en-US"/>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1352"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8"/>
                <w:szCs w:val="18"/>
                <w:lang w:eastAsia="en-US"/>
              </w:rPr>
            </w:pPr>
          </w:p>
        </w:tc>
        <w:tc>
          <w:tcPr>
            <w:tcW w:w="1111"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8"/>
                <w:szCs w:val="18"/>
                <w:lang w:eastAsia="en-US"/>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8"/>
                <w:szCs w:val="18"/>
                <w:lang w:eastAsia="en-US"/>
              </w:rPr>
            </w:pPr>
          </w:p>
        </w:tc>
        <w:tc>
          <w:tcPr>
            <w:tcW w:w="1346"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8"/>
                <w:szCs w:val="18"/>
                <w:lang w:eastAsia="en-US"/>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r>
      <w:tr w:rsidR="00806808" w:rsidRPr="00F8426B" w:rsidTr="00C64198">
        <w:trPr>
          <w:trHeight w:val="255"/>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eastAsia="en-US"/>
              </w:rPr>
            </w:pPr>
          </w:p>
        </w:tc>
        <w:tc>
          <w:tcPr>
            <w:tcW w:w="683"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Αριθμός</w:t>
            </w:r>
          </w:p>
        </w:tc>
        <w:tc>
          <w:tcPr>
            <w:tcW w:w="618"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Ποσοστό %</w:t>
            </w:r>
          </w:p>
        </w:tc>
        <w:tc>
          <w:tcPr>
            <w:tcW w:w="605"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Αριθμός</w:t>
            </w:r>
          </w:p>
        </w:tc>
        <w:tc>
          <w:tcPr>
            <w:tcW w:w="587"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Ποσοστό %</w:t>
            </w:r>
          </w:p>
        </w:tc>
        <w:tc>
          <w:tcPr>
            <w:tcW w:w="688"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Αριθμός</w:t>
            </w:r>
          </w:p>
        </w:tc>
        <w:tc>
          <w:tcPr>
            <w:tcW w:w="566"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Ποσοστό %</w:t>
            </w:r>
          </w:p>
        </w:tc>
        <w:tc>
          <w:tcPr>
            <w:tcW w:w="670"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Αριθμός</w:t>
            </w:r>
          </w:p>
        </w:tc>
        <w:tc>
          <w:tcPr>
            <w:tcW w:w="567" w:type="dxa"/>
            <w:vMerge w:val="restart"/>
            <w:tcBorders>
              <w:top w:val="nil"/>
              <w:left w:val="single" w:sz="4" w:space="0" w:color="auto"/>
              <w:bottom w:val="single" w:sz="4" w:space="0" w:color="auto"/>
              <w:right w:val="single" w:sz="4" w:space="0" w:color="auto"/>
            </w:tcBorders>
            <w:shd w:val="clear" w:color="000000" w:fill="FF9900"/>
            <w:textDirection w:val="tbLrV"/>
            <w:vAlign w:val="center"/>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Ποσοστό %</w:t>
            </w: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721"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Αριθμός</w:t>
            </w:r>
          </w:p>
        </w:tc>
        <w:tc>
          <w:tcPr>
            <w:tcW w:w="631"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Ποσοστό %</w:t>
            </w:r>
          </w:p>
        </w:tc>
        <w:tc>
          <w:tcPr>
            <w:tcW w:w="562"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Αριθμός</w:t>
            </w:r>
          </w:p>
        </w:tc>
        <w:tc>
          <w:tcPr>
            <w:tcW w:w="549"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Ποσοστό %</w:t>
            </w:r>
          </w:p>
        </w:tc>
        <w:tc>
          <w:tcPr>
            <w:tcW w:w="714"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Αριθμός</w:t>
            </w:r>
          </w:p>
        </w:tc>
        <w:tc>
          <w:tcPr>
            <w:tcW w:w="562"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Ποσοστό %</w:t>
            </w:r>
          </w:p>
        </w:tc>
        <w:tc>
          <w:tcPr>
            <w:tcW w:w="721"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F8426B" w:rsidRDefault="00806808" w:rsidP="00C64198">
            <w:pPr>
              <w:spacing w:after="0" w:line="240" w:lineRule="auto"/>
              <w:jc w:val="center"/>
              <w:rPr>
                <w:rFonts w:cs="Arial"/>
                <w:b/>
                <w:bCs/>
                <w:sz w:val="16"/>
                <w:szCs w:val="16"/>
                <w:lang w:val="en-US" w:eastAsia="en-US"/>
              </w:rPr>
            </w:pPr>
            <w:r w:rsidRPr="00F8426B">
              <w:rPr>
                <w:rFonts w:cs="Arial"/>
                <w:b/>
                <w:bCs/>
                <w:sz w:val="16"/>
                <w:szCs w:val="16"/>
                <w:lang w:val="en-US" w:eastAsia="en-US"/>
              </w:rPr>
              <w:t>Αριθμός</w:t>
            </w:r>
          </w:p>
        </w:tc>
        <w:tc>
          <w:tcPr>
            <w:tcW w:w="625" w:type="dxa"/>
            <w:vMerge w:val="restart"/>
            <w:tcBorders>
              <w:top w:val="nil"/>
              <w:left w:val="single" w:sz="4" w:space="0" w:color="auto"/>
              <w:bottom w:val="single" w:sz="4" w:space="0" w:color="auto"/>
              <w:right w:val="single" w:sz="4" w:space="0" w:color="auto"/>
            </w:tcBorders>
            <w:shd w:val="clear" w:color="000000" w:fill="FF9900"/>
            <w:textDirection w:val="tbLrV"/>
            <w:vAlign w:val="center"/>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Ποσοστό %</w:t>
            </w: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r>
      <w:tr w:rsidR="00806808" w:rsidRPr="00F8426B" w:rsidTr="00C64198">
        <w:trPr>
          <w:trHeight w:val="255"/>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683"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618"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605"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587"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688"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566"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670"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567"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721"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631"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562"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549"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714"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562"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721"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625"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r>
      <w:tr w:rsidR="00806808" w:rsidRPr="00F8426B" w:rsidTr="00C64198">
        <w:trPr>
          <w:trHeight w:val="1410"/>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797"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683"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618"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605"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587"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688"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566"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670"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567"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721"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631"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562"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549"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714"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562"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721"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16"/>
                <w:szCs w:val="16"/>
                <w:lang w:val="en-US" w:eastAsia="en-US"/>
              </w:rPr>
            </w:pPr>
          </w:p>
        </w:tc>
        <w:tc>
          <w:tcPr>
            <w:tcW w:w="625" w:type="dxa"/>
            <w:vMerge/>
            <w:tcBorders>
              <w:top w:val="nil"/>
              <w:left w:val="single" w:sz="4" w:space="0" w:color="auto"/>
              <w:bottom w:val="single" w:sz="4" w:space="0" w:color="auto"/>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c>
          <w:tcPr>
            <w:tcW w:w="1159" w:type="dxa"/>
            <w:vMerge/>
            <w:tcBorders>
              <w:top w:val="single" w:sz="4" w:space="0" w:color="auto"/>
              <w:left w:val="single" w:sz="4" w:space="0" w:color="auto"/>
              <w:bottom w:val="single" w:sz="4" w:space="0" w:color="000000"/>
              <w:right w:val="single" w:sz="4" w:space="0" w:color="auto"/>
            </w:tcBorders>
            <w:vAlign w:val="center"/>
            <w:hideMark/>
          </w:tcPr>
          <w:p w:rsidR="00806808" w:rsidRPr="00F8426B" w:rsidRDefault="00806808" w:rsidP="00C64198">
            <w:pPr>
              <w:spacing w:after="0" w:line="240" w:lineRule="auto"/>
              <w:jc w:val="left"/>
              <w:rPr>
                <w:rFonts w:cs="Arial"/>
                <w:b/>
                <w:bCs/>
                <w:sz w:val="20"/>
                <w:szCs w:val="20"/>
                <w:lang w:val="en-US" w:eastAsia="en-US"/>
              </w:rPr>
            </w:pPr>
          </w:p>
        </w:tc>
      </w:tr>
      <w:tr w:rsidR="00806808" w:rsidRPr="00F8426B" w:rsidTr="00C64198">
        <w:trPr>
          <w:trHeight w:val="51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ΛΕΥΚΩΣΙΑ</w:t>
            </w:r>
          </w:p>
        </w:tc>
        <w:tc>
          <w:tcPr>
            <w:tcW w:w="797"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2757</w:t>
            </w:r>
          </w:p>
        </w:tc>
        <w:tc>
          <w:tcPr>
            <w:tcW w:w="683"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1845</w:t>
            </w:r>
          </w:p>
        </w:tc>
        <w:tc>
          <w:tcPr>
            <w:tcW w:w="618"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20"/>
                <w:szCs w:val="20"/>
                <w:lang w:val="en-US" w:eastAsia="en-US"/>
              </w:rPr>
            </w:pPr>
            <w:r>
              <w:rPr>
                <w:rFonts w:cs="Arial"/>
                <w:sz w:val="20"/>
                <w:szCs w:val="20"/>
                <w:lang w:val="en-US" w:eastAsia="en-US"/>
              </w:rPr>
              <w:t>67</w:t>
            </w:r>
          </w:p>
        </w:tc>
        <w:tc>
          <w:tcPr>
            <w:tcW w:w="605"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w:t>
            </w:r>
            <w:r>
              <w:rPr>
                <w:rFonts w:cs="Arial"/>
                <w:sz w:val="18"/>
                <w:szCs w:val="18"/>
                <w:lang w:val="en-US" w:eastAsia="en-US"/>
              </w:rPr>
              <w:t>7</w:t>
            </w:r>
          </w:p>
        </w:tc>
        <w:tc>
          <w:tcPr>
            <w:tcW w:w="587"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w:t>
            </w:r>
          </w:p>
        </w:tc>
        <w:tc>
          <w:tcPr>
            <w:tcW w:w="688"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181</w:t>
            </w:r>
          </w:p>
        </w:tc>
        <w:tc>
          <w:tcPr>
            <w:tcW w:w="566"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10</w:t>
            </w:r>
          </w:p>
        </w:tc>
        <w:tc>
          <w:tcPr>
            <w:tcW w:w="670"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w:t>
            </w:r>
            <w:r>
              <w:rPr>
                <w:rFonts w:cs="Arial"/>
                <w:sz w:val="18"/>
                <w:szCs w:val="18"/>
                <w:lang w:val="en-US" w:eastAsia="en-US"/>
              </w:rPr>
              <w:t>647</w:t>
            </w:r>
          </w:p>
        </w:tc>
        <w:tc>
          <w:tcPr>
            <w:tcW w:w="567"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89</w:t>
            </w:r>
          </w:p>
        </w:tc>
        <w:tc>
          <w:tcPr>
            <w:tcW w:w="1159"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76</w:t>
            </w:r>
          </w:p>
        </w:tc>
        <w:tc>
          <w:tcPr>
            <w:tcW w:w="721"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2</w:t>
            </w:r>
            <w:r>
              <w:rPr>
                <w:rFonts w:cs="Arial"/>
                <w:sz w:val="18"/>
                <w:szCs w:val="18"/>
                <w:lang w:val="en-US" w:eastAsia="en-US"/>
              </w:rPr>
              <w:t>082</w:t>
            </w:r>
          </w:p>
        </w:tc>
        <w:tc>
          <w:tcPr>
            <w:tcW w:w="631"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right"/>
              <w:rPr>
                <w:rFonts w:cs="Arial"/>
                <w:sz w:val="20"/>
                <w:szCs w:val="20"/>
                <w:lang w:val="en-US" w:eastAsia="en-US"/>
              </w:rPr>
            </w:pPr>
            <w:r>
              <w:rPr>
                <w:rFonts w:cs="Arial"/>
                <w:sz w:val="20"/>
                <w:szCs w:val="20"/>
                <w:lang w:val="en-US" w:eastAsia="en-US"/>
              </w:rPr>
              <w:t>76</w:t>
            </w:r>
          </w:p>
        </w:tc>
        <w:tc>
          <w:tcPr>
            <w:tcW w:w="562"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8</w:t>
            </w:r>
          </w:p>
        </w:tc>
        <w:tc>
          <w:tcPr>
            <w:tcW w:w="549"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714"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77</w:t>
            </w:r>
          </w:p>
        </w:tc>
        <w:tc>
          <w:tcPr>
            <w:tcW w:w="562"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4</w:t>
            </w:r>
          </w:p>
        </w:tc>
        <w:tc>
          <w:tcPr>
            <w:tcW w:w="721"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1997</w:t>
            </w:r>
          </w:p>
        </w:tc>
        <w:tc>
          <w:tcPr>
            <w:tcW w:w="625"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9</w:t>
            </w:r>
            <w:r>
              <w:rPr>
                <w:rFonts w:cs="Arial"/>
                <w:b/>
                <w:bCs/>
                <w:sz w:val="20"/>
                <w:szCs w:val="20"/>
                <w:lang w:val="en-US" w:eastAsia="en-US"/>
              </w:rPr>
              <w:t>6</w:t>
            </w:r>
          </w:p>
        </w:tc>
        <w:tc>
          <w:tcPr>
            <w:tcW w:w="1159"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7</w:t>
            </w:r>
            <w:r>
              <w:rPr>
                <w:rFonts w:cs="Arial"/>
                <w:b/>
                <w:bCs/>
                <w:sz w:val="20"/>
                <w:szCs w:val="20"/>
                <w:lang w:val="en-US" w:eastAsia="en-US"/>
              </w:rPr>
              <w:t>2</w:t>
            </w:r>
          </w:p>
        </w:tc>
      </w:tr>
      <w:tr w:rsidR="00806808" w:rsidRPr="00F8426B" w:rsidTr="00C64198">
        <w:trPr>
          <w:trHeight w:val="585"/>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ΛΕΜΕΣΟΣ</w:t>
            </w:r>
          </w:p>
        </w:tc>
        <w:tc>
          <w:tcPr>
            <w:tcW w:w="797"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2419</w:t>
            </w:r>
          </w:p>
        </w:tc>
        <w:tc>
          <w:tcPr>
            <w:tcW w:w="683"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1930</w:t>
            </w:r>
          </w:p>
        </w:tc>
        <w:tc>
          <w:tcPr>
            <w:tcW w:w="618"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20"/>
                <w:szCs w:val="20"/>
                <w:lang w:val="en-US" w:eastAsia="en-US"/>
              </w:rPr>
            </w:pPr>
            <w:r w:rsidRPr="00F8426B">
              <w:rPr>
                <w:rFonts w:cs="Arial"/>
                <w:sz w:val="20"/>
                <w:szCs w:val="20"/>
                <w:lang w:val="en-US" w:eastAsia="en-US"/>
              </w:rPr>
              <w:t>8</w:t>
            </w:r>
            <w:r>
              <w:rPr>
                <w:rFonts w:cs="Arial"/>
                <w:sz w:val="20"/>
                <w:szCs w:val="20"/>
                <w:lang w:val="en-US" w:eastAsia="en-US"/>
              </w:rPr>
              <w:t>0</w:t>
            </w:r>
          </w:p>
        </w:tc>
        <w:tc>
          <w:tcPr>
            <w:tcW w:w="605"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7</w:t>
            </w:r>
          </w:p>
        </w:tc>
        <w:tc>
          <w:tcPr>
            <w:tcW w:w="587"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688"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306</w:t>
            </w:r>
          </w:p>
        </w:tc>
        <w:tc>
          <w:tcPr>
            <w:tcW w:w="566"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w:t>
            </w:r>
            <w:r>
              <w:rPr>
                <w:rFonts w:cs="Arial"/>
                <w:sz w:val="18"/>
                <w:szCs w:val="18"/>
                <w:lang w:val="en-US" w:eastAsia="en-US"/>
              </w:rPr>
              <w:t>6</w:t>
            </w:r>
          </w:p>
        </w:tc>
        <w:tc>
          <w:tcPr>
            <w:tcW w:w="670"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w:t>
            </w:r>
            <w:r>
              <w:rPr>
                <w:rFonts w:cs="Arial"/>
                <w:sz w:val="18"/>
                <w:szCs w:val="18"/>
                <w:lang w:val="en-US" w:eastAsia="en-US"/>
              </w:rPr>
              <w:t>617</w:t>
            </w:r>
          </w:p>
        </w:tc>
        <w:tc>
          <w:tcPr>
            <w:tcW w:w="567"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8</w:t>
            </w:r>
            <w:r>
              <w:rPr>
                <w:rFonts w:cs="Arial"/>
                <w:b/>
                <w:bCs/>
                <w:sz w:val="20"/>
                <w:szCs w:val="20"/>
                <w:lang w:val="en-US" w:eastAsia="en-US"/>
              </w:rPr>
              <w:t>4</w:t>
            </w:r>
          </w:p>
        </w:tc>
        <w:tc>
          <w:tcPr>
            <w:tcW w:w="1159"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80</w:t>
            </w:r>
          </w:p>
        </w:tc>
        <w:tc>
          <w:tcPr>
            <w:tcW w:w="721"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1930</w:t>
            </w:r>
          </w:p>
        </w:tc>
        <w:tc>
          <w:tcPr>
            <w:tcW w:w="631"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right"/>
              <w:rPr>
                <w:rFonts w:cs="Arial"/>
                <w:sz w:val="20"/>
                <w:szCs w:val="20"/>
                <w:lang w:val="en-US" w:eastAsia="en-US"/>
              </w:rPr>
            </w:pPr>
            <w:r>
              <w:rPr>
                <w:rFonts w:cs="Arial"/>
                <w:sz w:val="20"/>
                <w:szCs w:val="20"/>
                <w:lang w:val="en-US" w:eastAsia="en-US"/>
              </w:rPr>
              <w:t>80</w:t>
            </w:r>
          </w:p>
        </w:tc>
        <w:tc>
          <w:tcPr>
            <w:tcW w:w="562"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3</w:t>
            </w:r>
          </w:p>
        </w:tc>
        <w:tc>
          <w:tcPr>
            <w:tcW w:w="549"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714"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57</w:t>
            </w:r>
          </w:p>
        </w:tc>
        <w:tc>
          <w:tcPr>
            <w:tcW w:w="562"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3</w:t>
            </w:r>
          </w:p>
        </w:tc>
        <w:tc>
          <w:tcPr>
            <w:tcW w:w="721"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1870</w:t>
            </w:r>
          </w:p>
        </w:tc>
        <w:tc>
          <w:tcPr>
            <w:tcW w:w="625"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9</w:t>
            </w:r>
            <w:r>
              <w:rPr>
                <w:rFonts w:cs="Arial"/>
                <w:b/>
                <w:bCs/>
                <w:sz w:val="20"/>
                <w:szCs w:val="20"/>
                <w:lang w:val="en-US" w:eastAsia="en-US"/>
              </w:rPr>
              <w:t>7</w:t>
            </w:r>
          </w:p>
        </w:tc>
        <w:tc>
          <w:tcPr>
            <w:tcW w:w="1159"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7</w:t>
            </w:r>
            <w:r>
              <w:rPr>
                <w:rFonts w:cs="Arial"/>
                <w:b/>
                <w:bCs/>
                <w:sz w:val="20"/>
                <w:szCs w:val="20"/>
                <w:lang w:val="en-US" w:eastAsia="en-US"/>
              </w:rPr>
              <w:t>7</w:t>
            </w:r>
          </w:p>
        </w:tc>
      </w:tr>
      <w:tr w:rsidR="00806808" w:rsidRPr="00F8426B" w:rsidTr="00C64198">
        <w:trPr>
          <w:trHeight w:val="570"/>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ΛΑΡΝΑΚΑ</w:t>
            </w:r>
          </w:p>
        </w:tc>
        <w:tc>
          <w:tcPr>
            <w:tcW w:w="797"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1266</w:t>
            </w:r>
          </w:p>
        </w:tc>
        <w:tc>
          <w:tcPr>
            <w:tcW w:w="683"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1043</w:t>
            </w:r>
          </w:p>
        </w:tc>
        <w:tc>
          <w:tcPr>
            <w:tcW w:w="618"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20"/>
                <w:szCs w:val="20"/>
                <w:lang w:val="en-US" w:eastAsia="en-US"/>
              </w:rPr>
            </w:pPr>
            <w:r w:rsidRPr="00F8426B">
              <w:rPr>
                <w:rFonts w:cs="Arial"/>
                <w:sz w:val="20"/>
                <w:szCs w:val="20"/>
                <w:lang w:val="en-US" w:eastAsia="en-US"/>
              </w:rPr>
              <w:t>8</w:t>
            </w:r>
            <w:r>
              <w:rPr>
                <w:rFonts w:cs="Arial"/>
                <w:sz w:val="20"/>
                <w:szCs w:val="20"/>
                <w:lang w:val="en-US" w:eastAsia="en-US"/>
              </w:rPr>
              <w:t>2</w:t>
            </w:r>
          </w:p>
        </w:tc>
        <w:tc>
          <w:tcPr>
            <w:tcW w:w="605"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3</w:t>
            </w:r>
          </w:p>
        </w:tc>
        <w:tc>
          <w:tcPr>
            <w:tcW w:w="587"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688"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104</w:t>
            </w:r>
          </w:p>
        </w:tc>
        <w:tc>
          <w:tcPr>
            <w:tcW w:w="566"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10</w:t>
            </w:r>
          </w:p>
        </w:tc>
        <w:tc>
          <w:tcPr>
            <w:tcW w:w="670"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936</w:t>
            </w:r>
          </w:p>
        </w:tc>
        <w:tc>
          <w:tcPr>
            <w:tcW w:w="567"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9</w:t>
            </w:r>
            <w:r>
              <w:rPr>
                <w:rFonts w:cs="Arial"/>
                <w:b/>
                <w:bCs/>
                <w:sz w:val="20"/>
                <w:szCs w:val="20"/>
                <w:lang w:val="en-US" w:eastAsia="en-US"/>
              </w:rPr>
              <w:t>0</w:t>
            </w:r>
          </w:p>
        </w:tc>
        <w:tc>
          <w:tcPr>
            <w:tcW w:w="1159"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82</w:t>
            </w:r>
          </w:p>
        </w:tc>
        <w:tc>
          <w:tcPr>
            <w:tcW w:w="721"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w:t>
            </w:r>
            <w:r>
              <w:rPr>
                <w:rFonts w:cs="Arial"/>
                <w:sz w:val="18"/>
                <w:szCs w:val="18"/>
                <w:lang w:val="en-US" w:eastAsia="en-US"/>
              </w:rPr>
              <w:t>043</w:t>
            </w:r>
          </w:p>
        </w:tc>
        <w:tc>
          <w:tcPr>
            <w:tcW w:w="631"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right"/>
              <w:rPr>
                <w:rFonts w:cs="Arial"/>
                <w:sz w:val="20"/>
                <w:szCs w:val="20"/>
                <w:lang w:val="en-US" w:eastAsia="en-US"/>
              </w:rPr>
            </w:pPr>
            <w:r w:rsidRPr="00F8426B">
              <w:rPr>
                <w:rFonts w:cs="Arial"/>
                <w:sz w:val="20"/>
                <w:szCs w:val="20"/>
                <w:lang w:val="en-US" w:eastAsia="en-US"/>
              </w:rPr>
              <w:t>8</w:t>
            </w:r>
            <w:r>
              <w:rPr>
                <w:rFonts w:cs="Arial"/>
                <w:sz w:val="20"/>
                <w:szCs w:val="20"/>
                <w:lang w:val="en-US" w:eastAsia="en-US"/>
              </w:rPr>
              <w:t>2</w:t>
            </w:r>
          </w:p>
        </w:tc>
        <w:tc>
          <w:tcPr>
            <w:tcW w:w="562"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549"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714"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38</w:t>
            </w:r>
          </w:p>
        </w:tc>
        <w:tc>
          <w:tcPr>
            <w:tcW w:w="562"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4</w:t>
            </w:r>
          </w:p>
        </w:tc>
        <w:tc>
          <w:tcPr>
            <w:tcW w:w="721"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w:t>
            </w:r>
            <w:r>
              <w:rPr>
                <w:rFonts w:cs="Arial"/>
                <w:sz w:val="18"/>
                <w:szCs w:val="18"/>
                <w:lang w:val="en-US" w:eastAsia="en-US"/>
              </w:rPr>
              <w:t>005</w:t>
            </w:r>
          </w:p>
        </w:tc>
        <w:tc>
          <w:tcPr>
            <w:tcW w:w="625"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9</w:t>
            </w:r>
            <w:r>
              <w:rPr>
                <w:rFonts w:cs="Arial"/>
                <w:b/>
                <w:bCs/>
                <w:sz w:val="20"/>
                <w:szCs w:val="20"/>
                <w:lang w:val="en-US" w:eastAsia="en-US"/>
              </w:rPr>
              <w:t>6</w:t>
            </w:r>
          </w:p>
        </w:tc>
        <w:tc>
          <w:tcPr>
            <w:tcW w:w="1159"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79</w:t>
            </w:r>
          </w:p>
        </w:tc>
      </w:tr>
      <w:tr w:rsidR="00806808" w:rsidRPr="00F8426B" w:rsidTr="00C64198">
        <w:trPr>
          <w:trHeight w:val="585"/>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ΠΑΦΟΣ</w:t>
            </w:r>
          </w:p>
        </w:tc>
        <w:tc>
          <w:tcPr>
            <w:tcW w:w="797"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1074</w:t>
            </w:r>
          </w:p>
        </w:tc>
        <w:tc>
          <w:tcPr>
            <w:tcW w:w="683"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10</w:t>
            </w:r>
            <w:r>
              <w:rPr>
                <w:rFonts w:cs="Arial"/>
                <w:sz w:val="18"/>
                <w:szCs w:val="18"/>
                <w:lang w:val="en-US" w:eastAsia="en-US"/>
              </w:rPr>
              <w:t>36</w:t>
            </w:r>
          </w:p>
        </w:tc>
        <w:tc>
          <w:tcPr>
            <w:tcW w:w="618"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20"/>
                <w:szCs w:val="20"/>
                <w:lang w:val="en-US" w:eastAsia="en-US"/>
              </w:rPr>
            </w:pPr>
            <w:r w:rsidRPr="00F8426B">
              <w:rPr>
                <w:rFonts w:cs="Arial"/>
                <w:sz w:val="20"/>
                <w:szCs w:val="20"/>
                <w:lang w:val="en-US" w:eastAsia="en-US"/>
              </w:rPr>
              <w:t>9</w:t>
            </w:r>
            <w:r>
              <w:rPr>
                <w:rFonts w:cs="Arial"/>
                <w:sz w:val="20"/>
                <w:szCs w:val="20"/>
                <w:lang w:val="en-US" w:eastAsia="en-US"/>
              </w:rPr>
              <w:t>6</w:t>
            </w:r>
          </w:p>
        </w:tc>
        <w:tc>
          <w:tcPr>
            <w:tcW w:w="605"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9</w:t>
            </w:r>
          </w:p>
        </w:tc>
        <w:tc>
          <w:tcPr>
            <w:tcW w:w="587"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w:t>
            </w:r>
          </w:p>
        </w:tc>
        <w:tc>
          <w:tcPr>
            <w:tcW w:w="688"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31</w:t>
            </w:r>
          </w:p>
        </w:tc>
        <w:tc>
          <w:tcPr>
            <w:tcW w:w="566"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3</w:t>
            </w:r>
          </w:p>
        </w:tc>
        <w:tc>
          <w:tcPr>
            <w:tcW w:w="670"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996</w:t>
            </w:r>
          </w:p>
        </w:tc>
        <w:tc>
          <w:tcPr>
            <w:tcW w:w="567"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96</w:t>
            </w:r>
          </w:p>
        </w:tc>
        <w:tc>
          <w:tcPr>
            <w:tcW w:w="1159"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96</w:t>
            </w:r>
          </w:p>
        </w:tc>
        <w:tc>
          <w:tcPr>
            <w:tcW w:w="721"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10</w:t>
            </w:r>
            <w:r>
              <w:rPr>
                <w:rFonts w:cs="Arial"/>
                <w:sz w:val="18"/>
                <w:szCs w:val="18"/>
                <w:lang w:val="en-US" w:eastAsia="en-US"/>
              </w:rPr>
              <w:t>36</w:t>
            </w:r>
          </w:p>
        </w:tc>
        <w:tc>
          <w:tcPr>
            <w:tcW w:w="631"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right"/>
              <w:rPr>
                <w:rFonts w:cs="Arial"/>
                <w:sz w:val="20"/>
                <w:szCs w:val="20"/>
                <w:lang w:val="en-US" w:eastAsia="en-US"/>
              </w:rPr>
            </w:pPr>
            <w:r w:rsidRPr="00F8426B">
              <w:rPr>
                <w:rFonts w:cs="Arial"/>
                <w:sz w:val="20"/>
                <w:szCs w:val="20"/>
                <w:lang w:val="en-US" w:eastAsia="en-US"/>
              </w:rPr>
              <w:t>9</w:t>
            </w:r>
            <w:r>
              <w:rPr>
                <w:rFonts w:cs="Arial"/>
                <w:sz w:val="20"/>
                <w:szCs w:val="20"/>
                <w:lang w:val="en-US" w:eastAsia="en-US"/>
              </w:rPr>
              <w:t>6</w:t>
            </w:r>
          </w:p>
        </w:tc>
        <w:tc>
          <w:tcPr>
            <w:tcW w:w="562"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549"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714"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562"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721"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10</w:t>
            </w:r>
            <w:r>
              <w:rPr>
                <w:rFonts w:cs="Arial"/>
                <w:sz w:val="18"/>
                <w:szCs w:val="18"/>
                <w:lang w:val="en-US" w:eastAsia="en-US"/>
              </w:rPr>
              <w:t>36</w:t>
            </w:r>
          </w:p>
        </w:tc>
        <w:tc>
          <w:tcPr>
            <w:tcW w:w="625"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100</w:t>
            </w:r>
          </w:p>
        </w:tc>
        <w:tc>
          <w:tcPr>
            <w:tcW w:w="1159"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9</w:t>
            </w:r>
            <w:r>
              <w:rPr>
                <w:rFonts w:cs="Arial"/>
                <w:b/>
                <w:bCs/>
                <w:sz w:val="20"/>
                <w:szCs w:val="20"/>
                <w:lang w:val="en-US" w:eastAsia="en-US"/>
              </w:rPr>
              <w:t>6</w:t>
            </w:r>
          </w:p>
        </w:tc>
      </w:tr>
      <w:tr w:rsidR="00806808" w:rsidRPr="00F8426B" w:rsidTr="00C64198">
        <w:trPr>
          <w:trHeight w:val="585"/>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ΑΜΜ/ΣΤΟΣ</w:t>
            </w:r>
          </w:p>
        </w:tc>
        <w:tc>
          <w:tcPr>
            <w:tcW w:w="797"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782</w:t>
            </w:r>
          </w:p>
        </w:tc>
        <w:tc>
          <w:tcPr>
            <w:tcW w:w="683"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66</w:t>
            </w:r>
            <w:r>
              <w:rPr>
                <w:rFonts w:cs="Arial"/>
                <w:sz w:val="18"/>
                <w:szCs w:val="18"/>
                <w:lang w:val="en-US" w:eastAsia="en-US"/>
              </w:rPr>
              <w:t>3</w:t>
            </w:r>
          </w:p>
        </w:tc>
        <w:tc>
          <w:tcPr>
            <w:tcW w:w="618"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20"/>
                <w:szCs w:val="20"/>
                <w:lang w:val="en-US" w:eastAsia="en-US"/>
              </w:rPr>
            </w:pPr>
            <w:r w:rsidRPr="00F8426B">
              <w:rPr>
                <w:rFonts w:cs="Arial"/>
                <w:sz w:val="20"/>
                <w:szCs w:val="20"/>
                <w:lang w:val="en-US" w:eastAsia="en-US"/>
              </w:rPr>
              <w:t>8</w:t>
            </w:r>
            <w:r>
              <w:rPr>
                <w:rFonts w:cs="Arial"/>
                <w:sz w:val="20"/>
                <w:szCs w:val="20"/>
                <w:lang w:val="en-US" w:eastAsia="en-US"/>
              </w:rPr>
              <w:t>5</w:t>
            </w:r>
          </w:p>
        </w:tc>
        <w:tc>
          <w:tcPr>
            <w:tcW w:w="605"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4</w:t>
            </w:r>
          </w:p>
        </w:tc>
        <w:tc>
          <w:tcPr>
            <w:tcW w:w="587"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1</w:t>
            </w:r>
          </w:p>
        </w:tc>
        <w:tc>
          <w:tcPr>
            <w:tcW w:w="688"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12</w:t>
            </w:r>
          </w:p>
        </w:tc>
        <w:tc>
          <w:tcPr>
            <w:tcW w:w="566"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2</w:t>
            </w:r>
          </w:p>
        </w:tc>
        <w:tc>
          <w:tcPr>
            <w:tcW w:w="670"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6</w:t>
            </w:r>
            <w:r>
              <w:rPr>
                <w:rFonts w:cs="Arial"/>
                <w:sz w:val="18"/>
                <w:szCs w:val="18"/>
                <w:lang w:val="en-US" w:eastAsia="en-US"/>
              </w:rPr>
              <w:t>47</w:t>
            </w:r>
          </w:p>
        </w:tc>
        <w:tc>
          <w:tcPr>
            <w:tcW w:w="567"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9</w:t>
            </w:r>
            <w:r>
              <w:rPr>
                <w:rFonts w:cs="Arial"/>
                <w:b/>
                <w:bCs/>
                <w:sz w:val="20"/>
                <w:szCs w:val="20"/>
                <w:lang w:val="en-US" w:eastAsia="en-US"/>
              </w:rPr>
              <w:t>7</w:t>
            </w:r>
          </w:p>
        </w:tc>
        <w:tc>
          <w:tcPr>
            <w:tcW w:w="1159"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89</w:t>
            </w:r>
          </w:p>
        </w:tc>
        <w:tc>
          <w:tcPr>
            <w:tcW w:w="721"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6</w:t>
            </w:r>
            <w:r>
              <w:rPr>
                <w:rFonts w:cs="Arial"/>
                <w:sz w:val="18"/>
                <w:szCs w:val="18"/>
                <w:lang w:val="en-US" w:eastAsia="en-US"/>
              </w:rPr>
              <w:t>96</w:t>
            </w:r>
          </w:p>
        </w:tc>
        <w:tc>
          <w:tcPr>
            <w:tcW w:w="631"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right"/>
              <w:rPr>
                <w:rFonts w:cs="Arial"/>
                <w:sz w:val="20"/>
                <w:szCs w:val="20"/>
                <w:lang w:val="en-US" w:eastAsia="en-US"/>
              </w:rPr>
            </w:pPr>
            <w:r>
              <w:rPr>
                <w:rFonts w:cs="Arial"/>
                <w:sz w:val="20"/>
                <w:szCs w:val="20"/>
                <w:lang w:val="en-US" w:eastAsia="en-US"/>
              </w:rPr>
              <w:t>89</w:t>
            </w:r>
          </w:p>
        </w:tc>
        <w:tc>
          <w:tcPr>
            <w:tcW w:w="562"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549"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714"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Pr>
                <w:rFonts w:cs="Arial"/>
                <w:sz w:val="18"/>
                <w:szCs w:val="18"/>
                <w:lang w:val="en-US" w:eastAsia="en-US"/>
              </w:rPr>
              <w:t>3</w:t>
            </w:r>
          </w:p>
        </w:tc>
        <w:tc>
          <w:tcPr>
            <w:tcW w:w="562"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0</w:t>
            </w:r>
          </w:p>
        </w:tc>
        <w:tc>
          <w:tcPr>
            <w:tcW w:w="721"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sz w:val="18"/>
                <w:szCs w:val="18"/>
                <w:lang w:val="en-US" w:eastAsia="en-US"/>
              </w:rPr>
            </w:pPr>
            <w:r w:rsidRPr="00F8426B">
              <w:rPr>
                <w:rFonts w:cs="Arial"/>
                <w:sz w:val="18"/>
                <w:szCs w:val="18"/>
                <w:lang w:val="en-US" w:eastAsia="en-US"/>
              </w:rPr>
              <w:t>6</w:t>
            </w:r>
            <w:r>
              <w:rPr>
                <w:rFonts w:cs="Arial"/>
                <w:sz w:val="18"/>
                <w:szCs w:val="18"/>
                <w:lang w:val="en-US" w:eastAsia="en-US"/>
              </w:rPr>
              <w:t>93</w:t>
            </w:r>
          </w:p>
        </w:tc>
        <w:tc>
          <w:tcPr>
            <w:tcW w:w="625"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100</w:t>
            </w:r>
          </w:p>
        </w:tc>
        <w:tc>
          <w:tcPr>
            <w:tcW w:w="1159"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89</w:t>
            </w:r>
          </w:p>
        </w:tc>
      </w:tr>
      <w:tr w:rsidR="00806808" w:rsidRPr="00F8426B" w:rsidTr="00C64198">
        <w:trPr>
          <w:trHeight w:val="615"/>
        </w:trPr>
        <w:tc>
          <w:tcPr>
            <w:tcW w:w="1236" w:type="dxa"/>
            <w:tcBorders>
              <w:top w:val="nil"/>
              <w:left w:val="single" w:sz="4" w:space="0" w:color="auto"/>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ΣΥΝΟΛΟ</w:t>
            </w:r>
          </w:p>
        </w:tc>
        <w:tc>
          <w:tcPr>
            <w:tcW w:w="797"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8298</w:t>
            </w:r>
          </w:p>
        </w:tc>
        <w:tc>
          <w:tcPr>
            <w:tcW w:w="683"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6</w:t>
            </w:r>
            <w:r>
              <w:rPr>
                <w:rFonts w:cs="Arial"/>
                <w:b/>
                <w:bCs/>
                <w:sz w:val="20"/>
                <w:szCs w:val="20"/>
                <w:lang w:val="en-US" w:eastAsia="en-US"/>
              </w:rPr>
              <w:t>517</w:t>
            </w:r>
          </w:p>
        </w:tc>
        <w:tc>
          <w:tcPr>
            <w:tcW w:w="618"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79</w:t>
            </w:r>
          </w:p>
        </w:tc>
        <w:tc>
          <w:tcPr>
            <w:tcW w:w="605"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40</w:t>
            </w:r>
          </w:p>
        </w:tc>
        <w:tc>
          <w:tcPr>
            <w:tcW w:w="587"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1</w:t>
            </w:r>
          </w:p>
        </w:tc>
        <w:tc>
          <w:tcPr>
            <w:tcW w:w="688"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634</w:t>
            </w:r>
          </w:p>
        </w:tc>
        <w:tc>
          <w:tcPr>
            <w:tcW w:w="566"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10</w:t>
            </w:r>
          </w:p>
        </w:tc>
        <w:tc>
          <w:tcPr>
            <w:tcW w:w="670"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right"/>
              <w:rPr>
                <w:rFonts w:cs="Arial"/>
                <w:b/>
                <w:bCs/>
                <w:sz w:val="20"/>
                <w:szCs w:val="20"/>
                <w:lang w:val="en-US" w:eastAsia="en-US"/>
              </w:rPr>
            </w:pPr>
            <w:r>
              <w:rPr>
                <w:rFonts w:cs="Arial"/>
                <w:b/>
                <w:bCs/>
                <w:sz w:val="20"/>
                <w:szCs w:val="20"/>
                <w:lang w:val="en-US" w:eastAsia="en-US"/>
              </w:rPr>
              <w:t>5843</w:t>
            </w:r>
          </w:p>
        </w:tc>
        <w:tc>
          <w:tcPr>
            <w:tcW w:w="567"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89</w:t>
            </w:r>
          </w:p>
        </w:tc>
        <w:tc>
          <w:tcPr>
            <w:tcW w:w="1159"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82</w:t>
            </w:r>
          </w:p>
        </w:tc>
        <w:tc>
          <w:tcPr>
            <w:tcW w:w="721"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6787</w:t>
            </w:r>
          </w:p>
        </w:tc>
        <w:tc>
          <w:tcPr>
            <w:tcW w:w="631" w:type="dxa"/>
            <w:tcBorders>
              <w:top w:val="nil"/>
              <w:left w:val="nil"/>
              <w:bottom w:val="single" w:sz="4" w:space="0" w:color="auto"/>
              <w:right w:val="single" w:sz="4" w:space="0" w:color="auto"/>
            </w:tcBorders>
            <w:shd w:val="clear" w:color="000000" w:fill="FFFF00"/>
            <w:noWrap/>
            <w:vAlign w:val="bottom"/>
            <w:hideMark/>
          </w:tcPr>
          <w:p w:rsidR="00806808" w:rsidRPr="00F8426B" w:rsidRDefault="00806808" w:rsidP="00C64198">
            <w:pPr>
              <w:spacing w:after="0" w:line="240" w:lineRule="auto"/>
              <w:jc w:val="right"/>
              <w:rPr>
                <w:rFonts w:cs="Arial"/>
                <w:sz w:val="18"/>
                <w:szCs w:val="18"/>
                <w:lang w:val="en-US" w:eastAsia="en-US"/>
              </w:rPr>
            </w:pPr>
            <w:r w:rsidRPr="00F8426B">
              <w:rPr>
                <w:rFonts w:cs="Arial"/>
                <w:sz w:val="18"/>
                <w:szCs w:val="18"/>
                <w:lang w:val="en-US" w:eastAsia="en-US"/>
              </w:rPr>
              <w:t>8</w:t>
            </w:r>
            <w:r>
              <w:rPr>
                <w:rFonts w:cs="Arial"/>
                <w:sz w:val="18"/>
                <w:szCs w:val="18"/>
                <w:lang w:val="en-US" w:eastAsia="en-US"/>
              </w:rPr>
              <w:t>2</w:t>
            </w:r>
          </w:p>
        </w:tc>
        <w:tc>
          <w:tcPr>
            <w:tcW w:w="562"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11</w:t>
            </w:r>
          </w:p>
        </w:tc>
        <w:tc>
          <w:tcPr>
            <w:tcW w:w="549"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0</w:t>
            </w:r>
          </w:p>
        </w:tc>
        <w:tc>
          <w:tcPr>
            <w:tcW w:w="714"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right"/>
              <w:rPr>
                <w:rFonts w:cs="Arial"/>
                <w:b/>
                <w:bCs/>
                <w:sz w:val="20"/>
                <w:szCs w:val="20"/>
                <w:lang w:val="en-US" w:eastAsia="en-US"/>
              </w:rPr>
            </w:pPr>
            <w:r>
              <w:rPr>
                <w:rFonts w:cs="Arial"/>
                <w:b/>
                <w:bCs/>
                <w:sz w:val="20"/>
                <w:szCs w:val="20"/>
                <w:lang w:val="en-US" w:eastAsia="en-US"/>
              </w:rPr>
              <w:t>175</w:t>
            </w:r>
          </w:p>
        </w:tc>
        <w:tc>
          <w:tcPr>
            <w:tcW w:w="562"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center"/>
              <w:rPr>
                <w:rFonts w:cs="Arial"/>
                <w:b/>
                <w:bCs/>
                <w:sz w:val="20"/>
                <w:szCs w:val="20"/>
                <w:lang w:val="en-US" w:eastAsia="en-US"/>
              </w:rPr>
            </w:pPr>
            <w:r>
              <w:rPr>
                <w:rFonts w:cs="Arial"/>
                <w:b/>
                <w:bCs/>
                <w:sz w:val="20"/>
                <w:szCs w:val="20"/>
                <w:lang w:val="en-US" w:eastAsia="en-US"/>
              </w:rPr>
              <w:t>3</w:t>
            </w:r>
          </w:p>
        </w:tc>
        <w:tc>
          <w:tcPr>
            <w:tcW w:w="721" w:type="dxa"/>
            <w:tcBorders>
              <w:top w:val="nil"/>
              <w:left w:val="nil"/>
              <w:bottom w:val="single" w:sz="4" w:space="0" w:color="auto"/>
              <w:right w:val="single" w:sz="4" w:space="0" w:color="auto"/>
            </w:tcBorders>
            <w:shd w:val="clear" w:color="auto" w:fill="auto"/>
            <w:noWrap/>
            <w:vAlign w:val="bottom"/>
            <w:hideMark/>
          </w:tcPr>
          <w:p w:rsidR="00806808" w:rsidRPr="00F8426B" w:rsidRDefault="00806808" w:rsidP="00C64198">
            <w:pPr>
              <w:spacing w:after="0" w:line="240" w:lineRule="auto"/>
              <w:jc w:val="right"/>
              <w:rPr>
                <w:rFonts w:cs="Arial"/>
                <w:b/>
                <w:bCs/>
                <w:sz w:val="20"/>
                <w:szCs w:val="20"/>
                <w:lang w:val="en-US" w:eastAsia="en-US"/>
              </w:rPr>
            </w:pPr>
            <w:r w:rsidRPr="00F8426B">
              <w:rPr>
                <w:rFonts w:cs="Arial"/>
                <w:b/>
                <w:bCs/>
                <w:sz w:val="20"/>
                <w:szCs w:val="20"/>
                <w:lang w:val="en-US" w:eastAsia="en-US"/>
              </w:rPr>
              <w:t>6</w:t>
            </w:r>
            <w:r>
              <w:rPr>
                <w:rFonts w:cs="Arial"/>
                <w:b/>
                <w:bCs/>
                <w:sz w:val="20"/>
                <w:szCs w:val="20"/>
                <w:lang w:val="en-US" w:eastAsia="en-US"/>
              </w:rPr>
              <w:t>601</w:t>
            </w:r>
          </w:p>
        </w:tc>
        <w:tc>
          <w:tcPr>
            <w:tcW w:w="625"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9</w:t>
            </w:r>
            <w:r>
              <w:rPr>
                <w:rFonts w:cs="Arial"/>
                <w:b/>
                <w:bCs/>
                <w:sz w:val="20"/>
                <w:szCs w:val="20"/>
                <w:lang w:val="en-US" w:eastAsia="en-US"/>
              </w:rPr>
              <w:t>7</w:t>
            </w:r>
          </w:p>
        </w:tc>
        <w:tc>
          <w:tcPr>
            <w:tcW w:w="1159" w:type="dxa"/>
            <w:tcBorders>
              <w:top w:val="nil"/>
              <w:left w:val="nil"/>
              <w:bottom w:val="single" w:sz="4" w:space="0" w:color="auto"/>
              <w:right w:val="single" w:sz="4" w:space="0" w:color="auto"/>
            </w:tcBorders>
            <w:shd w:val="clear" w:color="000000" w:fill="FF9900"/>
            <w:noWrap/>
            <w:vAlign w:val="bottom"/>
            <w:hideMark/>
          </w:tcPr>
          <w:p w:rsidR="00806808" w:rsidRPr="00F8426B" w:rsidRDefault="00806808" w:rsidP="00C64198">
            <w:pPr>
              <w:spacing w:after="0" w:line="240" w:lineRule="auto"/>
              <w:jc w:val="center"/>
              <w:rPr>
                <w:rFonts w:cs="Arial"/>
                <w:b/>
                <w:bCs/>
                <w:sz w:val="20"/>
                <w:szCs w:val="20"/>
                <w:lang w:val="en-US" w:eastAsia="en-US"/>
              </w:rPr>
            </w:pPr>
            <w:r w:rsidRPr="00F8426B">
              <w:rPr>
                <w:rFonts w:cs="Arial"/>
                <w:b/>
                <w:bCs/>
                <w:sz w:val="20"/>
                <w:szCs w:val="20"/>
                <w:lang w:val="en-US" w:eastAsia="en-US"/>
              </w:rPr>
              <w:t>8</w:t>
            </w:r>
            <w:r>
              <w:rPr>
                <w:rFonts w:cs="Arial"/>
                <w:b/>
                <w:bCs/>
                <w:sz w:val="20"/>
                <w:szCs w:val="20"/>
                <w:lang w:val="en-US" w:eastAsia="en-US"/>
              </w:rPr>
              <w:t>0</w:t>
            </w:r>
          </w:p>
        </w:tc>
      </w:tr>
    </w:tbl>
    <w:p w:rsidR="00CA7805" w:rsidRPr="00F8426B" w:rsidRDefault="00CA7805" w:rsidP="00CA7805">
      <w:pPr>
        <w:rPr>
          <w:rFonts w:cs="Arial"/>
        </w:rPr>
        <w:sectPr w:rsidR="00CA7805" w:rsidRPr="00F8426B" w:rsidSect="00BD2973">
          <w:pgSz w:w="16839" w:h="11907" w:orient="landscape" w:code="9"/>
          <w:pgMar w:top="720" w:right="720" w:bottom="720" w:left="1843" w:header="709" w:footer="709" w:gutter="0"/>
          <w:cols w:space="708"/>
          <w:docGrid w:linePitch="360"/>
        </w:sectPr>
      </w:pPr>
    </w:p>
    <w:tbl>
      <w:tblPr>
        <w:tblpPr w:leftFromText="180" w:rightFromText="180" w:vertAnchor="text" w:horzAnchor="margin" w:tblpXSpec="center" w:tblpY="244"/>
        <w:tblW w:w="14542" w:type="dxa"/>
        <w:tblLook w:val="04A0"/>
      </w:tblPr>
      <w:tblGrid>
        <w:gridCol w:w="1290"/>
        <w:gridCol w:w="1711"/>
        <w:gridCol w:w="713"/>
        <w:gridCol w:w="645"/>
        <w:gridCol w:w="705"/>
        <w:gridCol w:w="632"/>
        <w:gridCol w:w="699"/>
        <w:gridCol w:w="592"/>
        <w:gridCol w:w="1637"/>
        <w:gridCol w:w="753"/>
        <w:gridCol w:w="658"/>
        <w:gridCol w:w="679"/>
        <w:gridCol w:w="573"/>
        <w:gridCol w:w="753"/>
        <w:gridCol w:w="652"/>
        <w:gridCol w:w="1850"/>
      </w:tblGrid>
      <w:tr w:rsidR="00806808" w:rsidRPr="0005025E" w:rsidTr="00C64198">
        <w:trPr>
          <w:trHeight w:val="360"/>
        </w:trPr>
        <w:tc>
          <w:tcPr>
            <w:tcW w:w="14542" w:type="dxa"/>
            <w:gridSpan w:val="16"/>
            <w:tcBorders>
              <w:top w:val="nil"/>
              <w:left w:val="nil"/>
              <w:bottom w:val="nil"/>
              <w:right w:val="nil"/>
            </w:tcBorders>
            <w:shd w:val="clear" w:color="auto" w:fill="auto"/>
            <w:noWrap/>
            <w:vAlign w:val="bottom"/>
            <w:hideMark/>
          </w:tcPr>
          <w:p w:rsidR="00806808" w:rsidRPr="005D5240" w:rsidRDefault="00A47A74" w:rsidP="00C64198">
            <w:pPr>
              <w:spacing w:after="0" w:line="240" w:lineRule="auto"/>
              <w:jc w:val="center"/>
              <w:rPr>
                <w:rFonts w:cs="Arial"/>
                <w:b/>
                <w:bCs/>
                <w:sz w:val="28"/>
                <w:szCs w:val="28"/>
                <w:lang w:eastAsia="en-US"/>
              </w:rPr>
            </w:pPr>
            <w:r w:rsidRPr="005D5240">
              <w:rPr>
                <w:rFonts w:cs="Arial"/>
                <w:b/>
                <w:bCs/>
                <w:sz w:val="28"/>
                <w:szCs w:val="28"/>
                <w:lang w:eastAsia="en-US"/>
              </w:rPr>
              <w:t xml:space="preserve">ΠΙΝΑΚΑΣ </w:t>
            </w:r>
            <w:r w:rsidRPr="007B42A9">
              <w:rPr>
                <w:rFonts w:cs="Arial"/>
                <w:b/>
                <w:bCs/>
                <w:sz w:val="28"/>
                <w:szCs w:val="28"/>
                <w:lang w:eastAsia="en-US"/>
              </w:rPr>
              <w:t>7</w:t>
            </w:r>
            <w:r w:rsidR="007B42A9" w:rsidRPr="005D5240">
              <w:rPr>
                <w:rFonts w:cs="Arial"/>
                <w:b/>
                <w:bCs/>
                <w:sz w:val="28"/>
                <w:szCs w:val="28"/>
                <w:lang w:eastAsia="en-US"/>
              </w:rPr>
              <w:t xml:space="preserve">  </w:t>
            </w:r>
            <w:r w:rsidR="00806808" w:rsidRPr="005D5240">
              <w:rPr>
                <w:rFonts w:cs="Arial"/>
                <w:b/>
                <w:bCs/>
                <w:sz w:val="28"/>
                <w:szCs w:val="28"/>
                <w:lang w:eastAsia="en-US"/>
              </w:rPr>
              <w:t xml:space="preserve"> </w:t>
            </w:r>
            <w:r w:rsidR="007B42A9" w:rsidRPr="005D5240">
              <w:rPr>
                <w:rFonts w:ascii="Wide Latin" w:hAnsi="Wide Latin" w:cs="Arial"/>
                <w:b/>
                <w:bCs/>
                <w:sz w:val="28"/>
                <w:szCs w:val="28"/>
                <w:lang w:eastAsia="en-US"/>
              </w:rPr>
              <w:t>-</w:t>
            </w:r>
            <w:r w:rsidR="007B42A9" w:rsidRPr="005D5240">
              <w:rPr>
                <w:rFonts w:cs="Arial"/>
                <w:b/>
                <w:bCs/>
                <w:sz w:val="28"/>
                <w:szCs w:val="28"/>
                <w:lang w:eastAsia="en-US"/>
              </w:rPr>
              <w:t xml:space="preserve">  </w:t>
            </w:r>
            <w:r w:rsidR="007B42A9">
              <w:rPr>
                <w:rFonts w:cs="Arial"/>
                <w:b/>
                <w:bCs/>
                <w:sz w:val="28"/>
                <w:szCs w:val="28"/>
                <w:lang w:eastAsia="en-US"/>
              </w:rPr>
              <w:t xml:space="preserve"> </w:t>
            </w:r>
            <w:r w:rsidR="00806808" w:rsidRPr="005D5240">
              <w:rPr>
                <w:rFonts w:cs="Arial"/>
                <w:b/>
                <w:bCs/>
                <w:sz w:val="28"/>
                <w:szCs w:val="28"/>
                <w:lang w:eastAsia="en-US"/>
              </w:rPr>
              <w:t>ΕΛΕΓΧΟΣ ΚΑΛΥΨ</w:t>
            </w:r>
            <w:r w:rsidR="007B42A9" w:rsidRPr="005D5240">
              <w:rPr>
                <w:rFonts w:cs="Arial"/>
                <w:b/>
                <w:bCs/>
                <w:sz w:val="28"/>
                <w:szCs w:val="28"/>
                <w:lang w:eastAsia="en-US"/>
              </w:rPr>
              <w:t xml:space="preserve">ΗΣ ΜΕ ΤΟ ΕΜΒΟΛΙΟ </w:t>
            </w:r>
            <w:r w:rsidR="007B42A9">
              <w:rPr>
                <w:rFonts w:cs="Arial"/>
                <w:b/>
                <w:bCs/>
                <w:sz w:val="28"/>
                <w:szCs w:val="28"/>
                <w:lang w:val="en-US" w:eastAsia="en-US"/>
              </w:rPr>
              <w:t>Meningitec</w:t>
            </w:r>
            <w:r w:rsidR="007B42A9" w:rsidRPr="005D5240">
              <w:rPr>
                <w:rFonts w:cs="Arial"/>
                <w:b/>
                <w:bCs/>
                <w:sz w:val="28"/>
                <w:szCs w:val="28"/>
                <w:lang w:eastAsia="en-US"/>
              </w:rPr>
              <w:t xml:space="preserve"> </w:t>
            </w:r>
            <w:r w:rsidR="007B42A9">
              <w:rPr>
                <w:rFonts w:cs="Arial"/>
                <w:b/>
                <w:bCs/>
                <w:sz w:val="28"/>
                <w:szCs w:val="28"/>
                <w:lang w:val="en-US" w:eastAsia="en-US"/>
              </w:rPr>
              <w:t>C</w:t>
            </w:r>
            <w:r w:rsidR="007B42A9" w:rsidRPr="005D5240">
              <w:rPr>
                <w:rFonts w:cs="Arial"/>
                <w:b/>
                <w:bCs/>
                <w:sz w:val="28"/>
                <w:szCs w:val="28"/>
                <w:lang w:eastAsia="en-US"/>
              </w:rPr>
              <w:t xml:space="preserve">  </w:t>
            </w:r>
            <w:r w:rsidR="007B42A9" w:rsidRPr="005D5240">
              <w:rPr>
                <w:rFonts w:ascii="Wide Latin" w:hAnsi="Wide Latin" w:cs="Arial"/>
                <w:b/>
                <w:bCs/>
                <w:sz w:val="28"/>
                <w:szCs w:val="28"/>
                <w:lang w:eastAsia="en-US"/>
              </w:rPr>
              <w:t>-</w:t>
            </w:r>
            <w:r w:rsidR="00806808" w:rsidRPr="005D5240">
              <w:rPr>
                <w:rFonts w:cs="Arial"/>
                <w:b/>
                <w:bCs/>
                <w:sz w:val="28"/>
                <w:szCs w:val="28"/>
                <w:lang w:eastAsia="en-US"/>
              </w:rPr>
              <w:t xml:space="preserve"> </w:t>
            </w:r>
            <w:r w:rsidR="007B42A9">
              <w:rPr>
                <w:rFonts w:cs="Arial"/>
                <w:b/>
                <w:bCs/>
                <w:sz w:val="28"/>
                <w:szCs w:val="28"/>
                <w:lang w:eastAsia="en-US"/>
              </w:rPr>
              <w:t xml:space="preserve"> </w:t>
            </w:r>
            <w:r w:rsidR="00806808" w:rsidRPr="005D5240">
              <w:rPr>
                <w:rFonts w:cs="Arial"/>
                <w:b/>
                <w:bCs/>
                <w:sz w:val="28"/>
                <w:szCs w:val="28"/>
                <w:lang w:eastAsia="en-US"/>
              </w:rPr>
              <w:t>Α΄ τάξη Δημοτικού</w:t>
            </w:r>
          </w:p>
        </w:tc>
      </w:tr>
      <w:tr w:rsidR="00806808" w:rsidRPr="0005025E" w:rsidTr="00C64198">
        <w:trPr>
          <w:trHeight w:val="300"/>
        </w:trPr>
        <w:tc>
          <w:tcPr>
            <w:tcW w:w="14542" w:type="dxa"/>
            <w:gridSpan w:val="16"/>
            <w:tcBorders>
              <w:top w:val="nil"/>
              <w:left w:val="nil"/>
              <w:bottom w:val="nil"/>
              <w:right w:val="nil"/>
            </w:tcBorders>
            <w:shd w:val="clear" w:color="auto" w:fill="auto"/>
            <w:noWrap/>
            <w:vAlign w:val="bottom"/>
            <w:hideMark/>
          </w:tcPr>
          <w:p w:rsidR="00806808" w:rsidRPr="007B42A9" w:rsidRDefault="00806808" w:rsidP="00C64198">
            <w:pPr>
              <w:spacing w:after="0" w:line="240" w:lineRule="auto"/>
              <w:jc w:val="center"/>
              <w:rPr>
                <w:rFonts w:cs="Arial"/>
                <w:b/>
                <w:bCs/>
                <w:sz w:val="24"/>
                <w:lang w:val="en-US" w:eastAsia="en-US"/>
              </w:rPr>
            </w:pPr>
            <w:r w:rsidRPr="007B42A9">
              <w:rPr>
                <w:rFonts w:cs="Arial"/>
                <w:b/>
                <w:bCs/>
                <w:sz w:val="24"/>
                <w:lang w:val="en-US" w:eastAsia="en-US"/>
              </w:rPr>
              <w:t>ΣΧΟΛΙΚΗ ΧΡΟΝΙΑ: 2011 - 2012</w:t>
            </w:r>
          </w:p>
        </w:tc>
      </w:tr>
      <w:tr w:rsidR="00806808" w:rsidRPr="0005025E" w:rsidTr="00C64198">
        <w:trPr>
          <w:trHeight w:val="300"/>
        </w:trPr>
        <w:tc>
          <w:tcPr>
            <w:tcW w:w="1290"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center"/>
              <w:rPr>
                <w:rFonts w:cs="Arial"/>
                <w:b/>
                <w:bCs/>
                <w:u w:val="single"/>
                <w:lang w:val="en-US" w:eastAsia="en-US"/>
              </w:rPr>
            </w:pPr>
          </w:p>
        </w:tc>
        <w:tc>
          <w:tcPr>
            <w:tcW w:w="1711"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713"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645"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705"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632"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699"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592"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1637"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753"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658"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679"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573"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753"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652"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1850"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r>
      <w:tr w:rsidR="00806808" w:rsidRPr="0005025E" w:rsidTr="00C64198">
        <w:trPr>
          <w:trHeight w:val="300"/>
        </w:trPr>
        <w:tc>
          <w:tcPr>
            <w:tcW w:w="1290"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center"/>
              <w:rPr>
                <w:rFonts w:cs="Arial"/>
                <w:b/>
                <w:bCs/>
                <w:u w:val="single"/>
                <w:lang w:val="en-US" w:eastAsia="en-US"/>
              </w:rPr>
            </w:pPr>
          </w:p>
        </w:tc>
        <w:tc>
          <w:tcPr>
            <w:tcW w:w="1711"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713"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645"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705"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632"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699"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592"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b/>
                <w:bCs/>
                <w:u w:val="single"/>
                <w:lang w:val="en-US" w:eastAsia="en-US"/>
              </w:rPr>
            </w:pPr>
          </w:p>
        </w:tc>
        <w:tc>
          <w:tcPr>
            <w:tcW w:w="1637"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753"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658"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679"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573"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753"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652"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c>
          <w:tcPr>
            <w:tcW w:w="1850" w:type="dxa"/>
            <w:tcBorders>
              <w:top w:val="nil"/>
              <w:left w:val="nil"/>
              <w:bottom w:val="nil"/>
              <w:right w:val="nil"/>
            </w:tcBorders>
            <w:shd w:val="clear" w:color="auto" w:fill="auto"/>
            <w:noWrap/>
            <w:vAlign w:val="bottom"/>
            <w:hideMark/>
          </w:tcPr>
          <w:p w:rsidR="00806808" w:rsidRPr="0005025E" w:rsidRDefault="00806808" w:rsidP="00C64198">
            <w:pPr>
              <w:spacing w:after="0" w:line="240" w:lineRule="auto"/>
              <w:jc w:val="left"/>
              <w:rPr>
                <w:rFonts w:cs="Arial"/>
                <w:sz w:val="20"/>
                <w:szCs w:val="20"/>
                <w:lang w:val="en-US" w:eastAsia="en-US"/>
              </w:rPr>
            </w:pPr>
          </w:p>
        </w:tc>
      </w:tr>
      <w:tr w:rsidR="00806808" w:rsidRPr="0005025E" w:rsidTr="00C64198">
        <w:trPr>
          <w:trHeight w:val="360"/>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ΕΠΑΡΧΙΑ</w:t>
            </w:r>
          </w:p>
        </w:tc>
        <w:tc>
          <w:tcPr>
            <w:tcW w:w="1711" w:type="dxa"/>
            <w:vMerge w:val="restart"/>
            <w:tcBorders>
              <w:top w:val="single" w:sz="4" w:space="0" w:color="auto"/>
              <w:left w:val="single" w:sz="4" w:space="0" w:color="auto"/>
              <w:bottom w:val="single" w:sz="4" w:space="0" w:color="000000"/>
              <w:right w:val="single" w:sz="4" w:space="0" w:color="auto"/>
            </w:tcBorders>
            <w:shd w:val="clear" w:color="000000" w:fill="FF9900"/>
            <w:textDirection w:val="tbLrV"/>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Σύνολο Μαθητών ΣΤ τάξης</w:t>
            </w:r>
          </w:p>
        </w:tc>
        <w:tc>
          <w:tcPr>
            <w:tcW w:w="3986"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6808" w:rsidRPr="005D5240" w:rsidRDefault="00806808" w:rsidP="00C64198">
            <w:pPr>
              <w:spacing w:after="0" w:line="240" w:lineRule="auto"/>
              <w:jc w:val="center"/>
              <w:rPr>
                <w:rFonts w:cs="Arial"/>
                <w:b/>
                <w:bCs/>
                <w:sz w:val="20"/>
                <w:szCs w:val="20"/>
                <w:lang w:eastAsia="en-US"/>
              </w:rPr>
            </w:pPr>
            <w:r w:rsidRPr="005D5240">
              <w:rPr>
                <w:rFonts w:cs="Arial"/>
                <w:b/>
                <w:bCs/>
                <w:sz w:val="20"/>
                <w:szCs w:val="20"/>
                <w:lang w:eastAsia="en-US"/>
              </w:rPr>
              <w:t>1ος  Έλεγχος σε μαθητές με στοιχεία για το εμβόλιο Μ</w:t>
            </w:r>
            <w:r w:rsidRPr="0005025E">
              <w:rPr>
                <w:rFonts w:cs="Arial"/>
                <w:b/>
                <w:bCs/>
                <w:sz w:val="20"/>
                <w:szCs w:val="20"/>
                <w:lang w:val="en-US" w:eastAsia="en-US"/>
              </w:rPr>
              <w:t>eningitec</w:t>
            </w:r>
            <w:r w:rsidRPr="005D5240">
              <w:rPr>
                <w:rFonts w:cs="Arial"/>
                <w:b/>
                <w:bCs/>
                <w:sz w:val="20"/>
                <w:szCs w:val="20"/>
                <w:lang w:eastAsia="en-US"/>
              </w:rPr>
              <w:t xml:space="preserve">  </w:t>
            </w:r>
            <w:r w:rsidRPr="0005025E">
              <w:rPr>
                <w:rFonts w:cs="Arial"/>
                <w:b/>
                <w:bCs/>
                <w:sz w:val="20"/>
                <w:szCs w:val="20"/>
                <w:lang w:val="en-US" w:eastAsia="en-US"/>
              </w:rPr>
              <w:t>C</w:t>
            </w:r>
            <w:r w:rsidRPr="005D5240">
              <w:rPr>
                <w:rFonts w:cs="Arial"/>
                <w:b/>
                <w:bCs/>
                <w:sz w:val="20"/>
                <w:szCs w:val="20"/>
                <w:lang w:eastAsia="en-US"/>
              </w:rPr>
              <w:t xml:space="preserve">                                                    </w:t>
            </w:r>
          </w:p>
        </w:tc>
        <w:tc>
          <w:tcPr>
            <w:tcW w:w="1637"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806808" w:rsidRPr="005D5240" w:rsidRDefault="00806808" w:rsidP="00C64198">
            <w:pPr>
              <w:spacing w:after="0" w:line="240" w:lineRule="auto"/>
              <w:jc w:val="center"/>
              <w:rPr>
                <w:rFonts w:cs="Arial"/>
                <w:b/>
                <w:bCs/>
                <w:sz w:val="20"/>
                <w:szCs w:val="20"/>
                <w:lang w:eastAsia="en-US"/>
              </w:rPr>
            </w:pPr>
            <w:r w:rsidRPr="005D5240">
              <w:rPr>
                <w:rFonts w:cs="Arial"/>
                <w:b/>
                <w:bCs/>
                <w:sz w:val="20"/>
                <w:szCs w:val="20"/>
                <w:lang w:eastAsia="en-US"/>
              </w:rPr>
              <w:t>Ποσοστό % μαθητών με το εμβόλιο Χ συνόλου των μαθητών</w:t>
            </w:r>
          </w:p>
        </w:tc>
        <w:tc>
          <w:tcPr>
            <w:tcW w:w="406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06808" w:rsidRPr="005D5240" w:rsidRDefault="00806808" w:rsidP="00C64198">
            <w:pPr>
              <w:spacing w:after="0" w:line="240" w:lineRule="auto"/>
              <w:jc w:val="center"/>
              <w:rPr>
                <w:rFonts w:cs="Arial"/>
                <w:b/>
                <w:bCs/>
                <w:sz w:val="20"/>
                <w:szCs w:val="20"/>
                <w:lang w:eastAsia="en-US"/>
              </w:rPr>
            </w:pPr>
            <w:r w:rsidRPr="005D5240">
              <w:rPr>
                <w:rFonts w:cs="Arial"/>
                <w:b/>
                <w:bCs/>
                <w:sz w:val="20"/>
                <w:szCs w:val="20"/>
                <w:lang w:eastAsia="en-US"/>
              </w:rPr>
              <w:t>2ος  Έλεγχος σε μαθητές με στοιχεία για το εμβόλιο Μ</w:t>
            </w:r>
            <w:r w:rsidRPr="0005025E">
              <w:rPr>
                <w:rFonts w:cs="Arial"/>
                <w:b/>
                <w:bCs/>
                <w:sz w:val="20"/>
                <w:szCs w:val="20"/>
                <w:lang w:val="en-US" w:eastAsia="en-US"/>
              </w:rPr>
              <w:t>eningitec</w:t>
            </w:r>
            <w:r w:rsidRPr="005D5240">
              <w:rPr>
                <w:rFonts w:cs="Arial"/>
                <w:b/>
                <w:bCs/>
                <w:sz w:val="20"/>
                <w:szCs w:val="20"/>
                <w:lang w:eastAsia="en-US"/>
              </w:rPr>
              <w:t xml:space="preserve">  </w:t>
            </w:r>
            <w:r w:rsidRPr="0005025E">
              <w:rPr>
                <w:rFonts w:cs="Arial"/>
                <w:b/>
                <w:bCs/>
                <w:sz w:val="20"/>
                <w:szCs w:val="20"/>
                <w:lang w:val="en-US" w:eastAsia="en-US"/>
              </w:rPr>
              <w:t>C</w:t>
            </w:r>
            <w:r w:rsidRPr="005D5240">
              <w:rPr>
                <w:rFonts w:cs="Arial"/>
                <w:b/>
                <w:bCs/>
                <w:sz w:val="20"/>
                <w:szCs w:val="20"/>
                <w:lang w:eastAsia="en-US"/>
              </w:rPr>
              <w:t xml:space="preserve">                                                     </w:t>
            </w:r>
          </w:p>
        </w:tc>
        <w:tc>
          <w:tcPr>
            <w:tcW w:w="1850"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806808" w:rsidRPr="005D5240" w:rsidRDefault="00806808" w:rsidP="00C64198">
            <w:pPr>
              <w:spacing w:after="0" w:line="240" w:lineRule="auto"/>
              <w:jc w:val="center"/>
              <w:rPr>
                <w:rFonts w:cs="Arial"/>
                <w:b/>
                <w:bCs/>
                <w:sz w:val="20"/>
                <w:szCs w:val="20"/>
                <w:lang w:eastAsia="en-US"/>
              </w:rPr>
            </w:pPr>
            <w:r w:rsidRPr="005D5240">
              <w:rPr>
                <w:rFonts w:cs="Arial"/>
                <w:b/>
                <w:bCs/>
                <w:sz w:val="20"/>
                <w:szCs w:val="20"/>
                <w:lang w:eastAsia="en-US"/>
              </w:rPr>
              <w:t>Ποσοστό % μαθητών με το εμβόλιο Χ συνόλου των μαθητών</w:t>
            </w:r>
          </w:p>
        </w:tc>
      </w:tr>
      <w:tr w:rsidR="00806808" w:rsidRPr="0005025E" w:rsidTr="00C64198">
        <w:trPr>
          <w:trHeight w:val="45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06808" w:rsidRPr="005D5240" w:rsidRDefault="00806808" w:rsidP="00C64198">
            <w:pPr>
              <w:spacing w:after="0" w:line="240" w:lineRule="auto"/>
              <w:jc w:val="left"/>
              <w:rPr>
                <w:rFonts w:cs="Arial"/>
                <w:b/>
                <w:bCs/>
                <w:sz w:val="20"/>
                <w:szCs w:val="20"/>
                <w:lang w:eastAsia="en-US"/>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806808" w:rsidRPr="005D5240" w:rsidRDefault="00806808" w:rsidP="00C64198">
            <w:pPr>
              <w:spacing w:after="0" w:line="240" w:lineRule="auto"/>
              <w:jc w:val="left"/>
              <w:rPr>
                <w:rFonts w:cs="Arial"/>
                <w:b/>
                <w:bCs/>
                <w:sz w:val="20"/>
                <w:szCs w:val="20"/>
                <w:lang w:eastAsia="en-US"/>
              </w:rPr>
            </w:pPr>
          </w:p>
        </w:tc>
        <w:tc>
          <w:tcPr>
            <w:tcW w:w="3986" w:type="dxa"/>
            <w:gridSpan w:val="6"/>
            <w:vMerge/>
            <w:tcBorders>
              <w:top w:val="single" w:sz="4" w:space="0" w:color="auto"/>
              <w:left w:val="single" w:sz="4" w:space="0" w:color="auto"/>
              <w:bottom w:val="single" w:sz="4" w:space="0" w:color="000000"/>
              <w:right w:val="single" w:sz="4" w:space="0" w:color="000000"/>
            </w:tcBorders>
            <w:vAlign w:val="center"/>
            <w:hideMark/>
          </w:tcPr>
          <w:p w:rsidR="00806808" w:rsidRPr="005D5240" w:rsidRDefault="00806808" w:rsidP="00C64198">
            <w:pPr>
              <w:spacing w:after="0" w:line="240" w:lineRule="auto"/>
              <w:jc w:val="left"/>
              <w:rPr>
                <w:rFonts w:cs="Arial"/>
                <w:b/>
                <w:bCs/>
                <w:sz w:val="20"/>
                <w:szCs w:val="20"/>
                <w:lang w:eastAsia="en-US"/>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806808" w:rsidRPr="005D5240" w:rsidRDefault="00806808" w:rsidP="00C64198">
            <w:pPr>
              <w:spacing w:after="0" w:line="240" w:lineRule="auto"/>
              <w:jc w:val="left"/>
              <w:rPr>
                <w:rFonts w:cs="Arial"/>
                <w:b/>
                <w:bCs/>
                <w:sz w:val="20"/>
                <w:szCs w:val="20"/>
                <w:lang w:eastAsia="en-US"/>
              </w:rPr>
            </w:pPr>
          </w:p>
        </w:tc>
        <w:tc>
          <w:tcPr>
            <w:tcW w:w="4068" w:type="dxa"/>
            <w:gridSpan w:val="6"/>
            <w:vMerge/>
            <w:tcBorders>
              <w:top w:val="single" w:sz="4" w:space="0" w:color="auto"/>
              <w:left w:val="single" w:sz="4" w:space="0" w:color="auto"/>
              <w:bottom w:val="single" w:sz="4" w:space="0" w:color="000000"/>
              <w:right w:val="single" w:sz="4" w:space="0" w:color="000000"/>
            </w:tcBorders>
            <w:vAlign w:val="center"/>
            <w:hideMark/>
          </w:tcPr>
          <w:p w:rsidR="00806808" w:rsidRPr="005D5240" w:rsidRDefault="00806808" w:rsidP="00C64198">
            <w:pPr>
              <w:spacing w:after="0" w:line="240" w:lineRule="auto"/>
              <w:jc w:val="left"/>
              <w:rPr>
                <w:rFonts w:cs="Arial"/>
                <w:b/>
                <w:bCs/>
                <w:sz w:val="20"/>
                <w:szCs w:val="20"/>
                <w:lang w:eastAsia="en-US"/>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806808" w:rsidRPr="005D5240" w:rsidRDefault="00806808" w:rsidP="00C64198">
            <w:pPr>
              <w:spacing w:after="0" w:line="240" w:lineRule="auto"/>
              <w:jc w:val="left"/>
              <w:rPr>
                <w:rFonts w:cs="Arial"/>
                <w:b/>
                <w:bCs/>
                <w:sz w:val="20"/>
                <w:szCs w:val="20"/>
                <w:lang w:eastAsia="en-US"/>
              </w:rPr>
            </w:pPr>
          </w:p>
        </w:tc>
      </w:tr>
      <w:tr w:rsidR="00806808" w:rsidRPr="0005025E" w:rsidTr="00C64198">
        <w:trPr>
          <w:trHeight w:val="42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06808" w:rsidRPr="005D5240" w:rsidRDefault="00806808" w:rsidP="00C64198">
            <w:pPr>
              <w:spacing w:after="0" w:line="240" w:lineRule="auto"/>
              <w:jc w:val="left"/>
              <w:rPr>
                <w:rFonts w:cs="Arial"/>
                <w:b/>
                <w:bCs/>
                <w:sz w:val="20"/>
                <w:szCs w:val="20"/>
                <w:lang w:eastAsia="en-US"/>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806808" w:rsidRPr="005D5240" w:rsidRDefault="00806808" w:rsidP="00C64198">
            <w:pPr>
              <w:spacing w:after="0" w:line="240" w:lineRule="auto"/>
              <w:jc w:val="left"/>
              <w:rPr>
                <w:rFonts w:cs="Arial"/>
                <w:b/>
                <w:bCs/>
                <w:sz w:val="20"/>
                <w:szCs w:val="20"/>
                <w:lang w:eastAsia="en-US"/>
              </w:rPr>
            </w:pP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06808" w:rsidRPr="0005025E" w:rsidRDefault="00806808" w:rsidP="00C64198">
            <w:pPr>
              <w:spacing w:after="0" w:line="240" w:lineRule="auto"/>
              <w:jc w:val="center"/>
              <w:rPr>
                <w:rFonts w:cs="Arial"/>
                <w:b/>
                <w:bCs/>
                <w:sz w:val="18"/>
                <w:szCs w:val="18"/>
                <w:lang w:val="en-US" w:eastAsia="en-US"/>
              </w:rPr>
            </w:pPr>
            <w:r w:rsidRPr="0005025E">
              <w:rPr>
                <w:rFonts w:cs="Arial"/>
                <w:b/>
                <w:bCs/>
                <w:sz w:val="18"/>
                <w:szCs w:val="18"/>
                <w:lang w:val="en-US" w:eastAsia="en-US"/>
              </w:rPr>
              <w:t>Αρ. Μαθητών με στοιχεία</w:t>
            </w:r>
          </w:p>
        </w:tc>
        <w:tc>
          <w:tcPr>
            <w:tcW w:w="13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808" w:rsidRPr="0005025E" w:rsidRDefault="00806808" w:rsidP="00C64198">
            <w:pPr>
              <w:spacing w:after="0" w:line="240" w:lineRule="auto"/>
              <w:jc w:val="center"/>
              <w:rPr>
                <w:rFonts w:cs="Arial"/>
                <w:b/>
                <w:bCs/>
                <w:sz w:val="18"/>
                <w:szCs w:val="18"/>
                <w:lang w:val="en-US" w:eastAsia="en-US"/>
              </w:rPr>
            </w:pPr>
            <w:r w:rsidRPr="0005025E">
              <w:rPr>
                <w:rFonts w:cs="Arial"/>
                <w:b/>
                <w:bCs/>
                <w:sz w:val="18"/>
                <w:szCs w:val="18"/>
                <w:lang w:val="en-US" w:eastAsia="en-US"/>
              </w:rPr>
              <w:t>Μαθητές χωρίς εμβόλιο Meningitec</w:t>
            </w:r>
          </w:p>
        </w:tc>
        <w:tc>
          <w:tcPr>
            <w:tcW w:w="12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808" w:rsidRPr="0005025E" w:rsidRDefault="00806808" w:rsidP="00C64198">
            <w:pPr>
              <w:spacing w:after="0" w:line="240" w:lineRule="auto"/>
              <w:jc w:val="center"/>
              <w:rPr>
                <w:rFonts w:cs="Arial"/>
                <w:b/>
                <w:bCs/>
                <w:sz w:val="18"/>
                <w:szCs w:val="18"/>
                <w:lang w:val="en-US" w:eastAsia="en-US"/>
              </w:rPr>
            </w:pPr>
            <w:r w:rsidRPr="0005025E">
              <w:rPr>
                <w:rFonts w:cs="Arial"/>
                <w:b/>
                <w:bCs/>
                <w:sz w:val="18"/>
                <w:szCs w:val="18"/>
                <w:lang w:val="en-US" w:eastAsia="en-US"/>
              </w:rPr>
              <w:t>Μαθητές με εμβόλιο Meningitec</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1411"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06808" w:rsidRPr="0005025E" w:rsidRDefault="00806808" w:rsidP="00C64198">
            <w:pPr>
              <w:spacing w:after="0" w:line="240" w:lineRule="auto"/>
              <w:jc w:val="center"/>
              <w:rPr>
                <w:rFonts w:cs="Arial"/>
                <w:b/>
                <w:bCs/>
                <w:sz w:val="18"/>
                <w:szCs w:val="18"/>
                <w:lang w:val="en-US" w:eastAsia="en-US"/>
              </w:rPr>
            </w:pPr>
            <w:r w:rsidRPr="0005025E">
              <w:rPr>
                <w:rFonts w:cs="Arial"/>
                <w:b/>
                <w:bCs/>
                <w:sz w:val="18"/>
                <w:szCs w:val="18"/>
                <w:lang w:val="en-US" w:eastAsia="en-US"/>
              </w:rPr>
              <w:t>Αρ. Μαθητών με στοιχεία</w:t>
            </w:r>
          </w:p>
        </w:tc>
        <w:tc>
          <w:tcPr>
            <w:tcW w:w="12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808" w:rsidRPr="0005025E" w:rsidRDefault="00806808" w:rsidP="00C64198">
            <w:pPr>
              <w:spacing w:after="0" w:line="240" w:lineRule="auto"/>
              <w:jc w:val="center"/>
              <w:rPr>
                <w:rFonts w:cs="Arial"/>
                <w:b/>
                <w:bCs/>
                <w:sz w:val="18"/>
                <w:szCs w:val="18"/>
                <w:lang w:val="en-US" w:eastAsia="en-US"/>
              </w:rPr>
            </w:pPr>
            <w:r w:rsidRPr="0005025E">
              <w:rPr>
                <w:rFonts w:cs="Arial"/>
                <w:b/>
                <w:bCs/>
                <w:sz w:val="18"/>
                <w:szCs w:val="18"/>
                <w:lang w:val="en-US" w:eastAsia="en-US"/>
              </w:rPr>
              <w:t>Μαθητές χωρίς εμβόλιο Meningitec</w:t>
            </w:r>
          </w:p>
        </w:tc>
        <w:tc>
          <w:tcPr>
            <w:tcW w:w="14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6808" w:rsidRPr="0005025E" w:rsidRDefault="00806808" w:rsidP="00C64198">
            <w:pPr>
              <w:spacing w:after="0" w:line="240" w:lineRule="auto"/>
              <w:jc w:val="center"/>
              <w:rPr>
                <w:rFonts w:cs="Arial"/>
                <w:b/>
                <w:bCs/>
                <w:sz w:val="18"/>
                <w:szCs w:val="18"/>
                <w:lang w:val="en-US" w:eastAsia="en-US"/>
              </w:rPr>
            </w:pPr>
            <w:r w:rsidRPr="0005025E">
              <w:rPr>
                <w:rFonts w:cs="Arial"/>
                <w:b/>
                <w:bCs/>
                <w:sz w:val="18"/>
                <w:szCs w:val="18"/>
                <w:lang w:val="en-US" w:eastAsia="en-US"/>
              </w:rPr>
              <w:t>Μαθητές με εμβόλιο Meningitec</w:t>
            </w: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r>
      <w:tr w:rsidR="00806808" w:rsidRPr="0005025E" w:rsidTr="00C64198">
        <w:trPr>
          <w:trHeight w:val="255"/>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1358"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8"/>
                <w:szCs w:val="18"/>
                <w:lang w:val="en-US" w:eastAsia="en-US"/>
              </w:rPr>
            </w:pPr>
          </w:p>
        </w:tc>
        <w:tc>
          <w:tcPr>
            <w:tcW w:w="1337"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8"/>
                <w:szCs w:val="18"/>
                <w:lang w:val="en-US" w:eastAsia="en-US"/>
              </w:rPr>
            </w:pPr>
          </w:p>
        </w:tc>
        <w:tc>
          <w:tcPr>
            <w:tcW w:w="1291"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8"/>
                <w:szCs w:val="18"/>
                <w:lang w:val="en-US" w:eastAsia="en-US"/>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1411"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8"/>
                <w:szCs w:val="18"/>
                <w:lang w:val="en-US" w:eastAsia="en-US"/>
              </w:rPr>
            </w:pPr>
          </w:p>
        </w:tc>
        <w:tc>
          <w:tcPr>
            <w:tcW w:w="1252"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8"/>
                <w:szCs w:val="18"/>
                <w:lang w:val="en-US" w:eastAsia="en-US"/>
              </w:rPr>
            </w:pPr>
          </w:p>
        </w:tc>
        <w:tc>
          <w:tcPr>
            <w:tcW w:w="1405" w:type="dxa"/>
            <w:gridSpan w:val="2"/>
            <w:vMerge/>
            <w:tcBorders>
              <w:top w:val="single" w:sz="4" w:space="0" w:color="auto"/>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8"/>
                <w:szCs w:val="18"/>
                <w:lang w:val="en-US" w:eastAsia="en-US"/>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r>
      <w:tr w:rsidR="00806808" w:rsidRPr="0005025E" w:rsidTr="00C64198">
        <w:trPr>
          <w:trHeight w:val="255"/>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713"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806808" w:rsidRPr="0005025E" w:rsidRDefault="00806808" w:rsidP="00C64198">
            <w:pPr>
              <w:spacing w:after="0" w:line="240" w:lineRule="auto"/>
              <w:jc w:val="center"/>
              <w:rPr>
                <w:rFonts w:cs="Arial"/>
                <w:b/>
                <w:bCs/>
                <w:sz w:val="16"/>
                <w:szCs w:val="16"/>
                <w:lang w:val="en-US" w:eastAsia="en-US"/>
              </w:rPr>
            </w:pPr>
            <w:r w:rsidRPr="0005025E">
              <w:rPr>
                <w:rFonts w:cs="Arial"/>
                <w:b/>
                <w:bCs/>
                <w:sz w:val="16"/>
                <w:szCs w:val="16"/>
                <w:lang w:val="en-US" w:eastAsia="en-US"/>
              </w:rPr>
              <w:t>Αριθμός</w:t>
            </w:r>
          </w:p>
        </w:tc>
        <w:tc>
          <w:tcPr>
            <w:tcW w:w="645"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Ποσοστό %</w:t>
            </w:r>
          </w:p>
        </w:tc>
        <w:tc>
          <w:tcPr>
            <w:tcW w:w="705"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05025E" w:rsidRDefault="00806808" w:rsidP="00C64198">
            <w:pPr>
              <w:spacing w:after="0" w:line="240" w:lineRule="auto"/>
              <w:jc w:val="center"/>
              <w:rPr>
                <w:rFonts w:cs="Arial"/>
                <w:b/>
                <w:bCs/>
                <w:sz w:val="16"/>
                <w:szCs w:val="16"/>
                <w:lang w:val="en-US" w:eastAsia="en-US"/>
              </w:rPr>
            </w:pPr>
            <w:r w:rsidRPr="0005025E">
              <w:rPr>
                <w:rFonts w:cs="Arial"/>
                <w:b/>
                <w:bCs/>
                <w:sz w:val="16"/>
                <w:szCs w:val="16"/>
                <w:lang w:val="en-US" w:eastAsia="en-US"/>
              </w:rPr>
              <w:t>Αριθμός</w:t>
            </w:r>
          </w:p>
        </w:tc>
        <w:tc>
          <w:tcPr>
            <w:tcW w:w="632"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05025E" w:rsidRDefault="00806808" w:rsidP="00C64198">
            <w:pPr>
              <w:spacing w:after="0" w:line="240" w:lineRule="auto"/>
              <w:jc w:val="center"/>
              <w:rPr>
                <w:rFonts w:cs="Arial"/>
                <w:b/>
                <w:bCs/>
                <w:sz w:val="16"/>
                <w:szCs w:val="16"/>
                <w:lang w:val="en-US" w:eastAsia="en-US"/>
              </w:rPr>
            </w:pPr>
            <w:r w:rsidRPr="0005025E">
              <w:rPr>
                <w:rFonts w:cs="Arial"/>
                <w:b/>
                <w:bCs/>
                <w:sz w:val="16"/>
                <w:szCs w:val="16"/>
                <w:lang w:val="en-US" w:eastAsia="en-US"/>
              </w:rPr>
              <w:t>Ποσοστό %</w:t>
            </w:r>
          </w:p>
        </w:tc>
        <w:tc>
          <w:tcPr>
            <w:tcW w:w="699" w:type="dxa"/>
            <w:vMerge w:val="restart"/>
            <w:tcBorders>
              <w:top w:val="nil"/>
              <w:left w:val="single" w:sz="4" w:space="0" w:color="auto"/>
              <w:bottom w:val="single" w:sz="4" w:space="0" w:color="000000"/>
              <w:right w:val="single" w:sz="4" w:space="0" w:color="auto"/>
            </w:tcBorders>
            <w:shd w:val="clear" w:color="auto" w:fill="auto"/>
            <w:textDirection w:val="tbLrV"/>
            <w:vAlign w:val="center"/>
            <w:hideMark/>
          </w:tcPr>
          <w:p w:rsidR="00806808" w:rsidRPr="0005025E" w:rsidRDefault="00806808" w:rsidP="00C64198">
            <w:pPr>
              <w:spacing w:after="0" w:line="240" w:lineRule="auto"/>
              <w:jc w:val="center"/>
              <w:rPr>
                <w:rFonts w:cs="Arial"/>
                <w:b/>
                <w:bCs/>
                <w:sz w:val="16"/>
                <w:szCs w:val="16"/>
                <w:lang w:val="en-US" w:eastAsia="en-US"/>
              </w:rPr>
            </w:pPr>
            <w:r w:rsidRPr="0005025E">
              <w:rPr>
                <w:rFonts w:cs="Arial"/>
                <w:b/>
                <w:bCs/>
                <w:sz w:val="16"/>
                <w:szCs w:val="16"/>
                <w:lang w:val="en-US" w:eastAsia="en-US"/>
              </w:rPr>
              <w:t>Αριθμός</w:t>
            </w:r>
          </w:p>
        </w:tc>
        <w:tc>
          <w:tcPr>
            <w:tcW w:w="592" w:type="dxa"/>
            <w:vMerge w:val="restart"/>
            <w:tcBorders>
              <w:top w:val="nil"/>
              <w:left w:val="single" w:sz="4" w:space="0" w:color="auto"/>
              <w:bottom w:val="single" w:sz="4" w:space="0" w:color="000000"/>
              <w:right w:val="single" w:sz="4" w:space="0" w:color="auto"/>
            </w:tcBorders>
            <w:shd w:val="clear" w:color="000000" w:fill="FF9900"/>
            <w:textDirection w:val="tbLrV"/>
            <w:vAlign w:val="center"/>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Ποσοστό %</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753"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806808" w:rsidRPr="0005025E" w:rsidRDefault="00806808" w:rsidP="00C64198">
            <w:pPr>
              <w:spacing w:after="0" w:line="240" w:lineRule="auto"/>
              <w:jc w:val="center"/>
              <w:rPr>
                <w:rFonts w:cs="Arial"/>
                <w:b/>
                <w:bCs/>
                <w:sz w:val="16"/>
                <w:szCs w:val="16"/>
                <w:lang w:val="en-US" w:eastAsia="en-US"/>
              </w:rPr>
            </w:pPr>
            <w:r w:rsidRPr="0005025E">
              <w:rPr>
                <w:rFonts w:cs="Arial"/>
                <w:b/>
                <w:bCs/>
                <w:sz w:val="16"/>
                <w:szCs w:val="16"/>
                <w:lang w:val="en-US" w:eastAsia="en-US"/>
              </w:rPr>
              <w:t>Αριθμός</w:t>
            </w:r>
          </w:p>
        </w:tc>
        <w:tc>
          <w:tcPr>
            <w:tcW w:w="658"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806808" w:rsidRPr="0005025E" w:rsidRDefault="00806808" w:rsidP="00C64198">
            <w:pPr>
              <w:spacing w:after="0" w:line="240" w:lineRule="auto"/>
              <w:jc w:val="center"/>
              <w:rPr>
                <w:rFonts w:cs="Arial"/>
                <w:b/>
                <w:bCs/>
                <w:sz w:val="16"/>
                <w:szCs w:val="16"/>
                <w:lang w:val="en-US" w:eastAsia="en-US"/>
              </w:rPr>
            </w:pPr>
            <w:r w:rsidRPr="0005025E">
              <w:rPr>
                <w:rFonts w:cs="Arial"/>
                <w:b/>
                <w:bCs/>
                <w:sz w:val="16"/>
                <w:szCs w:val="16"/>
                <w:lang w:val="en-US" w:eastAsia="en-US"/>
              </w:rPr>
              <w:t>Ποσοστό %</w:t>
            </w:r>
          </w:p>
        </w:tc>
        <w:tc>
          <w:tcPr>
            <w:tcW w:w="679"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05025E" w:rsidRDefault="00806808" w:rsidP="00C64198">
            <w:pPr>
              <w:spacing w:after="0" w:line="240" w:lineRule="auto"/>
              <w:jc w:val="center"/>
              <w:rPr>
                <w:rFonts w:cs="Arial"/>
                <w:b/>
                <w:bCs/>
                <w:sz w:val="16"/>
                <w:szCs w:val="16"/>
                <w:lang w:val="en-US" w:eastAsia="en-US"/>
              </w:rPr>
            </w:pPr>
            <w:r w:rsidRPr="0005025E">
              <w:rPr>
                <w:rFonts w:cs="Arial"/>
                <w:b/>
                <w:bCs/>
                <w:sz w:val="16"/>
                <w:szCs w:val="16"/>
                <w:lang w:val="en-US" w:eastAsia="en-US"/>
              </w:rPr>
              <w:t>Αριθμός</w:t>
            </w:r>
          </w:p>
        </w:tc>
        <w:tc>
          <w:tcPr>
            <w:tcW w:w="573"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05025E" w:rsidRDefault="00806808" w:rsidP="00C64198">
            <w:pPr>
              <w:spacing w:after="0" w:line="240" w:lineRule="auto"/>
              <w:jc w:val="center"/>
              <w:rPr>
                <w:rFonts w:cs="Arial"/>
                <w:b/>
                <w:bCs/>
                <w:sz w:val="16"/>
                <w:szCs w:val="16"/>
                <w:lang w:val="en-US" w:eastAsia="en-US"/>
              </w:rPr>
            </w:pPr>
            <w:r w:rsidRPr="0005025E">
              <w:rPr>
                <w:rFonts w:cs="Arial"/>
                <w:b/>
                <w:bCs/>
                <w:sz w:val="16"/>
                <w:szCs w:val="16"/>
                <w:lang w:val="en-US" w:eastAsia="en-US"/>
              </w:rPr>
              <w:t>Ποσοστό %</w:t>
            </w:r>
          </w:p>
        </w:tc>
        <w:tc>
          <w:tcPr>
            <w:tcW w:w="753"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806808" w:rsidRPr="0005025E" w:rsidRDefault="00806808" w:rsidP="00C64198">
            <w:pPr>
              <w:spacing w:after="0" w:line="240" w:lineRule="auto"/>
              <w:jc w:val="center"/>
              <w:rPr>
                <w:rFonts w:cs="Arial"/>
                <w:b/>
                <w:bCs/>
                <w:sz w:val="16"/>
                <w:szCs w:val="16"/>
                <w:lang w:val="en-US" w:eastAsia="en-US"/>
              </w:rPr>
            </w:pPr>
            <w:r w:rsidRPr="0005025E">
              <w:rPr>
                <w:rFonts w:cs="Arial"/>
                <w:b/>
                <w:bCs/>
                <w:sz w:val="16"/>
                <w:szCs w:val="16"/>
                <w:lang w:val="en-US" w:eastAsia="en-US"/>
              </w:rPr>
              <w:t>Αριθμός</w:t>
            </w:r>
          </w:p>
        </w:tc>
        <w:tc>
          <w:tcPr>
            <w:tcW w:w="652" w:type="dxa"/>
            <w:vMerge w:val="restart"/>
            <w:tcBorders>
              <w:top w:val="nil"/>
              <w:left w:val="single" w:sz="4" w:space="0" w:color="auto"/>
              <w:bottom w:val="single" w:sz="4" w:space="0" w:color="auto"/>
              <w:right w:val="single" w:sz="4" w:space="0" w:color="auto"/>
            </w:tcBorders>
            <w:shd w:val="clear" w:color="000000" w:fill="FF9900"/>
            <w:textDirection w:val="tbLrV"/>
            <w:vAlign w:val="center"/>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Ποσοστό %</w:t>
            </w: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r>
      <w:tr w:rsidR="00806808" w:rsidRPr="0005025E" w:rsidTr="00C64198">
        <w:trPr>
          <w:trHeight w:val="255"/>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713"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645"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705"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632"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699" w:type="dxa"/>
            <w:vMerge/>
            <w:tcBorders>
              <w:top w:val="nil"/>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592" w:type="dxa"/>
            <w:vMerge/>
            <w:tcBorders>
              <w:top w:val="nil"/>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753"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658"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679"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573"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753"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652"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r>
      <w:tr w:rsidR="00806808" w:rsidRPr="0005025E" w:rsidTr="00C64198">
        <w:trPr>
          <w:trHeight w:val="141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713"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645"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705"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632"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699" w:type="dxa"/>
            <w:vMerge/>
            <w:tcBorders>
              <w:top w:val="nil"/>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592" w:type="dxa"/>
            <w:vMerge/>
            <w:tcBorders>
              <w:top w:val="nil"/>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753"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658"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679"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573"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753"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16"/>
                <w:szCs w:val="16"/>
                <w:lang w:val="en-US" w:eastAsia="en-US"/>
              </w:rPr>
            </w:pPr>
          </w:p>
        </w:tc>
        <w:tc>
          <w:tcPr>
            <w:tcW w:w="652" w:type="dxa"/>
            <w:vMerge/>
            <w:tcBorders>
              <w:top w:val="nil"/>
              <w:left w:val="single" w:sz="4" w:space="0" w:color="auto"/>
              <w:bottom w:val="single" w:sz="4" w:space="0" w:color="auto"/>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c>
          <w:tcPr>
            <w:tcW w:w="1850" w:type="dxa"/>
            <w:vMerge/>
            <w:tcBorders>
              <w:top w:val="single" w:sz="4" w:space="0" w:color="auto"/>
              <w:left w:val="single" w:sz="4" w:space="0" w:color="auto"/>
              <w:bottom w:val="single" w:sz="4" w:space="0" w:color="000000"/>
              <w:right w:val="single" w:sz="4" w:space="0" w:color="auto"/>
            </w:tcBorders>
            <w:vAlign w:val="center"/>
            <w:hideMark/>
          </w:tcPr>
          <w:p w:rsidR="00806808" w:rsidRPr="0005025E" w:rsidRDefault="00806808" w:rsidP="00C64198">
            <w:pPr>
              <w:spacing w:after="0" w:line="240" w:lineRule="auto"/>
              <w:jc w:val="left"/>
              <w:rPr>
                <w:rFonts w:cs="Arial"/>
                <w:b/>
                <w:bCs/>
                <w:sz w:val="20"/>
                <w:szCs w:val="20"/>
                <w:lang w:val="en-US" w:eastAsia="en-US"/>
              </w:rPr>
            </w:pPr>
          </w:p>
        </w:tc>
      </w:tr>
      <w:tr w:rsidR="00806808" w:rsidRPr="0005025E" w:rsidTr="00C64198">
        <w:trPr>
          <w:trHeight w:val="51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ΛΕΥΚΩΣΙΑ</w:t>
            </w:r>
          </w:p>
        </w:tc>
        <w:tc>
          <w:tcPr>
            <w:tcW w:w="1711"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3099</w:t>
            </w:r>
          </w:p>
        </w:tc>
        <w:tc>
          <w:tcPr>
            <w:tcW w:w="713"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2595</w:t>
            </w:r>
          </w:p>
        </w:tc>
        <w:tc>
          <w:tcPr>
            <w:tcW w:w="645"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20"/>
                <w:szCs w:val="20"/>
                <w:lang w:val="en-US" w:eastAsia="en-US"/>
              </w:rPr>
            </w:pPr>
            <w:r w:rsidRPr="0005025E">
              <w:rPr>
                <w:rFonts w:cs="Arial"/>
                <w:sz w:val="20"/>
                <w:szCs w:val="20"/>
                <w:lang w:val="en-US" w:eastAsia="en-US"/>
              </w:rPr>
              <w:t>84</w:t>
            </w:r>
          </w:p>
        </w:tc>
        <w:tc>
          <w:tcPr>
            <w:tcW w:w="705"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323</w:t>
            </w:r>
          </w:p>
        </w:tc>
        <w:tc>
          <w:tcPr>
            <w:tcW w:w="632"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12</w:t>
            </w:r>
          </w:p>
        </w:tc>
        <w:tc>
          <w:tcPr>
            <w:tcW w:w="699"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2273</w:t>
            </w:r>
          </w:p>
        </w:tc>
        <w:tc>
          <w:tcPr>
            <w:tcW w:w="592"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88</w:t>
            </w:r>
          </w:p>
        </w:tc>
        <w:tc>
          <w:tcPr>
            <w:tcW w:w="1637"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73</w:t>
            </w:r>
          </w:p>
        </w:tc>
        <w:tc>
          <w:tcPr>
            <w:tcW w:w="753"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2841</w:t>
            </w:r>
          </w:p>
        </w:tc>
        <w:tc>
          <w:tcPr>
            <w:tcW w:w="658"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right"/>
              <w:rPr>
                <w:rFonts w:cs="Arial"/>
                <w:sz w:val="20"/>
                <w:szCs w:val="20"/>
                <w:lang w:val="en-US" w:eastAsia="en-US"/>
              </w:rPr>
            </w:pPr>
            <w:r w:rsidRPr="0005025E">
              <w:rPr>
                <w:rFonts w:cs="Arial"/>
                <w:sz w:val="20"/>
                <w:szCs w:val="20"/>
                <w:lang w:val="en-US" w:eastAsia="en-US"/>
              </w:rPr>
              <w:t>92</w:t>
            </w:r>
          </w:p>
        </w:tc>
        <w:tc>
          <w:tcPr>
            <w:tcW w:w="679"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123</w:t>
            </w:r>
          </w:p>
        </w:tc>
        <w:tc>
          <w:tcPr>
            <w:tcW w:w="573"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4</w:t>
            </w:r>
          </w:p>
        </w:tc>
        <w:tc>
          <w:tcPr>
            <w:tcW w:w="753"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2718</w:t>
            </w:r>
          </w:p>
        </w:tc>
        <w:tc>
          <w:tcPr>
            <w:tcW w:w="652"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96</w:t>
            </w:r>
          </w:p>
        </w:tc>
        <w:tc>
          <w:tcPr>
            <w:tcW w:w="1850"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88</w:t>
            </w:r>
          </w:p>
        </w:tc>
      </w:tr>
      <w:tr w:rsidR="00806808" w:rsidRPr="0005025E" w:rsidTr="00C64198">
        <w:trPr>
          <w:trHeight w:val="58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ΛΕΜΕΣΟΣ</w:t>
            </w:r>
          </w:p>
        </w:tc>
        <w:tc>
          <w:tcPr>
            <w:tcW w:w="1711"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2119</w:t>
            </w:r>
          </w:p>
        </w:tc>
        <w:tc>
          <w:tcPr>
            <w:tcW w:w="713"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1841</w:t>
            </w:r>
          </w:p>
        </w:tc>
        <w:tc>
          <w:tcPr>
            <w:tcW w:w="645"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20"/>
                <w:szCs w:val="20"/>
                <w:lang w:val="en-US" w:eastAsia="en-US"/>
              </w:rPr>
            </w:pPr>
            <w:r w:rsidRPr="0005025E">
              <w:rPr>
                <w:rFonts w:cs="Arial"/>
                <w:sz w:val="20"/>
                <w:szCs w:val="20"/>
                <w:lang w:val="en-US" w:eastAsia="en-US"/>
              </w:rPr>
              <w:t>87</w:t>
            </w:r>
          </w:p>
        </w:tc>
        <w:tc>
          <w:tcPr>
            <w:tcW w:w="705"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233</w:t>
            </w:r>
          </w:p>
        </w:tc>
        <w:tc>
          <w:tcPr>
            <w:tcW w:w="632"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13</w:t>
            </w:r>
          </w:p>
        </w:tc>
        <w:tc>
          <w:tcPr>
            <w:tcW w:w="699"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1608</w:t>
            </w:r>
          </w:p>
        </w:tc>
        <w:tc>
          <w:tcPr>
            <w:tcW w:w="592"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87</w:t>
            </w:r>
          </w:p>
        </w:tc>
        <w:tc>
          <w:tcPr>
            <w:tcW w:w="1637"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76</w:t>
            </w:r>
          </w:p>
        </w:tc>
        <w:tc>
          <w:tcPr>
            <w:tcW w:w="753"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1968</w:t>
            </w:r>
          </w:p>
        </w:tc>
        <w:tc>
          <w:tcPr>
            <w:tcW w:w="658"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right"/>
              <w:rPr>
                <w:rFonts w:cs="Arial"/>
                <w:sz w:val="20"/>
                <w:szCs w:val="20"/>
                <w:lang w:val="en-US" w:eastAsia="en-US"/>
              </w:rPr>
            </w:pPr>
            <w:r w:rsidRPr="0005025E">
              <w:rPr>
                <w:rFonts w:cs="Arial"/>
                <w:sz w:val="20"/>
                <w:szCs w:val="20"/>
                <w:lang w:val="en-US" w:eastAsia="en-US"/>
              </w:rPr>
              <w:t>93</w:t>
            </w:r>
          </w:p>
        </w:tc>
        <w:tc>
          <w:tcPr>
            <w:tcW w:w="679"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76</w:t>
            </w:r>
          </w:p>
        </w:tc>
        <w:tc>
          <w:tcPr>
            <w:tcW w:w="573"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4</w:t>
            </w:r>
          </w:p>
        </w:tc>
        <w:tc>
          <w:tcPr>
            <w:tcW w:w="753"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1892</w:t>
            </w:r>
          </w:p>
        </w:tc>
        <w:tc>
          <w:tcPr>
            <w:tcW w:w="652"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96</w:t>
            </w:r>
          </w:p>
        </w:tc>
        <w:tc>
          <w:tcPr>
            <w:tcW w:w="1850"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89</w:t>
            </w:r>
          </w:p>
        </w:tc>
      </w:tr>
      <w:tr w:rsidR="00806808" w:rsidRPr="0005025E" w:rsidTr="00C64198">
        <w:trPr>
          <w:trHeight w:val="58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ΛΑΡΝΑΚΑ</w:t>
            </w:r>
          </w:p>
        </w:tc>
        <w:tc>
          <w:tcPr>
            <w:tcW w:w="1711"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1468</w:t>
            </w:r>
          </w:p>
        </w:tc>
        <w:tc>
          <w:tcPr>
            <w:tcW w:w="713"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1242</w:t>
            </w:r>
          </w:p>
        </w:tc>
        <w:tc>
          <w:tcPr>
            <w:tcW w:w="645"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20"/>
                <w:szCs w:val="20"/>
                <w:lang w:val="en-US" w:eastAsia="en-US"/>
              </w:rPr>
            </w:pPr>
            <w:r w:rsidRPr="0005025E">
              <w:rPr>
                <w:rFonts w:cs="Arial"/>
                <w:sz w:val="20"/>
                <w:szCs w:val="20"/>
                <w:lang w:val="en-US" w:eastAsia="en-US"/>
              </w:rPr>
              <w:t>85</w:t>
            </w:r>
          </w:p>
        </w:tc>
        <w:tc>
          <w:tcPr>
            <w:tcW w:w="705"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173</w:t>
            </w:r>
          </w:p>
        </w:tc>
        <w:tc>
          <w:tcPr>
            <w:tcW w:w="632"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14</w:t>
            </w:r>
          </w:p>
        </w:tc>
        <w:tc>
          <w:tcPr>
            <w:tcW w:w="699"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1069</w:t>
            </w:r>
          </w:p>
        </w:tc>
        <w:tc>
          <w:tcPr>
            <w:tcW w:w="592"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86</w:t>
            </w:r>
          </w:p>
        </w:tc>
        <w:tc>
          <w:tcPr>
            <w:tcW w:w="1637"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73</w:t>
            </w:r>
          </w:p>
        </w:tc>
        <w:tc>
          <w:tcPr>
            <w:tcW w:w="753"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1330</w:t>
            </w:r>
          </w:p>
        </w:tc>
        <w:tc>
          <w:tcPr>
            <w:tcW w:w="658"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right"/>
              <w:rPr>
                <w:rFonts w:cs="Arial"/>
                <w:sz w:val="20"/>
                <w:szCs w:val="20"/>
                <w:lang w:val="en-US" w:eastAsia="en-US"/>
              </w:rPr>
            </w:pPr>
            <w:r w:rsidRPr="0005025E">
              <w:rPr>
                <w:rFonts w:cs="Arial"/>
                <w:sz w:val="20"/>
                <w:szCs w:val="20"/>
                <w:lang w:val="en-US" w:eastAsia="en-US"/>
              </w:rPr>
              <w:t>91</w:t>
            </w:r>
          </w:p>
        </w:tc>
        <w:tc>
          <w:tcPr>
            <w:tcW w:w="679"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85</w:t>
            </w:r>
          </w:p>
        </w:tc>
        <w:tc>
          <w:tcPr>
            <w:tcW w:w="573"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6</w:t>
            </w:r>
          </w:p>
        </w:tc>
        <w:tc>
          <w:tcPr>
            <w:tcW w:w="753"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1245</w:t>
            </w:r>
          </w:p>
        </w:tc>
        <w:tc>
          <w:tcPr>
            <w:tcW w:w="652"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94</w:t>
            </w:r>
          </w:p>
        </w:tc>
        <w:tc>
          <w:tcPr>
            <w:tcW w:w="1850"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85</w:t>
            </w:r>
          </w:p>
        </w:tc>
      </w:tr>
      <w:tr w:rsidR="00806808" w:rsidRPr="0005025E" w:rsidTr="00C64198">
        <w:trPr>
          <w:trHeight w:val="57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ΠΑΦΟΣ</w:t>
            </w:r>
          </w:p>
        </w:tc>
        <w:tc>
          <w:tcPr>
            <w:tcW w:w="1711"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1008</w:t>
            </w:r>
          </w:p>
        </w:tc>
        <w:tc>
          <w:tcPr>
            <w:tcW w:w="713"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860</w:t>
            </w:r>
          </w:p>
        </w:tc>
        <w:tc>
          <w:tcPr>
            <w:tcW w:w="645"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20"/>
                <w:szCs w:val="20"/>
                <w:lang w:val="en-US" w:eastAsia="en-US"/>
              </w:rPr>
            </w:pPr>
            <w:r w:rsidRPr="0005025E">
              <w:rPr>
                <w:rFonts w:cs="Arial"/>
                <w:sz w:val="20"/>
                <w:szCs w:val="20"/>
                <w:lang w:val="en-US" w:eastAsia="en-US"/>
              </w:rPr>
              <w:t>85</w:t>
            </w:r>
          </w:p>
        </w:tc>
        <w:tc>
          <w:tcPr>
            <w:tcW w:w="705"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83</w:t>
            </w:r>
          </w:p>
        </w:tc>
        <w:tc>
          <w:tcPr>
            <w:tcW w:w="632"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10</w:t>
            </w:r>
          </w:p>
        </w:tc>
        <w:tc>
          <w:tcPr>
            <w:tcW w:w="699"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777</w:t>
            </w:r>
          </w:p>
        </w:tc>
        <w:tc>
          <w:tcPr>
            <w:tcW w:w="592"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90</w:t>
            </w:r>
          </w:p>
        </w:tc>
        <w:tc>
          <w:tcPr>
            <w:tcW w:w="1637"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77</w:t>
            </w:r>
          </w:p>
        </w:tc>
        <w:tc>
          <w:tcPr>
            <w:tcW w:w="753"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990</w:t>
            </w:r>
          </w:p>
        </w:tc>
        <w:tc>
          <w:tcPr>
            <w:tcW w:w="658"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right"/>
              <w:rPr>
                <w:rFonts w:cs="Arial"/>
                <w:sz w:val="20"/>
                <w:szCs w:val="20"/>
                <w:lang w:val="en-US" w:eastAsia="en-US"/>
              </w:rPr>
            </w:pPr>
            <w:r w:rsidRPr="0005025E">
              <w:rPr>
                <w:rFonts w:cs="Arial"/>
                <w:sz w:val="20"/>
                <w:szCs w:val="20"/>
                <w:lang w:val="en-US" w:eastAsia="en-US"/>
              </w:rPr>
              <w:t>91</w:t>
            </w:r>
          </w:p>
        </w:tc>
        <w:tc>
          <w:tcPr>
            <w:tcW w:w="679"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3</w:t>
            </w:r>
          </w:p>
        </w:tc>
        <w:tc>
          <w:tcPr>
            <w:tcW w:w="573"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0</w:t>
            </w:r>
          </w:p>
        </w:tc>
        <w:tc>
          <w:tcPr>
            <w:tcW w:w="753"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987</w:t>
            </w:r>
          </w:p>
        </w:tc>
        <w:tc>
          <w:tcPr>
            <w:tcW w:w="652"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100</w:t>
            </w:r>
          </w:p>
        </w:tc>
        <w:tc>
          <w:tcPr>
            <w:tcW w:w="1850"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98</w:t>
            </w:r>
          </w:p>
        </w:tc>
      </w:tr>
      <w:tr w:rsidR="00806808" w:rsidRPr="0005025E" w:rsidTr="00C64198">
        <w:trPr>
          <w:trHeight w:val="58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ΑΜΜ/ΣΤΟΣ</w:t>
            </w:r>
          </w:p>
        </w:tc>
        <w:tc>
          <w:tcPr>
            <w:tcW w:w="1711"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711</w:t>
            </w:r>
          </w:p>
        </w:tc>
        <w:tc>
          <w:tcPr>
            <w:tcW w:w="713"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605</w:t>
            </w:r>
          </w:p>
        </w:tc>
        <w:tc>
          <w:tcPr>
            <w:tcW w:w="645"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20"/>
                <w:szCs w:val="20"/>
                <w:lang w:val="en-US" w:eastAsia="en-US"/>
              </w:rPr>
            </w:pPr>
            <w:r w:rsidRPr="0005025E">
              <w:rPr>
                <w:rFonts w:cs="Arial"/>
                <w:sz w:val="20"/>
                <w:szCs w:val="20"/>
                <w:lang w:val="en-US" w:eastAsia="en-US"/>
              </w:rPr>
              <w:t>85</w:t>
            </w:r>
          </w:p>
        </w:tc>
        <w:tc>
          <w:tcPr>
            <w:tcW w:w="705"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68</w:t>
            </w:r>
          </w:p>
        </w:tc>
        <w:tc>
          <w:tcPr>
            <w:tcW w:w="632"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11</w:t>
            </w:r>
          </w:p>
        </w:tc>
        <w:tc>
          <w:tcPr>
            <w:tcW w:w="699"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537</w:t>
            </w:r>
          </w:p>
        </w:tc>
        <w:tc>
          <w:tcPr>
            <w:tcW w:w="592"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89</w:t>
            </w:r>
          </w:p>
        </w:tc>
        <w:tc>
          <w:tcPr>
            <w:tcW w:w="1637"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76</w:t>
            </w:r>
          </w:p>
        </w:tc>
        <w:tc>
          <w:tcPr>
            <w:tcW w:w="753"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680</w:t>
            </w:r>
          </w:p>
        </w:tc>
        <w:tc>
          <w:tcPr>
            <w:tcW w:w="658"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right"/>
              <w:rPr>
                <w:rFonts w:cs="Arial"/>
                <w:sz w:val="20"/>
                <w:szCs w:val="20"/>
                <w:lang w:val="en-US" w:eastAsia="en-US"/>
              </w:rPr>
            </w:pPr>
            <w:r w:rsidRPr="0005025E">
              <w:rPr>
                <w:rFonts w:cs="Arial"/>
                <w:sz w:val="20"/>
                <w:szCs w:val="20"/>
                <w:lang w:val="en-US" w:eastAsia="en-US"/>
              </w:rPr>
              <w:t>96</w:t>
            </w:r>
          </w:p>
        </w:tc>
        <w:tc>
          <w:tcPr>
            <w:tcW w:w="679"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28</w:t>
            </w:r>
          </w:p>
        </w:tc>
        <w:tc>
          <w:tcPr>
            <w:tcW w:w="573"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4</w:t>
            </w:r>
          </w:p>
        </w:tc>
        <w:tc>
          <w:tcPr>
            <w:tcW w:w="753"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sz w:val="18"/>
                <w:szCs w:val="18"/>
                <w:lang w:val="en-US" w:eastAsia="en-US"/>
              </w:rPr>
            </w:pPr>
            <w:r w:rsidRPr="0005025E">
              <w:rPr>
                <w:rFonts w:cs="Arial"/>
                <w:sz w:val="18"/>
                <w:szCs w:val="18"/>
                <w:lang w:val="en-US" w:eastAsia="en-US"/>
              </w:rPr>
              <w:t>652</w:t>
            </w:r>
          </w:p>
        </w:tc>
        <w:tc>
          <w:tcPr>
            <w:tcW w:w="652"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96</w:t>
            </w:r>
          </w:p>
        </w:tc>
        <w:tc>
          <w:tcPr>
            <w:tcW w:w="1850"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92</w:t>
            </w:r>
          </w:p>
        </w:tc>
      </w:tr>
      <w:tr w:rsidR="00806808" w:rsidRPr="0005025E" w:rsidTr="00C64198">
        <w:trPr>
          <w:trHeight w:val="615"/>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ΣΥΝΟΛΟ</w:t>
            </w:r>
          </w:p>
        </w:tc>
        <w:tc>
          <w:tcPr>
            <w:tcW w:w="1711"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8405</w:t>
            </w:r>
          </w:p>
        </w:tc>
        <w:tc>
          <w:tcPr>
            <w:tcW w:w="713"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7143</w:t>
            </w:r>
          </w:p>
        </w:tc>
        <w:tc>
          <w:tcPr>
            <w:tcW w:w="645"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78</w:t>
            </w:r>
          </w:p>
        </w:tc>
        <w:tc>
          <w:tcPr>
            <w:tcW w:w="705"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880</w:t>
            </w:r>
          </w:p>
        </w:tc>
        <w:tc>
          <w:tcPr>
            <w:tcW w:w="632"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12</w:t>
            </w:r>
          </w:p>
        </w:tc>
        <w:tc>
          <w:tcPr>
            <w:tcW w:w="699"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right"/>
              <w:rPr>
                <w:rFonts w:cs="Arial"/>
                <w:b/>
                <w:bCs/>
                <w:sz w:val="20"/>
                <w:szCs w:val="20"/>
                <w:lang w:val="en-US" w:eastAsia="en-US"/>
              </w:rPr>
            </w:pPr>
            <w:r w:rsidRPr="0005025E">
              <w:rPr>
                <w:rFonts w:cs="Arial"/>
                <w:b/>
                <w:bCs/>
                <w:sz w:val="20"/>
                <w:szCs w:val="20"/>
                <w:lang w:val="en-US" w:eastAsia="en-US"/>
              </w:rPr>
              <w:t>6263</w:t>
            </w:r>
          </w:p>
        </w:tc>
        <w:tc>
          <w:tcPr>
            <w:tcW w:w="592"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88</w:t>
            </w:r>
          </w:p>
        </w:tc>
        <w:tc>
          <w:tcPr>
            <w:tcW w:w="1637"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75</w:t>
            </w:r>
          </w:p>
        </w:tc>
        <w:tc>
          <w:tcPr>
            <w:tcW w:w="753"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7809</w:t>
            </w:r>
          </w:p>
        </w:tc>
        <w:tc>
          <w:tcPr>
            <w:tcW w:w="658" w:type="dxa"/>
            <w:tcBorders>
              <w:top w:val="nil"/>
              <w:left w:val="nil"/>
              <w:bottom w:val="single" w:sz="4" w:space="0" w:color="auto"/>
              <w:right w:val="single" w:sz="4" w:space="0" w:color="auto"/>
            </w:tcBorders>
            <w:shd w:val="clear" w:color="000000" w:fill="FFFF00"/>
            <w:noWrap/>
            <w:vAlign w:val="bottom"/>
            <w:hideMark/>
          </w:tcPr>
          <w:p w:rsidR="00806808" w:rsidRPr="0005025E" w:rsidRDefault="00806808" w:rsidP="00C64198">
            <w:pPr>
              <w:spacing w:after="0" w:line="240" w:lineRule="auto"/>
              <w:jc w:val="right"/>
              <w:rPr>
                <w:rFonts w:cs="Arial"/>
                <w:sz w:val="18"/>
                <w:szCs w:val="18"/>
                <w:lang w:val="en-US" w:eastAsia="en-US"/>
              </w:rPr>
            </w:pPr>
            <w:r w:rsidRPr="0005025E">
              <w:rPr>
                <w:rFonts w:cs="Arial"/>
                <w:sz w:val="18"/>
                <w:szCs w:val="18"/>
                <w:lang w:val="en-US" w:eastAsia="en-US"/>
              </w:rPr>
              <w:t>93</w:t>
            </w:r>
          </w:p>
        </w:tc>
        <w:tc>
          <w:tcPr>
            <w:tcW w:w="679"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315</w:t>
            </w:r>
          </w:p>
        </w:tc>
        <w:tc>
          <w:tcPr>
            <w:tcW w:w="573"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4</w:t>
            </w:r>
          </w:p>
        </w:tc>
        <w:tc>
          <w:tcPr>
            <w:tcW w:w="753" w:type="dxa"/>
            <w:tcBorders>
              <w:top w:val="nil"/>
              <w:left w:val="nil"/>
              <w:bottom w:val="single" w:sz="4" w:space="0" w:color="auto"/>
              <w:right w:val="single" w:sz="4" w:space="0" w:color="auto"/>
            </w:tcBorders>
            <w:shd w:val="clear" w:color="auto" w:fill="auto"/>
            <w:noWrap/>
            <w:vAlign w:val="bottom"/>
            <w:hideMark/>
          </w:tcPr>
          <w:p w:rsidR="00806808" w:rsidRPr="0005025E" w:rsidRDefault="00806808" w:rsidP="00C64198">
            <w:pPr>
              <w:spacing w:after="0" w:line="240" w:lineRule="auto"/>
              <w:jc w:val="right"/>
              <w:rPr>
                <w:rFonts w:cs="Arial"/>
                <w:b/>
                <w:bCs/>
                <w:sz w:val="20"/>
                <w:szCs w:val="20"/>
                <w:lang w:val="en-US" w:eastAsia="en-US"/>
              </w:rPr>
            </w:pPr>
            <w:r w:rsidRPr="0005025E">
              <w:rPr>
                <w:rFonts w:cs="Arial"/>
                <w:b/>
                <w:bCs/>
                <w:sz w:val="20"/>
                <w:szCs w:val="20"/>
                <w:lang w:val="en-US" w:eastAsia="en-US"/>
              </w:rPr>
              <w:t>7494</w:t>
            </w:r>
          </w:p>
        </w:tc>
        <w:tc>
          <w:tcPr>
            <w:tcW w:w="652"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96</w:t>
            </w:r>
          </w:p>
        </w:tc>
        <w:tc>
          <w:tcPr>
            <w:tcW w:w="1850" w:type="dxa"/>
            <w:tcBorders>
              <w:top w:val="nil"/>
              <w:left w:val="nil"/>
              <w:bottom w:val="single" w:sz="4" w:space="0" w:color="auto"/>
              <w:right w:val="single" w:sz="4" w:space="0" w:color="auto"/>
            </w:tcBorders>
            <w:shd w:val="clear" w:color="000000" w:fill="FF9900"/>
            <w:noWrap/>
            <w:vAlign w:val="bottom"/>
            <w:hideMark/>
          </w:tcPr>
          <w:p w:rsidR="00806808" w:rsidRPr="0005025E" w:rsidRDefault="00806808" w:rsidP="00C64198">
            <w:pPr>
              <w:spacing w:after="0" w:line="240" w:lineRule="auto"/>
              <w:jc w:val="center"/>
              <w:rPr>
                <w:rFonts w:cs="Arial"/>
                <w:b/>
                <w:bCs/>
                <w:sz w:val="20"/>
                <w:szCs w:val="20"/>
                <w:lang w:val="en-US" w:eastAsia="en-US"/>
              </w:rPr>
            </w:pPr>
            <w:r w:rsidRPr="0005025E">
              <w:rPr>
                <w:rFonts w:cs="Arial"/>
                <w:b/>
                <w:bCs/>
                <w:sz w:val="20"/>
                <w:szCs w:val="20"/>
                <w:lang w:val="en-US" w:eastAsia="en-US"/>
              </w:rPr>
              <w:t>89</w:t>
            </w:r>
          </w:p>
        </w:tc>
      </w:tr>
    </w:tbl>
    <w:p w:rsidR="00CA7805" w:rsidRDefault="00CA7805" w:rsidP="00CA7805">
      <w:pPr>
        <w:rPr>
          <w:rFonts w:cs="Arial"/>
          <w:b/>
        </w:rPr>
        <w:sectPr w:rsidR="00CA7805" w:rsidSect="00807BF6">
          <w:pgSz w:w="16839" w:h="11907" w:orient="landscape" w:code="9"/>
          <w:pgMar w:top="720" w:right="720" w:bottom="720" w:left="1843" w:header="709" w:footer="709" w:gutter="0"/>
          <w:cols w:space="708"/>
          <w:docGrid w:linePitch="360"/>
        </w:sectPr>
      </w:pPr>
    </w:p>
    <w:p w:rsidR="00CA7805" w:rsidRPr="00370A21" w:rsidRDefault="00CA7805" w:rsidP="00CA7805">
      <w:pPr>
        <w:rPr>
          <w:rFonts w:cs="Arial"/>
          <w:b/>
        </w:rPr>
      </w:pPr>
    </w:p>
    <w:tbl>
      <w:tblPr>
        <w:tblW w:w="14660" w:type="dxa"/>
        <w:tblInd w:w="95" w:type="dxa"/>
        <w:tblLook w:val="04A0"/>
      </w:tblPr>
      <w:tblGrid>
        <w:gridCol w:w="1246"/>
        <w:gridCol w:w="1297"/>
        <w:gridCol w:w="848"/>
        <w:gridCol w:w="651"/>
        <w:gridCol w:w="809"/>
        <w:gridCol w:w="638"/>
        <w:gridCol w:w="822"/>
        <w:gridCol w:w="689"/>
        <w:gridCol w:w="1683"/>
        <w:gridCol w:w="809"/>
        <w:gridCol w:w="702"/>
        <w:gridCol w:w="672"/>
        <w:gridCol w:w="570"/>
        <w:gridCol w:w="809"/>
        <w:gridCol w:w="642"/>
        <w:gridCol w:w="1773"/>
      </w:tblGrid>
      <w:tr w:rsidR="00117E80" w:rsidRPr="00645F92" w:rsidTr="00117E80">
        <w:trPr>
          <w:trHeight w:val="360"/>
        </w:trPr>
        <w:tc>
          <w:tcPr>
            <w:tcW w:w="14660" w:type="dxa"/>
            <w:gridSpan w:val="16"/>
            <w:tcBorders>
              <w:top w:val="nil"/>
              <w:left w:val="nil"/>
              <w:bottom w:val="nil"/>
              <w:right w:val="nil"/>
            </w:tcBorders>
            <w:shd w:val="clear" w:color="auto" w:fill="auto"/>
            <w:noWrap/>
            <w:vAlign w:val="bottom"/>
            <w:hideMark/>
          </w:tcPr>
          <w:p w:rsidR="00117E80" w:rsidRPr="005D5240" w:rsidRDefault="00A47A74" w:rsidP="00117E80">
            <w:pPr>
              <w:spacing w:after="0" w:line="240" w:lineRule="auto"/>
              <w:jc w:val="center"/>
              <w:rPr>
                <w:rFonts w:cs="Arial"/>
                <w:b/>
                <w:bCs/>
                <w:sz w:val="28"/>
                <w:szCs w:val="28"/>
                <w:lang w:eastAsia="en-US"/>
              </w:rPr>
            </w:pPr>
            <w:r w:rsidRPr="005D5240">
              <w:rPr>
                <w:rFonts w:cs="Arial"/>
                <w:b/>
                <w:bCs/>
                <w:sz w:val="28"/>
                <w:szCs w:val="28"/>
                <w:lang w:eastAsia="en-US"/>
              </w:rPr>
              <w:t>Π</w:t>
            </w:r>
            <w:r w:rsidRPr="00645F92">
              <w:rPr>
                <w:rFonts w:cs="Arial"/>
                <w:b/>
                <w:bCs/>
                <w:sz w:val="28"/>
                <w:szCs w:val="28"/>
                <w:lang w:val="en-US" w:eastAsia="en-US"/>
              </w:rPr>
              <w:t>INAKA</w:t>
            </w:r>
            <w:r w:rsidRPr="005D5240">
              <w:rPr>
                <w:rFonts w:cs="Arial"/>
                <w:b/>
                <w:bCs/>
                <w:sz w:val="28"/>
                <w:szCs w:val="28"/>
                <w:lang w:eastAsia="en-US"/>
              </w:rPr>
              <w:t xml:space="preserve">Σ </w:t>
            </w:r>
            <w:r w:rsidRPr="00645F92">
              <w:rPr>
                <w:rFonts w:cs="Arial"/>
                <w:b/>
                <w:bCs/>
                <w:sz w:val="28"/>
                <w:szCs w:val="28"/>
                <w:lang w:eastAsia="en-US"/>
              </w:rPr>
              <w:t>8</w:t>
            </w:r>
            <w:r w:rsidR="00117E80" w:rsidRPr="005D5240">
              <w:rPr>
                <w:rFonts w:cs="Arial"/>
                <w:b/>
                <w:bCs/>
                <w:sz w:val="28"/>
                <w:szCs w:val="28"/>
                <w:lang w:eastAsia="en-US"/>
              </w:rPr>
              <w:t xml:space="preserve">   </w:t>
            </w:r>
            <w:r w:rsidR="0056215E" w:rsidRPr="005D5240">
              <w:rPr>
                <w:rFonts w:ascii="Wide Latin" w:hAnsi="Wide Latin" w:cs="Arial"/>
                <w:b/>
                <w:bCs/>
                <w:sz w:val="28"/>
                <w:szCs w:val="28"/>
                <w:lang w:eastAsia="en-US"/>
              </w:rPr>
              <w:t>-</w:t>
            </w:r>
            <w:r w:rsidR="0056215E" w:rsidRPr="00645F92">
              <w:rPr>
                <w:rFonts w:cs="Arial"/>
                <w:b/>
                <w:bCs/>
                <w:sz w:val="28"/>
                <w:szCs w:val="28"/>
                <w:lang w:eastAsia="en-US"/>
              </w:rPr>
              <w:t xml:space="preserve">   </w:t>
            </w:r>
            <w:r w:rsidR="00117E80" w:rsidRPr="005D5240">
              <w:rPr>
                <w:rFonts w:cs="Arial"/>
                <w:b/>
                <w:bCs/>
                <w:sz w:val="28"/>
                <w:szCs w:val="28"/>
                <w:lang w:eastAsia="en-US"/>
              </w:rPr>
              <w:t>ΕΛΕΓΧΟΣ ΚΑΛΥΨ</w:t>
            </w:r>
            <w:r w:rsidR="0056215E" w:rsidRPr="005D5240">
              <w:rPr>
                <w:rFonts w:cs="Arial"/>
                <w:b/>
                <w:bCs/>
                <w:sz w:val="28"/>
                <w:szCs w:val="28"/>
                <w:lang w:eastAsia="en-US"/>
              </w:rPr>
              <w:t xml:space="preserve">ΗΣ ΜΕ ΤΟ ΕΜΒΟΛΙΟ </w:t>
            </w:r>
            <w:r w:rsidR="0056215E" w:rsidRPr="00645F92">
              <w:rPr>
                <w:rFonts w:cs="Arial"/>
                <w:b/>
                <w:bCs/>
                <w:sz w:val="28"/>
                <w:szCs w:val="28"/>
                <w:lang w:val="en-US" w:eastAsia="en-US"/>
              </w:rPr>
              <w:t>Meningitec</w:t>
            </w:r>
            <w:r w:rsidR="0056215E" w:rsidRPr="005D5240">
              <w:rPr>
                <w:rFonts w:cs="Arial"/>
                <w:b/>
                <w:bCs/>
                <w:sz w:val="28"/>
                <w:szCs w:val="28"/>
                <w:lang w:eastAsia="en-US"/>
              </w:rPr>
              <w:t xml:space="preserve"> </w:t>
            </w:r>
            <w:r w:rsidR="0056215E" w:rsidRPr="00645F92">
              <w:rPr>
                <w:rFonts w:cs="Arial"/>
                <w:b/>
                <w:bCs/>
                <w:sz w:val="28"/>
                <w:szCs w:val="28"/>
                <w:lang w:val="en-US" w:eastAsia="en-US"/>
              </w:rPr>
              <w:t>C</w:t>
            </w:r>
            <w:r w:rsidR="0056215E" w:rsidRPr="005D5240">
              <w:rPr>
                <w:rFonts w:cs="Arial"/>
                <w:b/>
                <w:bCs/>
                <w:sz w:val="28"/>
                <w:szCs w:val="28"/>
                <w:lang w:eastAsia="en-US"/>
              </w:rPr>
              <w:t xml:space="preserve">  </w:t>
            </w:r>
            <w:r w:rsidR="0056215E" w:rsidRPr="005D5240">
              <w:rPr>
                <w:rFonts w:ascii="Wide Latin" w:hAnsi="Wide Latin" w:cs="Arial"/>
                <w:b/>
                <w:bCs/>
                <w:sz w:val="28"/>
                <w:szCs w:val="28"/>
                <w:lang w:eastAsia="en-US"/>
              </w:rPr>
              <w:t>-</w:t>
            </w:r>
            <w:r w:rsidR="0056215E" w:rsidRPr="00645F92">
              <w:rPr>
                <w:rFonts w:cs="Arial"/>
                <w:b/>
                <w:bCs/>
                <w:sz w:val="28"/>
                <w:szCs w:val="28"/>
                <w:lang w:eastAsia="en-US"/>
              </w:rPr>
              <w:t xml:space="preserve">  </w:t>
            </w:r>
            <w:r w:rsidR="00117E80" w:rsidRPr="005D5240">
              <w:rPr>
                <w:rFonts w:cs="Arial"/>
                <w:b/>
                <w:bCs/>
                <w:sz w:val="28"/>
                <w:szCs w:val="28"/>
                <w:lang w:eastAsia="en-US"/>
              </w:rPr>
              <w:t>Στ΄  τάξη Δημοτικού</w:t>
            </w:r>
          </w:p>
        </w:tc>
      </w:tr>
      <w:tr w:rsidR="00117E80" w:rsidRPr="00645F92" w:rsidTr="00117E80">
        <w:trPr>
          <w:trHeight w:val="300"/>
        </w:trPr>
        <w:tc>
          <w:tcPr>
            <w:tcW w:w="14660" w:type="dxa"/>
            <w:gridSpan w:val="16"/>
            <w:tcBorders>
              <w:top w:val="nil"/>
              <w:left w:val="nil"/>
              <w:bottom w:val="nil"/>
              <w:right w:val="nil"/>
            </w:tcBorders>
            <w:shd w:val="clear" w:color="auto" w:fill="auto"/>
            <w:noWrap/>
            <w:vAlign w:val="bottom"/>
            <w:hideMark/>
          </w:tcPr>
          <w:p w:rsidR="00117E80" w:rsidRPr="00645F92" w:rsidRDefault="00117E80" w:rsidP="00117E80">
            <w:pPr>
              <w:spacing w:after="0" w:line="240" w:lineRule="auto"/>
              <w:jc w:val="center"/>
              <w:rPr>
                <w:rFonts w:cs="Arial"/>
                <w:b/>
                <w:bCs/>
                <w:sz w:val="24"/>
                <w:lang w:val="en-US" w:eastAsia="en-US"/>
              </w:rPr>
            </w:pPr>
            <w:r w:rsidRPr="00645F92">
              <w:rPr>
                <w:rFonts w:cs="Arial"/>
                <w:b/>
                <w:bCs/>
                <w:sz w:val="24"/>
                <w:lang w:val="en-US" w:eastAsia="en-US"/>
              </w:rPr>
              <w:t>Σχολική χρονιά 2011 - 2012</w:t>
            </w:r>
          </w:p>
        </w:tc>
      </w:tr>
      <w:tr w:rsidR="00117E80" w:rsidRPr="00117E80" w:rsidTr="00117E80">
        <w:trPr>
          <w:trHeight w:val="255"/>
        </w:trPr>
        <w:tc>
          <w:tcPr>
            <w:tcW w:w="1246"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1297"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848"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651"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809"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638"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822"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689"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1683"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809"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702"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672"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570"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809"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642"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c>
          <w:tcPr>
            <w:tcW w:w="1773" w:type="dxa"/>
            <w:tcBorders>
              <w:top w:val="nil"/>
              <w:left w:val="nil"/>
              <w:bottom w:val="nil"/>
              <w:right w:val="nil"/>
            </w:tcBorders>
            <w:shd w:val="clear" w:color="auto" w:fill="auto"/>
            <w:noWrap/>
            <w:vAlign w:val="bottom"/>
            <w:hideMark/>
          </w:tcPr>
          <w:p w:rsidR="00117E80" w:rsidRPr="00117E80" w:rsidRDefault="00117E80" w:rsidP="00117E80">
            <w:pPr>
              <w:spacing w:after="0" w:line="240" w:lineRule="auto"/>
              <w:jc w:val="left"/>
              <w:rPr>
                <w:rFonts w:cs="Arial"/>
                <w:sz w:val="20"/>
                <w:szCs w:val="20"/>
                <w:lang w:val="en-US" w:eastAsia="en-US"/>
              </w:rPr>
            </w:pPr>
          </w:p>
        </w:tc>
      </w:tr>
      <w:tr w:rsidR="00117E80" w:rsidRPr="00117E80" w:rsidTr="00117E80">
        <w:trPr>
          <w:trHeight w:val="360"/>
        </w:trPr>
        <w:tc>
          <w:tcPr>
            <w:tcW w:w="12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ΕΠΑΡΧΙΑ</w:t>
            </w:r>
          </w:p>
        </w:tc>
        <w:tc>
          <w:tcPr>
            <w:tcW w:w="1297" w:type="dxa"/>
            <w:vMerge w:val="restart"/>
            <w:tcBorders>
              <w:top w:val="single" w:sz="4" w:space="0" w:color="auto"/>
              <w:left w:val="single" w:sz="4" w:space="0" w:color="auto"/>
              <w:bottom w:val="single" w:sz="4" w:space="0" w:color="000000"/>
              <w:right w:val="single" w:sz="4" w:space="0" w:color="auto"/>
            </w:tcBorders>
            <w:shd w:val="clear" w:color="000000" w:fill="FF9900"/>
            <w:textDirection w:val="tbLrV"/>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Σύνολο Μαθητών Α τάξης</w:t>
            </w:r>
          </w:p>
        </w:tc>
        <w:tc>
          <w:tcPr>
            <w:tcW w:w="4457"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7E80" w:rsidRPr="005D5240" w:rsidRDefault="00117E80" w:rsidP="00117E80">
            <w:pPr>
              <w:spacing w:after="0" w:line="240" w:lineRule="auto"/>
              <w:jc w:val="center"/>
              <w:rPr>
                <w:rFonts w:cs="Arial"/>
                <w:b/>
                <w:bCs/>
                <w:sz w:val="20"/>
                <w:szCs w:val="20"/>
                <w:lang w:eastAsia="en-US"/>
              </w:rPr>
            </w:pPr>
            <w:r w:rsidRPr="005D5240">
              <w:rPr>
                <w:rFonts w:cs="Arial"/>
                <w:b/>
                <w:bCs/>
                <w:sz w:val="20"/>
                <w:szCs w:val="20"/>
                <w:lang w:eastAsia="en-US"/>
              </w:rPr>
              <w:t>1ος  Έλεγχος σε μαθητές με στοιχεία για το εμβόλιο Μ</w:t>
            </w:r>
            <w:r w:rsidRPr="00117E80">
              <w:rPr>
                <w:rFonts w:cs="Arial"/>
                <w:b/>
                <w:bCs/>
                <w:sz w:val="20"/>
                <w:szCs w:val="20"/>
                <w:lang w:val="en-US" w:eastAsia="en-US"/>
              </w:rPr>
              <w:t>eningitec</w:t>
            </w:r>
            <w:r w:rsidRPr="005D5240">
              <w:rPr>
                <w:rFonts w:cs="Arial"/>
                <w:b/>
                <w:bCs/>
                <w:sz w:val="20"/>
                <w:szCs w:val="20"/>
                <w:lang w:eastAsia="en-US"/>
              </w:rPr>
              <w:t xml:space="preserve">  </w:t>
            </w:r>
            <w:r w:rsidRPr="00117E80">
              <w:rPr>
                <w:rFonts w:cs="Arial"/>
                <w:b/>
                <w:bCs/>
                <w:sz w:val="20"/>
                <w:szCs w:val="20"/>
                <w:lang w:val="en-US" w:eastAsia="en-US"/>
              </w:rPr>
              <w:t>C</w:t>
            </w:r>
            <w:r w:rsidRPr="005D5240">
              <w:rPr>
                <w:rFonts w:cs="Arial"/>
                <w:b/>
                <w:bCs/>
                <w:sz w:val="20"/>
                <w:szCs w:val="20"/>
                <w:lang w:eastAsia="en-US"/>
              </w:rPr>
              <w:t xml:space="preserve">                                                    </w:t>
            </w:r>
          </w:p>
        </w:tc>
        <w:tc>
          <w:tcPr>
            <w:tcW w:w="1683"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117E80" w:rsidRPr="005D5240" w:rsidRDefault="00117E80" w:rsidP="00117E80">
            <w:pPr>
              <w:spacing w:after="0" w:line="240" w:lineRule="auto"/>
              <w:jc w:val="center"/>
              <w:rPr>
                <w:rFonts w:cs="Arial"/>
                <w:b/>
                <w:bCs/>
                <w:sz w:val="20"/>
                <w:szCs w:val="20"/>
                <w:lang w:eastAsia="en-US"/>
              </w:rPr>
            </w:pPr>
            <w:r w:rsidRPr="005D5240">
              <w:rPr>
                <w:rFonts w:cs="Arial"/>
                <w:b/>
                <w:bCs/>
                <w:sz w:val="20"/>
                <w:szCs w:val="20"/>
                <w:lang w:eastAsia="en-US"/>
              </w:rPr>
              <w:t>Ποσοστό % μαθητών με το εμβόλιο Χ συνόλου των μαθητών</w:t>
            </w:r>
          </w:p>
        </w:tc>
        <w:tc>
          <w:tcPr>
            <w:tcW w:w="4204"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17E80" w:rsidRPr="005D5240" w:rsidRDefault="00117E80" w:rsidP="00117E80">
            <w:pPr>
              <w:spacing w:after="0" w:line="240" w:lineRule="auto"/>
              <w:jc w:val="center"/>
              <w:rPr>
                <w:rFonts w:cs="Arial"/>
                <w:b/>
                <w:bCs/>
                <w:sz w:val="20"/>
                <w:szCs w:val="20"/>
                <w:lang w:eastAsia="en-US"/>
              </w:rPr>
            </w:pPr>
            <w:r w:rsidRPr="005D5240">
              <w:rPr>
                <w:rFonts w:cs="Arial"/>
                <w:b/>
                <w:bCs/>
                <w:sz w:val="20"/>
                <w:szCs w:val="20"/>
                <w:lang w:eastAsia="en-US"/>
              </w:rPr>
              <w:t>2ος  Έλεγχος σε μαθητές με στοιχεία για το εμβόλιο Μ</w:t>
            </w:r>
            <w:r w:rsidRPr="00117E80">
              <w:rPr>
                <w:rFonts w:cs="Arial"/>
                <w:b/>
                <w:bCs/>
                <w:sz w:val="20"/>
                <w:szCs w:val="20"/>
                <w:lang w:val="en-US" w:eastAsia="en-US"/>
              </w:rPr>
              <w:t>eningitec</w:t>
            </w:r>
            <w:r w:rsidRPr="005D5240">
              <w:rPr>
                <w:rFonts w:cs="Arial"/>
                <w:b/>
                <w:bCs/>
                <w:sz w:val="20"/>
                <w:szCs w:val="20"/>
                <w:lang w:eastAsia="en-US"/>
              </w:rPr>
              <w:t xml:space="preserve">  </w:t>
            </w:r>
            <w:r w:rsidRPr="00117E80">
              <w:rPr>
                <w:rFonts w:cs="Arial"/>
                <w:b/>
                <w:bCs/>
                <w:sz w:val="20"/>
                <w:szCs w:val="20"/>
                <w:lang w:val="en-US" w:eastAsia="en-US"/>
              </w:rPr>
              <w:t>C</w:t>
            </w:r>
            <w:r w:rsidRPr="005D5240">
              <w:rPr>
                <w:rFonts w:cs="Arial"/>
                <w:b/>
                <w:bCs/>
                <w:sz w:val="20"/>
                <w:szCs w:val="20"/>
                <w:lang w:eastAsia="en-US"/>
              </w:rPr>
              <w:t xml:space="preserve">                                                     </w:t>
            </w:r>
          </w:p>
        </w:tc>
        <w:tc>
          <w:tcPr>
            <w:tcW w:w="1773" w:type="dxa"/>
            <w:vMerge w:val="restart"/>
            <w:tcBorders>
              <w:top w:val="single" w:sz="4" w:space="0" w:color="auto"/>
              <w:left w:val="single" w:sz="4" w:space="0" w:color="auto"/>
              <w:bottom w:val="single" w:sz="4" w:space="0" w:color="000000"/>
              <w:right w:val="single" w:sz="4" w:space="0" w:color="auto"/>
            </w:tcBorders>
            <w:shd w:val="clear" w:color="000000" w:fill="FF9900"/>
            <w:vAlign w:val="center"/>
            <w:hideMark/>
          </w:tcPr>
          <w:p w:rsidR="00117E80" w:rsidRPr="005D5240" w:rsidRDefault="00117E80" w:rsidP="00117E80">
            <w:pPr>
              <w:spacing w:after="0" w:line="240" w:lineRule="auto"/>
              <w:jc w:val="center"/>
              <w:rPr>
                <w:rFonts w:cs="Arial"/>
                <w:b/>
                <w:bCs/>
                <w:sz w:val="20"/>
                <w:szCs w:val="20"/>
                <w:lang w:eastAsia="en-US"/>
              </w:rPr>
            </w:pPr>
            <w:r w:rsidRPr="005D5240">
              <w:rPr>
                <w:rFonts w:cs="Arial"/>
                <w:b/>
                <w:bCs/>
                <w:sz w:val="20"/>
                <w:szCs w:val="20"/>
                <w:lang w:eastAsia="en-US"/>
              </w:rPr>
              <w:t>Ποσοστό % μαθητών με το εμβόλιο Χ συνόλου των μαθητών</w:t>
            </w:r>
          </w:p>
        </w:tc>
      </w:tr>
      <w:tr w:rsidR="00117E80" w:rsidRPr="00117E80" w:rsidTr="00117E80">
        <w:trPr>
          <w:trHeight w:val="450"/>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117E80" w:rsidRPr="005D5240" w:rsidRDefault="00117E80" w:rsidP="00117E80">
            <w:pPr>
              <w:spacing w:after="0" w:line="240" w:lineRule="auto"/>
              <w:jc w:val="left"/>
              <w:rPr>
                <w:rFonts w:cs="Arial"/>
                <w:b/>
                <w:bCs/>
                <w:sz w:val="20"/>
                <w:szCs w:val="20"/>
                <w:lang w:eastAsia="en-US"/>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117E80" w:rsidRPr="005D5240" w:rsidRDefault="00117E80" w:rsidP="00117E80">
            <w:pPr>
              <w:spacing w:after="0" w:line="240" w:lineRule="auto"/>
              <w:jc w:val="left"/>
              <w:rPr>
                <w:rFonts w:cs="Arial"/>
                <w:b/>
                <w:bCs/>
                <w:sz w:val="20"/>
                <w:szCs w:val="20"/>
                <w:lang w:eastAsia="en-US"/>
              </w:rPr>
            </w:pPr>
          </w:p>
        </w:tc>
        <w:tc>
          <w:tcPr>
            <w:tcW w:w="4457" w:type="dxa"/>
            <w:gridSpan w:val="6"/>
            <w:vMerge/>
            <w:tcBorders>
              <w:top w:val="single" w:sz="4" w:space="0" w:color="auto"/>
              <w:left w:val="single" w:sz="4" w:space="0" w:color="auto"/>
              <w:bottom w:val="single" w:sz="4" w:space="0" w:color="000000"/>
              <w:right w:val="single" w:sz="4" w:space="0" w:color="000000"/>
            </w:tcBorders>
            <w:vAlign w:val="center"/>
            <w:hideMark/>
          </w:tcPr>
          <w:p w:rsidR="00117E80" w:rsidRPr="005D5240" w:rsidRDefault="00117E80" w:rsidP="00117E80">
            <w:pPr>
              <w:spacing w:after="0" w:line="240" w:lineRule="auto"/>
              <w:jc w:val="left"/>
              <w:rPr>
                <w:rFonts w:cs="Arial"/>
                <w:b/>
                <w:bCs/>
                <w:sz w:val="20"/>
                <w:szCs w:val="20"/>
                <w:lang w:eastAsia="en-US"/>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117E80" w:rsidRPr="005D5240" w:rsidRDefault="00117E80" w:rsidP="00117E80">
            <w:pPr>
              <w:spacing w:after="0" w:line="240" w:lineRule="auto"/>
              <w:jc w:val="left"/>
              <w:rPr>
                <w:rFonts w:cs="Arial"/>
                <w:b/>
                <w:bCs/>
                <w:sz w:val="20"/>
                <w:szCs w:val="20"/>
                <w:lang w:eastAsia="en-US"/>
              </w:rPr>
            </w:pPr>
          </w:p>
        </w:tc>
        <w:tc>
          <w:tcPr>
            <w:tcW w:w="4204" w:type="dxa"/>
            <w:gridSpan w:val="6"/>
            <w:vMerge/>
            <w:tcBorders>
              <w:top w:val="single" w:sz="4" w:space="0" w:color="auto"/>
              <w:left w:val="single" w:sz="4" w:space="0" w:color="auto"/>
              <w:bottom w:val="single" w:sz="4" w:space="0" w:color="000000"/>
              <w:right w:val="single" w:sz="4" w:space="0" w:color="000000"/>
            </w:tcBorders>
            <w:vAlign w:val="center"/>
            <w:hideMark/>
          </w:tcPr>
          <w:p w:rsidR="00117E80" w:rsidRPr="005D5240" w:rsidRDefault="00117E80" w:rsidP="00117E80">
            <w:pPr>
              <w:spacing w:after="0" w:line="240" w:lineRule="auto"/>
              <w:jc w:val="left"/>
              <w:rPr>
                <w:rFonts w:cs="Arial"/>
                <w:b/>
                <w:bCs/>
                <w:sz w:val="20"/>
                <w:szCs w:val="20"/>
                <w:lang w:eastAsia="en-US"/>
              </w:rPr>
            </w:pPr>
          </w:p>
        </w:tc>
        <w:tc>
          <w:tcPr>
            <w:tcW w:w="1773" w:type="dxa"/>
            <w:vMerge/>
            <w:tcBorders>
              <w:top w:val="single" w:sz="4" w:space="0" w:color="auto"/>
              <w:left w:val="single" w:sz="4" w:space="0" w:color="auto"/>
              <w:bottom w:val="single" w:sz="4" w:space="0" w:color="000000"/>
              <w:right w:val="single" w:sz="4" w:space="0" w:color="auto"/>
            </w:tcBorders>
            <w:vAlign w:val="center"/>
            <w:hideMark/>
          </w:tcPr>
          <w:p w:rsidR="00117E80" w:rsidRPr="005D5240" w:rsidRDefault="00117E80" w:rsidP="00117E80">
            <w:pPr>
              <w:spacing w:after="0" w:line="240" w:lineRule="auto"/>
              <w:jc w:val="left"/>
              <w:rPr>
                <w:rFonts w:cs="Arial"/>
                <w:b/>
                <w:bCs/>
                <w:sz w:val="20"/>
                <w:szCs w:val="20"/>
                <w:lang w:eastAsia="en-US"/>
              </w:rPr>
            </w:pPr>
          </w:p>
        </w:tc>
      </w:tr>
      <w:tr w:rsidR="00117E80" w:rsidRPr="00117E80" w:rsidTr="00117E80">
        <w:trPr>
          <w:trHeight w:val="420"/>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117E80" w:rsidRPr="005D5240" w:rsidRDefault="00117E80" w:rsidP="00117E80">
            <w:pPr>
              <w:spacing w:after="0" w:line="240" w:lineRule="auto"/>
              <w:jc w:val="left"/>
              <w:rPr>
                <w:rFonts w:cs="Arial"/>
                <w:b/>
                <w:bCs/>
                <w:sz w:val="20"/>
                <w:szCs w:val="20"/>
                <w:lang w:eastAsia="en-US"/>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117E80" w:rsidRPr="005D5240" w:rsidRDefault="00117E80" w:rsidP="00117E80">
            <w:pPr>
              <w:spacing w:after="0" w:line="240" w:lineRule="auto"/>
              <w:jc w:val="left"/>
              <w:rPr>
                <w:rFonts w:cs="Arial"/>
                <w:b/>
                <w:bCs/>
                <w:sz w:val="20"/>
                <w:szCs w:val="20"/>
                <w:lang w:eastAsia="en-US"/>
              </w:rPr>
            </w:pPr>
          </w:p>
        </w:tc>
        <w:tc>
          <w:tcPr>
            <w:tcW w:w="1499"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117E80" w:rsidRPr="00117E80" w:rsidRDefault="00117E80" w:rsidP="00117E80">
            <w:pPr>
              <w:spacing w:after="0" w:line="240" w:lineRule="auto"/>
              <w:jc w:val="center"/>
              <w:rPr>
                <w:rFonts w:cs="Arial"/>
                <w:b/>
                <w:bCs/>
                <w:sz w:val="18"/>
                <w:szCs w:val="18"/>
                <w:lang w:val="en-US" w:eastAsia="en-US"/>
              </w:rPr>
            </w:pPr>
            <w:r w:rsidRPr="00117E80">
              <w:rPr>
                <w:rFonts w:cs="Arial"/>
                <w:b/>
                <w:bCs/>
                <w:sz w:val="18"/>
                <w:szCs w:val="18"/>
                <w:lang w:val="en-US" w:eastAsia="en-US"/>
              </w:rPr>
              <w:t>Αρ. Μαθητών με στοιχεία</w:t>
            </w:r>
          </w:p>
        </w:tc>
        <w:tc>
          <w:tcPr>
            <w:tcW w:w="14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E80" w:rsidRPr="00117E80" w:rsidRDefault="00117E80" w:rsidP="00117E80">
            <w:pPr>
              <w:spacing w:after="0" w:line="240" w:lineRule="auto"/>
              <w:jc w:val="center"/>
              <w:rPr>
                <w:rFonts w:cs="Arial"/>
                <w:b/>
                <w:bCs/>
                <w:sz w:val="18"/>
                <w:szCs w:val="18"/>
                <w:lang w:val="en-US" w:eastAsia="en-US"/>
              </w:rPr>
            </w:pPr>
            <w:r w:rsidRPr="00117E80">
              <w:rPr>
                <w:rFonts w:cs="Arial"/>
                <w:b/>
                <w:bCs/>
                <w:sz w:val="18"/>
                <w:szCs w:val="18"/>
                <w:lang w:val="en-US" w:eastAsia="en-US"/>
              </w:rPr>
              <w:t>Μαθητές χωρίς εμβόλιο Meningitec</w:t>
            </w:r>
          </w:p>
        </w:tc>
        <w:tc>
          <w:tcPr>
            <w:tcW w:w="15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E80" w:rsidRPr="00117E80" w:rsidRDefault="00117E80" w:rsidP="00117E80">
            <w:pPr>
              <w:spacing w:after="0" w:line="240" w:lineRule="auto"/>
              <w:jc w:val="center"/>
              <w:rPr>
                <w:rFonts w:cs="Arial"/>
                <w:b/>
                <w:bCs/>
                <w:sz w:val="18"/>
                <w:szCs w:val="18"/>
                <w:lang w:val="en-US" w:eastAsia="en-US"/>
              </w:rPr>
            </w:pPr>
            <w:r w:rsidRPr="00117E80">
              <w:rPr>
                <w:rFonts w:cs="Arial"/>
                <w:b/>
                <w:bCs/>
                <w:sz w:val="18"/>
                <w:szCs w:val="18"/>
                <w:lang w:val="en-US" w:eastAsia="en-US"/>
              </w:rPr>
              <w:t>Μαθητές με εμβόλιο Meningitec</w:t>
            </w: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1511" w:type="dxa"/>
            <w:gridSpan w:val="2"/>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117E80" w:rsidRPr="00117E80" w:rsidRDefault="00117E80" w:rsidP="00117E80">
            <w:pPr>
              <w:spacing w:after="0" w:line="240" w:lineRule="auto"/>
              <w:jc w:val="center"/>
              <w:rPr>
                <w:rFonts w:cs="Arial"/>
                <w:b/>
                <w:bCs/>
                <w:sz w:val="18"/>
                <w:szCs w:val="18"/>
                <w:lang w:val="en-US" w:eastAsia="en-US"/>
              </w:rPr>
            </w:pPr>
            <w:r w:rsidRPr="00117E80">
              <w:rPr>
                <w:rFonts w:cs="Arial"/>
                <w:b/>
                <w:bCs/>
                <w:sz w:val="18"/>
                <w:szCs w:val="18"/>
                <w:lang w:val="en-US" w:eastAsia="en-US"/>
              </w:rPr>
              <w:t>Αρ. Μαθητών με στοιχεία</w:t>
            </w:r>
          </w:p>
        </w:tc>
        <w:tc>
          <w:tcPr>
            <w:tcW w:w="12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E80" w:rsidRPr="00117E80" w:rsidRDefault="00117E80" w:rsidP="00117E80">
            <w:pPr>
              <w:spacing w:after="0" w:line="240" w:lineRule="auto"/>
              <w:jc w:val="center"/>
              <w:rPr>
                <w:rFonts w:cs="Arial"/>
                <w:b/>
                <w:bCs/>
                <w:sz w:val="18"/>
                <w:szCs w:val="18"/>
                <w:lang w:val="en-US" w:eastAsia="en-US"/>
              </w:rPr>
            </w:pPr>
            <w:r w:rsidRPr="00117E80">
              <w:rPr>
                <w:rFonts w:cs="Arial"/>
                <w:b/>
                <w:bCs/>
                <w:sz w:val="18"/>
                <w:szCs w:val="18"/>
                <w:lang w:val="en-US" w:eastAsia="en-US"/>
              </w:rPr>
              <w:t>Μαθητές χωρίς εμβόλιο Meningitec</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7E80" w:rsidRPr="00117E80" w:rsidRDefault="00117E80" w:rsidP="00117E80">
            <w:pPr>
              <w:spacing w:after="0" w:line="240" w:lineRule="auto"/>
              <w:jc w:val="center"/>
              <w:rPr>
                <w:rFonts w:cs="Arial"/>
                <w:b/>
                <w:bCs/>
                <w:sz w:val="18"/>
                <w:szCs w:val="18"/>
                <w:lang w:val="en-US" w:eastAsia="en-US"/>
              </w:rPr>
            </w:pPr>
            <w:r w:rsidRPr="00117E80">
              <w:rPr>
                <w:rFonts w:cs="Arial"/>
                <w:b/>
                <w:bCs/>
                <w:sz w:val="18"/>
                <w:szCs w:val="18"/>
                <w:lang w:val="en-US" w:eastAsia="en-US"/>
              </w:rPr>
              <w:t>Μαθητές με εμβόλιο Meningitec</w:t>
            </w:r>
          </w:p>
        </w:tc>
        <w:tc>
          <w:tcPr>
            <w:tcW w:w="1773"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r>
      <w:tr w:rsidR="00117E80" w:rsidRPr="00117E80" w:rsidTr="00117E80">
        <w:trPr>
          <w:trHeight w:val="555"/>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1499" w:type="dxa"/>
            <w:gridSpan w:val="2"/>
            <w:vMerge/>
            <w:tcBorders>
              <w:top w:val="single" w:sz="4" w:space="0" w:color="auto"/>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8"/>
                <w:szCs w:val="18"/>
                <w:lang w:val="en-US" w:eastAsia="en-US"/>
              </w:rPr>
            </w:pPr>
          </w:p>
        </w:tc>
        <w:tc>
          <w:tcPr>
            <w:tcW w:w="1447" w:type="dxa"/>
            <w:gridSpan w:val="2"/>
            <w:vMerge/>
            <w:tcBorders>
              <w:top w:val="single" w:sz="4" w:space="0" w:color="auto"/>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8"/>
                <w:szCs w:val="18"/>
                <w:lang w:val="en-US" w:eastAsia="en-US"/>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8"/>
                <w:szCs w:val="18"/>
                <w:lang w:val="en-US" w:eastAsia="en-US"/>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8"/>
                <w:szCs w:val="18"/>
                <w:lang w:val="en-US" w:eastAsia="en-US"/>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8"/>
                <w:szCs w:val="18"/>
                <w:lang w:val="en-US" w:eastAsia="en-US"/>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8"/>
                <w:szCs w:val="18"/>
                <w:lang w:val="en-US" w:eastAsia="en-US"/>
              </w:rPr>
            </w:pPr>
          </w:p>
        </w:tc>
        <w:tc>
          <w:tcPr>
            <w:tcW w:w="1773"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r>
      <w:tr w:rsidR="00117E80" w:rsidRPr="00117E80" w:rsidTr="00117E80">
        <w:trPr>
          <w:trHeight w:val="255"/>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848"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117E80" w:rsidRPr="00117E80" w:rsidRDefault="00117E80" w:rsidP="00117E80">
            <w:pPr>
              <w:spacing w:after="0" w:line="240" w:lineRule="auto"/>
              <w:jc w:val="center"/>
              <w:rPr>
                <w:rFonts w:cs="Arial"/>
                <w:b/>
                <w:bCs/>
                <w:sz w:val="16"/>
                <w:szCs w:val="16"/>
                <w:lang w:val="en-US" w:eastAsia="en-US"/>
              </w:rPr>
            </w:pPr>
            <w:r w:rsidRPr="00117E80">
              <w:rPr>
                <w:rFonts w:cs="Arial"/>
                <w:b/>
                <w:bCs/>
                <w:sz w:val="16"/>
                <w:szCs w:val="16"/>
                <w:lang w:val="en-US" w:eastAsia="en-US"/>
              </w:rPr>
              <w:t>Αριθμός</w:t>
            </w:r>
          </w:p>
        </w:tc>
        <w:tc>
          <w:tcPr>
            <w:tcW w:w="651"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Ποσοστό %</w:t>
            </w:r>
          </w:p>
        </w:tc>
        <w:tc>
          <w:tcPr>
            <w:tcW w:w="809"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117E80" w:rsidRPr="00117E80" w:rsidRDefault="00117E80" w:rsidP="00117E80">
            <w:pPr>
              <w:spacing w:after="0" w:line="240" w:lineRule="auto"/>
              <w:jc w:val="center"/>
              <w:rPr>
                <w:rFonts w:cs="Arial"/>
                <w:b/>
                <w:bCs/>
                <w:sz w:val="16"/>
                <w:szCs w:val="16"/>
                <w:lang w:val="en-US" w:eastAsia="en-US"/>
              </w:rPr>
            </w:pPr>
            <w:r w:rsidRPr="00117E80">
              <w:rPr>
                <w:rFonts w:cs="Arial"/>
                <w:b/>
                <w:bCs/>
                <w:sz w:val="16"/>
                <w:szCs w:val="16"/>
                <w:lang w:val="en-US" w:eastAsia="en-US"/>
              </w:rPr>
              <w:t>Αριθμός</w:t>
            </w:r>
          </w:p>
        </w:tc>
        <w:tc>
          <w:tcPr>
            <w:tcW w:w="638"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117E80" w:rsidRPr="00117E80" w:rsidRDefault="00117E80" w:rsidP="00117E80">
            <w:pPr>
              <w:spacing w:after="0" w:line="240" w:lineRule="auto"/>
              <w:jc w:val="center"/>
              <w:rPr>
                <w:rFonts w:cs="Arial"/>
                <w:b/>
                <w:bCs/>
                <w:sz w:val="16"/>
                <w:szCs w:val="16"/>
                <w:lang w:val="en-US" w:eastAsia="en-US"/>
              </w:rPr>
            </w:pPr>
            <w:r w:rsidRPr="00117E80">
              <w:rPr>
                <w:rFonts w:cs="Arial"/>
                <w:b/>
                <w:bCs/>
                <w:sz w:val="16"/>
                <w:szCs w:val="16"/>
                <w:lang w:val="en-US" w:eastAsia="en-US"/>
              </w:rPr>
              <w:t>Ποσοστό %</w:t>
            </w:r>
          </w:p>
        </w:tc>
        <w:tc>
          <w:tcPr>
            <w:tcW w:w="822"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117E80" w:rsidRPr="00117E80" w:rsidRDefault="00117E80" w:rsidP="00117E80">
            <w:pPr>
              <w:spacing w:after="0" w:line="240" w:lineRule="auto"/>
              <w:jc w:val="center"/>
              <w:rPr>
                <w:rFonts w:cs="Arial"/>
                <w:b/>
                <w:bCs/>
                <w:sz w:val="16"/>
                <w:szCs w:val="16"/>
                <w:lang w:val="en-US" w:eastAsia="en-US"/>
              </w:rPr>
            </w:pPr>
            <w:r w:rsidRPr="00117E80">
              <w:rPr>
                <w:rFonts w:cs="Arial"/>
                <w:b/>
                <w:bCs/>
                <w:sz w:val="16"/>
                <w:szCs w:val="16"/>
                <w:lang w:val="en-US" w:eastAsia="en-US"/>
              </w:rPr>
              <w:t>Αριθμός</w:t>
            </w:r>
          </w:p>
        </w:tc>
        <w:tc>
          <w:tcPr>
            <w:tcW w:w="689" w:type="dxa"/>
            <w:vMerge w:val="restart"/>
            <w:tcBorders>
              <w:top w:val="nil"/>
              <w:left w:val="single" w:sz="4" w:space="0" w:color="auto"/>
              <w:bottom w:val="single" w:sz="4" w:space="0" w:color="auto"/>
              <w:right w:val="single" w:sz="4" w:space="0" w:color="auto"/>
            </w:tcBorders>
            <w:shd w:val="clear" w:color="000000" w:fill="FF9900"/>
            <w:textDirection w:val="tbLrV"/>
            <w:vAlign w:val="center"/>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Ποσοστό %</w:t>
            </w: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809"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117E80" w:rsidRPr="00117E80" w:rsidRDefault="00117E80" w:rsidP="00117E80">
            <w:pPr>
              <w:spacing w:after="0" w:line="240" w:lineRule="auto"/>
              <w:jc w:val="center"/>
              <w:rPr>
                <w:rFonts w:cs="Arial"/>
                <w:b/>
                <w:bCs/>
                <w:sz w:val="16"/>
                <w:szCs w:val="16"/>
                <w:lang w:val="en-US" w:eastAsia="en-US"/>
              </w:rPr>
            </w:pPr>
            <w:r w:rsidRPr="00117E80">
              <w:rPr>
                <w:rFonts w:cs="Arial"/>
                <w:b/>
                <w:bCs/>
                <w:sz w:val="16"/>
                <w:szCs w:val="16"/>
                <w:lang w:val="en-US" w:eastAsia="en-US"/>
              </w:rPr>
              <w:t>Αριθμός</w:t>
            </w:r>
          </w:p>
        </w:tc>
        <w:tc>
          <w:tcPr>
            <w:tcW w:w="702" w:type="dxa"/>
            <w:vMerge w:val="restart"/>
            <w:tcBorders>
              <w:top w:val="nil"/>
              <w:left w:val="single" w:sz="4" w:space="0" w:color="auto"/>
              <w:bottom w:val="single" w:sz="4" w:space="0" w:color="auto"/>
              <w:right w:val="single" w:sz="4" w:space="0" w:color="auto"/>
            </w:tcBorders>
            <w:shd w:val="clear" w:color="000000" w:fill="FFFF00"/>
            <w:textDirection w:val="tbLrV"/>
            <w:vAlign w:val="center"/>
            <w:hideMark/>
          </w:tcPr>
          <w:p w:rsidR="00117E80" w:rsidRPr="00117E80" w:rsidRDefault="00117E80" w:rsidP="00117E80">
            <w:pPr>
              <w:spacing w:after="0" w:line="240" w:lineRule="auto"/>
              <w:jc w:val="center"/>
              <w:rPr>
                <w:rFonts w:cs="Arial"/>
                <w:b/>
                <w:bCs/>
                <w:sz w:val="16"/>
                <w:szCs w:val="16"/>
                <w:lang w:val="en-US" w:eastAsia="en-US"/>
              </w:rPr>
            </w:pPr>
            <w:r w:rsidRPr="00117E80">
              <w:rPr>
                <w:rFonts w:cs="Arial"/>
                <w:b/>
                <w:bCs/>
                <w:sz w:val="16"/>
                <w:szCs w:val="16"/>
                <w:lang w:val="en-US" w:eastAsia="en-US"/>
              </w:rPr>
              <w:t>Ποσοστό %</w:t>
            </w:r>
          </w:p>
        </w:tc>
        <w:tc>
          <w:tcPr>
            <w:tcW w:w="672"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117E80" w:rsidRPr="00117E80" w:rsidRDefault="00117E80" w:rsidP="00117E80">
            <w:pPr>
              <w:spacing w:after="0" w:line="240" w:lineRule="auto"/>
              <w:jc w:val="center"/>
              <w:rPr>
                <w:rFonts w:cs="Arial"/>
                <w:b/>
                <w:bCs/>
                <w:sz w:val="16"/>
                <w:szCs w:val="16"/>
                <w:lang w:val="en-US" w:eastAsia="en-US"/>
              </w:rPr>
            </w:pPr>
            <w:r w:rsidRPr="00117E80">
              <w:rPr>
                <w:rFonts w:cs="Arial"/>
                <w:b/>
                <w:bCs/>
                <w:sz w:val="16"/>
                <w:szCs w:val="16"/>
                <w:lang w:val="en-US" w:eastAsia="en-US"/>
              </w:rPr>
              <w:t>Αριθμός</w:t>
            </w:r>
          </w:p>
        </w:tc>
        <w:tc>
          <w:tcPr>
            <w:tcW w:w="570"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117E80" w:rsidRPr="00117E80" w:rsidRDefault="00117E80" w:rsidP="00117E80">
            <w:pPr>
              <w:spacing w:after="0" w:line="240" w:lineRule="auto"/>
              <w:jc w:val="center"/>
              <w:rPr>
                <w:rFonts w:cs="Arial"/>
                <w:b/>
                <w:bCs/>
                <w:sz w:val="16"/>
                <w:szCs w:val="16"/>
                <w:lang w:val="en-US" w:eastAsia="en-US"/>
              </w:rPr>
            </w:pPr>
            <w:r w:rsidRPr="00117E80">
              <w:rPr>
                <w:rFonts w:cs="Arial"/>
                <w:b/>
                <w:bCs/>
                <w:sz w:val="16"/>
                <w:szCs w:val="16"/>
                <w:lang w:val="en-US" w:eastAsia="en-US"/>
              </w:rPr>
              <w:t>Ποσοστό %</w:t>
            </w:r>
          </w:p>
        </w:tc>
        <w:tc>
          <w:tcPr>
            <w:tcW w:w="809" w:type="dxa"/>
            <w:vMerge w:val="restart"/>
            <w:tcBorders>
              <w:top w:val="nil"/>
              <w:left w:val="single" w:sz="4" w:space="0" w:color="auto"/>
              <w:bottom w:val="single" w:sz="4" w:space="0" w:color="auto"/>
              <w:right w:val="single" w:sz="4" w:space="0" w:color="auto"/>
            </w:tcBorders>
            <w:shd w:val="clear" w:color="auto" w:fill="auto"/>
            <w:textDirection w:val="tbLrV"/>
            <w:vAlign w:val="center"/>
            <w:hideMark/>
          </w:tcPr>
          <w:p w:rsidR="00117E80" w:rsidRPr="00117E80" w:rsidRDefault="00117E80" w:rsidP="00117E80">
            <w:pPr>
              <w:spacing w:after="0" w:line="240" w:lineRule="auto"/>
              <w:jc w:val="center"/>
              <w:rPr>
                <w:rFonts w:cs="Arial"/>
                <w:b/>
                <w:bCs/>
                <w:sz w:val="16"/>
                <w:szCs w:val="16"/>
                <w:lang w:val="en-US" w:eastAsia="en-US"/>
              </w:rPr>
            </w:pPr>
            <w:r w:rsidRPr="00117E80">
              <w:rPr>
                <w:rFonts w:cs="Arial"/>
                <w:b/>
                <w:bCs/>
                <w:sz w:val="16"/>
                <w:szCs w:val="16"/>
                <w:lang w:val="en-US" w:eastAsia="en-US"/>
              </w:rPr>
              <w:t>Αριθμός</w:t>
            </w:r>
          </w:p>
        </w:tc>
        <w:tc>
          <w:tcPr>
            <w:tcW w:w="642" w:type="dxa"/>
            <w:vMerge w:val="restart"/>
            <w:tcBorders>
              <w:top w:val="nil"/>
              <w:left w:val="single" w:sz="4" w:space="0" w:color="auto"/>
              <w:bottom w:val="single" w:sz="4" w:space="0" w:color="auto"/>
              <w:right w:val="single" w:sz="4" w:space="0" w:color="auto"/>
            </w:tcBorders>
            <w:shd w:val="clear" w:color="000000" w:fill="FF9900"/>
            <w:textDirection w:val="tbLrV"/>
            <w:vAlign w:val="center"/>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Ποσοστό %</w:t>
            </w:r>
          </w:p>
        </w:tc>
        <w:tc>
          <w:tcPr>
            <w:tcW w:w="1773"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r>
      <w:tr w:rsidR="00117E80" w:rsidRPr="00117E80" w:rsidTr="00117E80">
        <w:trPr>
          <w:trHeight w:val="255"/>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848"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651"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809"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638"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822"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689"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809"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702"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672"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570"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809"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642"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1773"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r>
      <w:tr w:rsidR="00117E80" w:rsidRPr="00117E80" w:rsidTr="00117E80">
        <w:trPr>
          <w:trHeight w:val="1410"/>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848"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651"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809"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638"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822"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689"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809"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702"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672"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570"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809"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16"/>
                <w:szCs w:val="16"/>
                <w:lang w:val="en-US" w:eastAsia="en-US"/>
              </w:rPr>
            </w:pPr>
          </w:p>
        </w:tc>
        <w:tc>
          <w:tcPr>
            <w:tcW w:w="642" w:type="dxa"/>
            <w:vMerge/>
            <w:tcBorders>
              <w:top w:val="nil"/>
              <w:left w:val="single" w:sz="4" w:space="0" w:color="auto"/>
              <w:bottom w:val="single" w:sz="4" w:space="0" w:color="auto"/>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c>
          <w:tcPr>
            <w:tcW w:w="1773" w:type="dxa"/>
            <w:vMerge/>
            <w:tcBorders>
              <w:top w:val="single" w:sz="4" w:space="0" w:color="auto"/>
              <w:left w:val="single" w:sz="4" w:space="0" w:color="auto"/>
              <w:bottom w:val="single" w:sz="4" w:space="0" w:color="000000"/>
              <w:right w:val="single" w:sz="4" w:space="0" w:color="auto"/>
            </w:tcBorders>
            <w:vAlign w:val="center"/>
            <w:hideMark/>
          </w:tcPr>
          <w:p w:rsidR="00117E80" w:rsidRPr="00117E80" w:rsidRDefault="00117E80" w:rsidP="00117E80">
            <w:pPr>
              <w:spacing w:after="0" w:line="240" w:lineRule="auto"/>
              <w:jc w:val="left"/>
              <w:rPr>
                <w:rFonts w:cs="Arial"/>
                <w:b/>
                <w:bCs/>
                <w:sz w:val="20"/>
                <w:szCs w:val="20"/>
                <w:lang w:val="en-US" w:eastAsia="en-US"/>
              </w:rPr>
            </w:pPr>
          </w:p>
        </w:tc>
      </w:tr>
      <w:tr w:rsidR="00117E80" w:rsidRPr="00117E80" w:rsidTr="00117E80">
        <w:trPr>
          <w:trHeight w:val="51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ΛΕΥΚΩΣΙΑ</w:t>
            </w:r>
          </w:p>
        </w:tc>
        <w:tc>
          <w:tcPr>
            <w:tcW w:w="1297"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3219</w:t>
            </w:r>
          </w:p>
        </w:tc>
        <w:tc>
          <w:tcPr>
            <w:tcW w:w="848"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2325</w:t>
            </w:r>
          </w:p>
        </w:tc>
        <w:tc>
          <w:tcPr>
            <w:tcW w:w="651"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right"/>
              <w:rPr>
                <w:rFonts w:cs="Arial"/>
                <w:sz w:val="20"/>
                <w:szCs w:val="20"/>
                <w:lang w:val="en-US" w:eastAsia="en-US"/>
              </w:rPr>
            </w:pPr>
            <w:r w:rsidRPr="00117E80">
              <w:rPr>
                <w:rFonts w:cs="Arial"/>
                <w:sz w:val="20"/>
                <w:szCs w:val="20"/>
                <w:lang w:val="en-US" w:eastAsia="en-US"/>
              </w:rPr>
              <w:t>72</w:t>
            </w:r>
          </w:p>
        </w:tc>
        <w:tc>
          <w:tcPr>
            <w:tcW w:w="809"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513</w:t>
            </w:r>
          </w:p>
        </w:tc>
        <w:tc>
          <w:tcPr>
            <w:tcW w:w="638"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22</w:t>
            </w:r>
          </w:p>
        </w:tc>
        <w:tc>
          <w:tcPr>
            <w:tcW w:w="822"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1812</w:t>
            </w:r>
          </w:p>
        </w:tc>
        <w:tc>
          <w:tcPr>
            <w:tcW w:w="689"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sz w:val="20"/>
                <w:szCs w:val="20"/>
                <w:lang w:val="en-US" w:eastAsia="en-US"/>
              </w:rPr>
            </w:pPr>
            <w:r w:rsidRPr="00117E80">
              <w:rPr>
                <w:rFonts w:cs="Arial"/>
                <w:sz w:val="20"/>
                <w:szCs w:val="20"/>
                <w:lang w:val="en-US" w:eastAsia="en-US"/>
              </w:rPr>
              <w:t>78</w:t>
            </w:r>
          </w:p>
        </w:tc>
        <w:tc>
          <w:tcPr>
            <w:tcW w:w="1683"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56</w:t>
            </w:r>
          </w:p>
        </w:tc>
        <w:tc>
          <w:tcPr>
            <w:tcW w:w="809"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2792</w:t>
            </w:r>
          </w:p>
        </w:tc>
        <w:tc>
          <w:tcPr>
            <w:tcW w:w="702"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87</w:t>
            </w:r>
          </w:p>
        </w:tc>
        <w:tc>
          <w:tcPr>
            <w:tcW w:w="672"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172</w:t>
            </w:r>
          </w:p>
        </w:tc>
        <w:tc>
          <w:tcPr>
            <w:tcW w:w="570"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6</w:t>
            </w:r>
          </w:p>
        </w:tc>
        <w:tc>
          <w:tcPr>
            <w:tcW w:w="809"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2620</w:t>
            </w:r>
          </w:p>
        </w:tc>
        <w:tc>
          <w:tcPr>
            <w:tcW w:w="642"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94</w:t>
            </w:r>
          </w:p>
        </w:tc>
        <w:tc>
          <w:tcPr>
            <w:tcW w:w="1773"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88</w:t>
            </w:r>
          </w:p>
        </w:tc>
      </w:tr>
      <w:tr w:rsidR="00117E80" w:rsidRPr="00117E80" w:rsidTr="00117E80">
        <w:trPr>
          <w:trHeight w:val="585"/>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ΛΕΜΕΣΟΣ</w:t>
            </w:r>
          </w:p>
        </w:tc>
        <w:tc>
          <w:tcPr>
            <w:tcW w:w="1297"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2278</w:t>
            </w:r>
          </w:p>
        </w:tc>
        <w:tc>
          <w:tcPr>
            <w:tcW w:w="848"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1778</w:t>
            </w:r>
          </w:p>
        </w:tc>
        <w:tc>
          <w:tcPr>
            <w:tcW w:w="651"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right"/>
              <w:rPr>
                <w:rFonts w:cs="Arial"/>
                <w:sz w:val="20"/>
                <w:szCs w:val="20"/>
                <w:lang w:val="en-US" w:eastAsia="en-US"/>
              </w:rPr>
            </w:pPr>
            <w:r w:rsidRPr="00117E80">
              <w:rPr>
                <w:rFonts w:cs="Arial"/>
                <w:sz w:val="20"/>
                <w:szCs w:val="20"/>
                <w:lang w:val="en-US" w:eastAsia="en-US"/>
              </w:rPr>
              <w:t>78</w:t>
            </w:r>
          </w:p>
        </w:tc>
        <w:tc>
          <w:tcPr>
            <w:tcW w:w="809"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327</w:t>
            </w:r>
          </w:p>
        </w:tc>
        <w:tc>
          <w:tcPr>
            <w:tcW w:w="638"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18</w:t>
            </w:r>
          </w:p>
        </w:tc>
        <w:tc>
          <w:tcPr>
            <w:tcW w:w="822"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1451</w:t>
            </w:r>
          </w:p>
        </w:tc>
        <w:tc>
          <w:tcPr>
            <w:tcW w:w="689"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sz w:val="20"/>
                <w:szCs w:val="20"/>
                <w:lang w:val="en-US" w:eastAsia="en-US"/>
              </w:rPr>
            </w:pPr>
            <w:r w:rsidRPr="00117E80">
              <w:rPr>
                <w:rFonts w:cs="Arial"/>
                <w:sz w:val="20"/>
                <w:szCs w:val="20"/>
                <w:lang w:val="en-US" w:eastAsia="en-US"/>
              </w:rPr>
              <w:t>82</w:t>
            </w:r>
          </w:p>
        </w:tc>
        <w:tc>
          <w:tcPr>
            <w:tcW w:w="1683"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64</w:t>
            </w:r>
          </w:p>
        </w:tc>
        <w:tc>
          <w:tcPr>
            <w:tcW w:w="809"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2075</w:t>
            </w:r>
          </w:p>
        </w:tc>
        <w:tc>
          <w:tcPr>
            <w:tcW w:w="702"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91</w:t>
            </w:r>
          </w:p>
        </w:tc>
        <w:tc>
          <w:tcPr>
            <w:tcW w:w="672"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136</w:t>
            </w:r>
          </w:p>
        </w:tc>
        <w:tc>
          <w:tcPr>
            <w:tcW w:w="570"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7</w:t>
            </w:r>
          </w:p>
        </w:tc>
        <w:tc>
          <w:tcPr>
            <w:tcW w:w="809"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1939</w:t>
            </w:r>
          </w:p>
        </w:tc>
        <w:tc>
          <w:tcPr>
            <w:tcW w:w="642"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93</w:t>
            </w:r>
          </w:p>
        </w:tc>
        <w:tc>
          <w:tcPr>
            <w:tcW w:w="1773"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85</w:t>
            </w:r>
          </w:p>
        </w:tc>
      </w:tr>
      <w:tr w:rsidR="00117E80" w:rsidRPr="00117E80" w:rsidTr="00117E80">
        <w:trPr>
          <w:trHeight w:val="585"/>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ΛΑΡΝΑΚΑ</w:t>
            </w:r>
          </w:p>
        </w:tc>
        <w:tc>
          <w:tcPr>
            <w:tcW w:w="1297"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1412</w:t>
            </w:r>
          </w:p>
        </w:tc>
        <w:tc>
          <w:tcPr>
            <w:tcW w:w="848"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1137</w:t>
            </w:r>
          </w:p>
        </w:tc>
        <w:tc>
          <w:tcPr>
            <w:tcW w:w="651"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right"/>
              <w:rPr>
                <w:rFonts w:cs="Arial"/>
                <w:sz w:val="20"/>
                <w:szCs w:val="20"/>
                <w:lang w:val="en-US" w:eastAsia="en-US"/>
              </w:rPr>
            </w:pPr>
            <w:r w:rsidRPr="00117E80">
              <w:rPr>
                <w:rFonts w:cs="Arial"/>
                <w:sz w:val="20"/>
                <w:szCs w:val="20"/>
                <w:lang w:val="en-US" w:eastAsia="en-US"/>
              </w:rPr>
              <w:t>81</w:t>
            </w:r>
          </w:p>
        </w:tc>
        <w:tc>
          <w:tcPr>
            <w:tcW w:w="809"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373</w:t>
            </w:r>
          </w:p>
        </w:tc>
        <w:tc>
          <w:tcPr>
            <w:tcW w:w="638"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33</w:t>
            </w:r>
          </w:p>
        </w:tc>
        <w:tc>
          <w:tcPr>
            <w:tcW w:w="822"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764</w:t>
            </w:r>
          </w:p>
        </w:tc>
        <w:tc>
          <w:tcPr>
            <w:tcW w:w="689"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sz w:val="20"/>
                <w:szCs w:val="20"/>
                <w:lang w:val="en-US" w:eastAsia="en-US"/>
              </w:rPr>
            </w:pPr>
            <w:r w:rsidRPr="00117E80">
              <w:rPr>
                <w:rFonts w:cs="Arial"/>
                <w:sz w:val="20"/>
                <w:szCs w:val="20"/>
                <w:lang w:val="en-US" w:eastAsia="en-US"/>
              </w:rPr>
              <w:t>67</w:t>
            </w:r>
          </w:p>
        </w:tc>
        <w:tc>
          <w:tcPr>
            <w:tcW w:w="1683"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54</w:t>
            </w:r>
          </w:p>
        </w:tc>
        <w:tc>
          <w:tcPr>
            <w:tcW w:w="809"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1257</w:t>
            </w:r>
          </w:p>
        </w:tc>
        <w:tc>
          <w:tcPr>
            <w:tcW w:w="702"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89</w:t>
            </w:r>
          </w:p>
        </w:tc>
        <w:tc>
          <w:tcPr>
            <w:tcW w:w="672"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159</w:t>
            </w:r>
          </w:p>
        </w:tc>
        <w:tc>
          <w:tcPr>
            <w:tcW w:w="570"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13</w:t>
            </w:r>
          </w:p>
        </w:tc>
        <w:tc>
          <w:tcPr>
            <w:tcW w:w="809"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1098</w:t>
            </w:r>
          </w:p>
        </w:tc>
        <w:tc>
          <w:tcPr>
            <w:tcW w:w="642"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87</w:t>
            </w:r>
          </w:p>
        </w:tc>
        <w:tc>
          <w:tcPr>
            <w:tcW w:w="1773"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78</w:t>
            </w:r>
          </w:p>
        </w:tc>
      </w:tr>
      <w:tr w:rsidR="00117E80" w:rsidRPr="00117E80" w:rsidTr="00117E80">
        <w:trPr>
          <w:trHeight w:val="570"/>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ΠΑΦΟΣ</w:t>
            </w:r>
          </w:p>
        </w:tc>
        <w:tc>
          <w:tcPr>
            <w:tcW w:w="1297"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982</w:t>
            </w:r>
          </w:p>
        </w:tc>
        <w:tc>
          <w:tcPr>
            <w:tcW w:w="848"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810</w:t>
            </w:r>
          </w:p>
        </w:tc>
        <w:tc>
          <w:tcPr>
            <w:tcW w:w="651"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right"/>
              <w:rPr>
                <w:rFonts w:cs="Arial"/>
                <w:sz w:val="20"/>
                <w:szCs w:val="20"/>
                <w:lang w:val="en-US" w:eastAsia="en-US"/>
              </w:rPr>
            </w:pPr>
            <w:r w:rsidRPr="00117E80">
              <w:rPr>
                <w:rFonts w:cs="Arial"/>
                <w:sz w:val="20"/>
                <w:szCs w:val="20"/>
                <w:lang w:val="en-US" w:eastAsia="en-US"/>
              </w:rPr>
              <w:t>82</w:t>
            </w:r>
          </w:p>
        </w:tc>
        <w:tc>
          <w:tcPr>
            <w:tcW w:w="809"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217</w:t>
            </w:r>
          </w:p>
        </w:tc>
        <w:tc>
          <w:tcPr>
            <w:tcW w:w="638"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27</w:t>
            </w:r>
          </w:p>
        </w:tc>
        <w:tc>
          <w:tcPr>
            <w:tcW w:w="822"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593</w:t>
            </w:r>
          </w:p>
        </w:tc>
        <w:tc>
          <w:tcPr>
            <w:tcW w:w="689"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sz w:val="20"/>
                <w:szCs w:val="20"/>
                <w:lang w:val="en-US" w:eastAsia="en-US"/>
              </w:rPr>
            </w:pPr>
            <w:r w:rsidRPr="00117E80">
              <w:rPr>
                <w:rFonts w:cs="Arial"/>
                <w:sz w:val="20"/>
                <w:szCs w:val="20"/>
                <w:lang w:val="en-US" w:eastAsia="en-US"/>
              </w:rPr>
              <w:t>73</w:t>
            </w:r>
          </w:p>
        </w:tc>
        <w:tc>
          <w:tcPr>
            <w:tcW w:w="1683"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63</w:t>
            </w:r>
          </w:p>
        </w:tc>
        <w:tc>
          <w:tcPr>
            <w:tcW w:w="809"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954</w:t>
            </w:r>
          </w:p>
        </w:tc>
        <w:tc>
          <w:tcPr>
            <w:tcW w:w="702"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97</w:t>
            </w:r>
          </w:p>
        </w:tc>
        <w:tc>
          <w:tcPr>
            <w:tcW w:w="672"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0</w:t>
            </w:r>
          </w:p>
        </w:tc>
        <w:tc>
          <w:tcPr>
            <w:tcW w:w="570"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0</w:t>
            </w:r>
          </w:p>
        </w:tc>
        <w:tc>
          <w:tcPr>
            <w:tcW w:w="809"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954</w:t>
            </w:r>
          </w:p>
        </w:tc>
        <w:tc>
          <w:tcPr>
            <w:tcW w:w="642"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100</w:t>
            </w:r>
          </w:p>
        </w:tc>
        <w:tc>
          <w:tcPr>
            <w:tcW w:w="1773"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97</w:t>
            </w:r>
          </w:p>
        </w:tc>
      </w:tr>
      <w:tr w:rsidR="00117E80" w:rsidRPr="00117E80" w:rsidTr="00117E80">
        <w:trPr>
          <w:trHeight w:val="585"/>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ΑΜΜ/ΣΤΟΣ</w:t>
            </w:r>
          </w:p>
        </w:tc>
        <w:tc>
          <w:tcPr>
            <w:tcW w:w="1297"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827</w:t>
            </w:r>
          </w:p>
        </w:tc>
        <w:tc>
          <w:tcPr>
            <w:tcW w:w="848"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698</w:t>
            </w:r>
          </w:p>
        </w:tc>
        <w:tc>
          <w:tcPr>
            <w:tcW w:w="651"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right"/>
              <w:rPr>
                <w:rFonts w:cs="Arial"/>
                <w:sz w:val="20"/>
                <w:szCs w:val="20"/>
                <w:lang w:val="en-US" w:eastAsia="en-US"/>
              </w:rPr>
            </w:pPr>
            <w:r w:rsidRPr="00117E80">
              <w:rPr>
                <w:rFonts w:cs="Arial"/>
                <w:sz w:val="20"/>
                <w:szCs w:val="20"/>
                <w:lang w:val="en-US" w:eastAsia="en-US"/>
              </w:rPr>
              <w:t>84</w:t>
            </w:r>
          </w:p>
        </w:tc>
        <w:tc>
          <w:tcPr>
            <w:tcW w:w="809"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107</w:t>
            </w:r>
          </w:p>
        </w:tc>
        <w:tc>
          <w:tcPr>
            <w:tcW w:w="638"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15</w:t>
            </w:r>
          </w:p>
        </w:tc>
        <w:tc>
          <w:tcPr>
            <w:tcW w:w="822"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591</w:t>
            </w:r>
          </w:p>
        </w:tc>
        <w:tc>
          <w:tcPr>
            <w:tcW w:w="689"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sz w:val="20"/>
                <w:szCs w:val="20"/>
                <w:lang w:val="en-US" w:eastAsia="en-US"/>
              </w:rPr>
            </w:pPr>
            <w:r w:rsidRPr="00117E80">
              <w:rPr>
                <w:rFonts w:cs="Arial"/>
                <w:sz w:val="20"/>
                <w:szCs w:val="20"/>
                <w:lang w:val="en-US" w:eastAsia="en-US"/>
              </w:rPr>
              <w:t>85</w:t>
            </w:r>
          </w:p>
        </w:tc>
        <w:tc>
          <w:tcPr>
            <w:tcW w:w="1683"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71</w:t>
            </w:r>
          </w:p>
        </w:tc>
        <w:tc>
          <w:tcPr>
            <w:tcW w:w="809"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757</w:t>
            </w:r>
          </w:p>
        </w:tc>
        <w:tc>
          <w:tcPr>
            <w:tcW w:w="702"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92</w:t>
            </w:r>
          </w:p>
        </w:tc>
        <w:tc>
          <w:tcPr>
            <w:tcW w:w="672"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30</w:t>
            </w:r>
          </w:p>
        </w:tc>
        <w:tc>
          <w:tcPr>
            <w:tcW w:w="570"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18"/>
                <w:szCs w:val="18"/>
                <w:lang w:val="en-US" w:eastAsia="en-US"/>
              </w:rPr>
            </w:pPr>
            <w:r w:rsidRPr="00117E80">
              <w:rPr>
                <w:rFonts w:cs="Arial"/>
                <w:sz w:val="18"/>
                <w:szCs w:val="18"/>
                <w:lang w:val="en-US" w:eastAsia="en-US"/>
              </w:rPr>
              <w:t>4</w:t>
            </w:r>
          </w:p>
        </w:tc>
        <w:tc>
          <w:tcPr>
            <w:tcW w:w="809"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lang w:val="en-US" w:eastAsia="en-US"/>
              </w:rPr>
            </w:pPr>
            <w:r w:rsidRPr="00117E80">
              <w:rPr>
                <w:rFonts w:cs="Arial"/>
                <w:szCs w:val="22"/>
                <w:lang w:val="en-US" w:eastAsia="en-US"/>
              </w:rPr>
              <w:t>727</w:t>
            </w:r>
          </w:p>
        </w:tc>
        <w:tc>
          <w:tcPr>
            <w:tcW w:w="642"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96</w:t>
            </w:r>
          </w:p>
        </w:tc>
        <w:tc>
          <w:tcPr>
            <w:tcW w:w="1773"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88</w:t>
            </w:r>
          </w:p>
        </w:tc>
      </w:tr>
      <w:tr w:rsidR="00117E80" w:rsidRPr="00117E80" w:rsidTr="00117E80">
        <w:trPr>
          <w:trHeight w:val="615"/>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b/>
                <w:bCs/>
                <w:sz w:val="20"/>
                <w:szCs w:val="20"/>
                <w:lang w:val="en-US" w:eastAsia="en-US"/>
              </w:rPr>
            </w:pPr>
            <w:r w:rsidRPr="00117E80">
              <w:rPr>
                <w:rFonts w:cs="Arial"/>
                <w:b/>
                <w:bCs/>
                <w:sz w:val="20"/>
                <w:szCs w:val="20"/>
                <w:lang w:val="en-US" w:eastAsia="en-US"/>
              </w:rPr>
              <w:t>ΣΥΝΟΛΟ</w:t>
            </w:r>
          </w:p>
        </w:tc>
        <w:tc>
          <w:tcPr>
            <w:tcW w:w="1297"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sz w:val="24"/>
                <w:lang w:val="en-US" w:eastAsia="en-US"/>
              </w:rPr>
            </w:pPr>
            <w:r w:rsidRPr="00117E80">
              <w:rPr>
                <w:rFonts w:cs="Arial"/>
                <w:sz w:val="24"/>
                <w:lang w:val="en-US" w:eastAsia="en-US"/>
              </w:rPr>
              <w:t>8718</w:t>
            </w:r>
          </w:p>
        </w:tc>
        <w:tc>
          <w:tcPr>
            <w:tcW w:w="848"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sz w:val="24"/>
                <w:lang w:val="en-US" w:eastAsia="en-US"/>
              </w:rPr>
            </w:pPr>
            <w:r w:rsidRPr="00117E80">
              <w:rPr>
                <w:rFonts w:cs="Arial"/>
                <w:sz w:val="24"/>
                <w:lang w:val="en-US" w:eastAsia="en-US"/>
              </w:rPr>
              <w:t>6748</w:t>
            </w:r>
          </w:p>
        </w:tc>
        <w:tc>
          <w:tcPr>
            <w:tcW w:w="651"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right"/>
              <w:rPr>
                <w:rFonts w:cs="Arial"/>
                <w:sz w:val="24"/>
                <w:lang w:val="en-US" w:eastAsia="en-US"/>
              </w:rPr>
            </w:pPr>
            <w:r w:rsidRPr="00117E80">
              <w:rPr>
                <w:rFonts w:cs="Arial"/>
                <w:sz w:val="24"/>
                <w:lang w:val="en-US" w:eastAsia="en-US"/>
              </w:rPr>
              <w:t>77</w:t>
            </w:r>
          </w:p>
        </w:tc>
        <w:tc>
          <w:tcPr>
            <w:tcW w:w="809"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24"/>
                <w:lang w:val="en-US" w:eastAsia="en-US"/>
              </w:rPr>
            </w:pPr>
            <w:r w:rsidRPr="00117E80">
              <w:rPr>
                <w:rFonts w:cs="Arial"/>
                <w:sz w:val="24"/>
                <w:lang w:val="en-US" w:eastAsia="en-US"/>
              </w:rPr>
              <w:t>1537</w:t>
            </w:r>
          </w:p>
        </w:tc>
        <w:tc>
          <w:tcPr>
            <w:tcW w:w="638"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24"/>
                <w:lang w:val="en-US" w:eastAsia="en-US"/>
              </w:rPr>
            </w:pPr>
            <w:r w:rsidRPr="00117E80">
              <w:rPr>
                <w:rFonts w:cs="Arial"/>
                <w:sz w:val="24"/>
                <w:lang w:val="en-US" w:eastAsia="en-US"/>
              </w:rPr>
              <w:t>23</w:t>
            </w:r>
          </w:p>
        </w:tc>
        <w:tc>
          <w:tcPr>
            <w:tcW w:w="822"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24"/>
                <w:lang w:val="en-US" w:eastAsia="en-US"/>
              </w:rPr>
            </w:pPr>
            <w:r w:rsidRPr="00117E80">
              <w:rPr>
                <w:rFonts w:cs="Arial"/>
                <w:sz w:val="24"/>
                <w:lang w:val="en-US" w:eastAsia="en-US"/>
              </w:rPr>
              <w:t>5211</w:t>
            </w:r>
          </w:p>
        </w:tc>
        <w:tc>
          <w:tcPr>
            <w:tcW w:w="689"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sz w:val="24"/>
                <w:lang w:val="en-US" w:eastAsia="en-US"/>
              </w:rPr>
            </w:pPr>
            <w:r w:rsidRPr="00117E80">
              <w:rPr>
                <w:rFonts w:cs="Arial"/>
                <w:sz w:val="24"/>
                <w:lang w:val="en-US" w:eastAsia="en-US"/>
              </w:rPr>
              <w:t>77</w:t>
            </w:r>
          </w:p>
        </w:tc>
        <w:tc>
          <w:tcPr>
            <w:tcW w:w="1683"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4"/>
                <w:lang w:val="en-US" w:eastAsia="en-US"/>
              </w:rPr>
            </w:pPr>
            <w:r w:rsidRPr="00117E80">
              <w:rPr>
                <w:rFonts w:cs="Arial"/>
                <w:b/>
                <w:bCs/>
                <w:sz w:val="24"/>
                <w:lang w:val="en-US" w:eastAsia="en-US"/>
              </w:rPr>
              <w:t>60</w:t>
            </w:r>
          </w:p>
        </w:tc>
        <w:tc>
          <w:tcPr>
            <w:tcW w:w="809"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sz w:val="24"/>
                <w:lang w:val="en-US" w:eastAsia="en-US"/>
              </w:rPr>
            </w:pPr>
            <w:r w:rsidRPr="00117E80">
              <w:rPr>
                <w:rFonts w:cs="Arial"/>
                <w:sz w:val="24"/>
                <w:lang w:val="en-US" w:eastAsia="en-US"/>
              </w:rPr>
              <w:t>7835</w:t>
            </w:r>
          </w:p>
        </w:tc>
        <w:tc>
          <w:tcPr>
            <w:tcW w:w="702" w:type="dxa"/>
            <w:tcBorders>
              <w:top w:val="nil"/>
              <w:left w:val="nil"/>
              <w:bottom w:val="single" w:sz="4" w:space="0" w:color="auto"/>
              <w:right w:val="single" w:sz="4" w:space="0" w:color="auto"/>
            </w:tcBorders>
            <w:shd w:val="clear" w:color="000000" w:fill="FFFF00"/>
            <w:noWrap/>
            <w:vAlign w:val="bottom"/>
            <w:hideMark/>
          </w:tcPr>
          <w:p w:rsidR="00117E80" w:rsidRPr="00117E80" w:rsidRDefault="00117E80" w:rsidP="00117E80">
            <w:pPr>
              <w:spacing w:after="0" w:line="240" w:lineRule="auto"/>
              <w:jc w:val="center"/>
              <w:rPr>
                <w:rFonts w:cs="Arial"/>
                <w:sz w:val="24"/>
                <w:lang w:val="en-US" w:eastAsia="en-US"/>
              </w:rPr>
            </w:pPr>
            <w:r w:rsidRPr="00117E80">
              <w:rPr>
                <w:rFonts w:cs="Arial"/>
                <w:sz w:val="24"/>
                <w:lang w:val="en-US" w:eastAsia="en-US"/>
              </w:rPr>
              <w:t>90</w:t>
            </w:r>
          </w:p>
        </w:tc>
        <w:tc>
          <w:tcPr>
            <w:tcW w:w="672"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24"/>
                <w:lang w:val="en-US" w:eastAsia="en-US"/>
              </w:rPr>
            </w:pPr>
            <w:r w:rsidRPr="00117E80">
              <w:rPr>
                <w:rFonts w:cs="Arial"/>
                <w:sz w:val="24"/>
                <w:lang w:val="en-US" w:eastAsia="en-US"/>
              </w:rPr>
              <w:t>497</w:t>
            </w:r>
          </w:p>
        </w:tc>
        <w:tc>
          <w:tcPr>
            <w:tcW w:w="570"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24"/>
                <w:lang w:val="en-US" w:eastAsia="en-US"/>
              </w:rPr>
            </w:pPr>
            <w:r w:rsidRPr="00117E80">
              <w:rPr>
                <w:rFonts w:cs="Arial"/>
                <w:sz w:val="24"/>
                <w:lang w:val="en-US" w:eastAsia="en-US"/>
              </w:rPr>
              <w:t>6</w:t>
            </w:r>
          </w:p>
        </w:tc>
        <w:tc>
          <w:tcPr>
            <w:tcW w:w="809" w:type="dxa"/>
            <w:tcBorders>
              <w:top w:val="nil"/>
              <w:left w:val="nil"/>
              <w:bottom w:val="single" w:sz="4" w:space="0" w:color="auto"/>
              <w:right w:val="single" w:sz="4" w:space="0" w:color="auto"/>
            </w:tcBorders>
            <w:shd w:val="clear" w:color="auto" w:fill="auto"/>
            <w:noWrap/>
            <w:vAlign w:val="bottom"/>
            <w:hideMark/>
          </w:tcPr>
          <w:p w:rsidR="00117E80" w:rsidRPr="00117E80" w:rsidRDefault="00117E80" w:rsidP="00117E80">
            <w:pPr>
              <w:spacing w:after="0" w:line="240" w:lineRule="auto"/>
              <w:jc w:val="center"/>
              <w:rPr>
                <w:rFonts w:cs="Arial"/>
                <w:sz w:val="24"/>
                <w:lang w:val="en-US" w:eastAsia="en-US"/>
              </w:rPr>
            </w:pPr>
            <w:r w:rsidRPr="00117E80">
              <w:rPr>
                <w:rFonts w:cs="Arial"/>
                <w:sz w:val="24"/>
                <w:lang w:val="en-US" w:eastAsia="en-US"/>
              </w:rPr>
              <w:t>7338</w:t>
            </w:r>
          </w:p>
        </w:tc>
        <w:tc>
          <w:tcPr>
            <w:tcW w:w="642"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sz w:val="24"/>
                <w:lang w:val="en-US" w:eastAsia="en-US"/>
              </w:rPr>
            </w:pPr>
            <w:r w:rsidRPr="00117E80">
              <w:rPr>
                <w:rFonts w:cs="Arial"/>
                <w:sz w:val="24"/>
                <w:lang w:val="en-US" w:eastAsia="en-US"/>
              </w:rPr>
              <w:t>94</w:t>
            </w:r>
          </w:p>
        </w:tc>
        <w:tc>
          <w:tcPr>
            <w:tcW w:w="1773" w:type="dxa"/>
            <w:tcBorders>
              <w:top w:val="nil"/>
              <w:left w:val="nil"/>
              <w:bottom w:val="single" w:sz="4" w:space="0" w:color="auto"/>
              <w:right w:val="single" w:sz="4" w:space="0" w:color="auto"/>
            </w:tcBorders>
            <w:shd w:val="clear" w:color="000000" w:fill="FF9900"/>
            <w:noWrap/>
            <w:vAlign w:val="bottom"/>
            <w:hideMark/>
          </w:tcPr>
          <w:p w:rsidR="00117E80" w:rsidRPr="00117E80" w:rsidRDefault="00117E80" w:rsidP="00117E80">
            <w:pPr>
              <w:spacing w:after="0" w:line="240" w:lineRule="auto"/>
              <w:jc w:val="center"/>
              <w:rPr>
                <w:rFonts w:cs="Arial"/>
                <w:b/>
                <w:bCs/>
                <w:sz w:val="24"/>
                <w:lang w:val="en-US" w:eastAsia="en-US"/>
              </w:rPr>
            </w:pPr>
            <w:r w:rsidRPr="00117E80">
              <w:rPr>
                <w:rFonts w:cs="Arial"/>
                <w:b/>
                <w:bCs/>
                <w:sz w:val="24"/>
                <w:lang w:val="en-US" w:eastAsia="en-US"/>
              </w:rPr>
              <w:t>84</w:t>
            </w:r>
          </w:p>
        </w:tc>
      </w:tr>
    </w:tbl>
    <w:p w:rsidR="00A32E34" w:rsidRDefault="00A32E34" w:rsidP="00CA7805">
      <w:pPr>
        <w:jc w:val="center"/>
        <w:rPr>
          <w:rFonts w:cs="Arial"/>
          <w:b/>
          <w:bCs/>
          <w:szCs w:val="22"/>
          <w:u w:val="single"/>
        </w:rPr>
        <w:sectPr w:rsidR="00A32E34" w:rsidSect="00807BF6">
          <w:pgSz w:w="16839" w:h="11907" w:orient="landscape" w:code="9"/>
          <w:pgMar w:top="720" w:right="720" w:bottom="720" w:left="1843" w:header="709" w:footer="709" w:gutter="0"/>
          <w:cols w:space="708"/>
          <w:docGrid w:linePitch="360"/>
        </w:sectPr>
      </w:pPr>
    </w:p>
    <w:tbl>
      <w:tblPr>
        <w:tblpPr w:leftFromText="180" w:rightFromText="180" w:vertAnchor="page" w:horzAnchor="margin" w:tblpY="2563"/>
        <w:tblW w:w="15022" w:type="dxa"/>
        <w:tblLook w:val="04A0"/>
      </w:tblPr>
      <w:tblGrid>
        <w:gridCol w:w="1227"/>
        <w:gridCol w:w="550"/>
        <w:gridCol w:w="550"/>
        <w:gridCol w:w="550"/>
        <w:gridCol w:w="661"/>
        <w:gridCol w:w="550"/>
        <w:gridCol w:w="550"/>
        <w:gridCol w:w="240"/>
        <w:gridCol w:w="310"/>
        <w:gridCol w:w="550"/>
        <w:gridCol w:w="723"/>
        <w:gridCol w:w="217"/>
        <w:gridCol w:w="180"/>
        <w:gridCol w:w="153"/>
        <w:gridCol w:w="31"/>
        <w:gridCol w:w="213"/>
        <w:gridCol w:w="216"/>
        <w:gridCol w:w="32"/>
        <w:gridCol w:w="518"/>
        <w:gridCol w:w="32"/>
        <w:gridCol w:w="741"/>
        <w:gridCol w:w="32"/>
        <w:gridCol w:w="518"/>
        <w:gridCol w:w="550"/>
        <w:gridCol w:w="294"/>
        <w:gridCol w:w="256"/>
        <w:gridCol w:w="80"/>
        <w:gridCol w:w="470"/>
        <w:gridCol w:w="80"/>
        <w:gridCol w:w="470"/>
        <w:gridCol w:w="80"/>
        <w:gridCol w:w="470"/>
        <w:gridCol w:w="80"/>
        <w:gridCol w:w="355"/>
        <w:gridCol w:w="80"/>
        <w:gridCol w:w="355"/>
        <w:gridCol w:w="80"/>
        <w:gridCol w:w="470"/>
        <w:gridCol w:w="80"/>
        <w:gridCol w:w="581"/>
        <w:gridCol w:w="80"/>
        <w:gridCol w:w="355"/>
        <w:gridCol w:w="79"/>
        <w:gridCol w:w="254"/>
        <w:gridCol w:w="79"/>
      </w:tblGrid>
      <w:tr w:rsidR="00251C4A" w:rsidRPr="00A32E34" w:rsidTr="00251C4A">
        <w:trPr>
          <w:trHeight w:val="232"/>
        </w:trPr>
        <w:tc>
          <w:tcPr>
            <w:tcW w:w="1227" w:type="dxa"/>
            <w:tcBorders>
              <w:top w:val="nil"/>
              <w:left w:val="nil"/>
              <w:bottom w:val="nil"/>
              <w:right w:val="nil"/>
            </w:tcBorders>
            <w:shd w:val="clear" w:color="auto" w:fill="auto"/>
            <w:noWrap/>
            <w:hideMark/>
          </w:tcPr>
          <w:p w:rsidR="00A32E34" w:rsidRPr="00F52061" w:rsidRDefault="00A32E34" w:rsidP="00A32E34">
            <w:pPr>
              <w:spacing w:after="0" w:line="240" w:lineRule="auto"/>
              <w:jc w:val="left"/>
              <w:rPr>
                <w:rFonts w:cs="Arial"/>
                <w:b/>
                <w:bCs/>
                <w:sz w:val="20"/>
                <w:szCs w:val="20"/>
                <w:lang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r w:rsidRPr="00A32E34">
              <w:rPr>
                <w:rFonts w:cs="Arial"/>
                <w:sz w:val="20"/>
                <w:szCs w:val="20"/>
                <w:lang w:val="en-US" w:eastAsia="en-US"/>
              </w:rPr>
              <w:t xml:space="preserve">  </w:t>
            </w:r>
          </w:p>
        </w:tc>
        <w:tc>
          <w:tcPr>
            <w:tcW w:w="24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lang w:val="en-US" w:eastAsia="en-US"/>
              </w:rPr>
            </w:pPr>
          </w:p>
        </w:tc>
        <w:tc>
          <w:tcPr>
            <w:tcW w:w="31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1490" w:type="dxa"/>
            <w:gridSpan w:val="3"/>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64" w:type="dxa"/>
            <w:gridSpan w:val="3"/>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61" w:type="dxa"/>
            <w:gridSpan w:val="3"/>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77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1068"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294"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36"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4"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r>
      <w:tr w:rsidR="00251C4A" w:rsidRPr="00A32E34" w:rsidTr="00251C4A">
        <w:trPr>
          <w:gridAfter w:val="1"/>
          <w:wAfter w:w="79" w:type="dxa"/>
          <w:trHeight w:val="921"/>
        </w:trPr>
        <w:tc>
          <w:tcPr>
            <w:tcW w:w="1227"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24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1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1670" w:type="dxa"/>
            <w:gridSpan w:val="4"/>
            <w:tcBorders>
              <w:top w:val="nil"/>
              <w:left w:val="nil"/>
              <w:bottom w:val="nil"/>
              <w:right w:val="nil"/>
            </w:tcBorders>
            <w:shd w:val="clear" w:color="auto" w:fill="auto"/>
            <w:noWrap/>
            <w:hideMark/>
          </w:tcPr>
          <w:p w:rsidR="00A32E34" w:rsidRPr="00251C4A" w:rsidRDefault="00251C4A" w:rsidP="00251C4A">
            <w:pPr>
              <w:spacing w:after="0" w:line="240" w:lineRule="auto"/>
              <w:jc w:val="left"/>
              <w:rPr>
                <w:rFonts w:cs="Arial"/>
                <w:lang w:val="en-US" w:eastAsia="en-US"/>
              </w:rPr>
            </w:pPr>
            <w:r w:rsidRPr="00251C4A">
              <w:rPr>
                <w:rFonts w:cs="Arial"/>
                <w:b/>
                <w:bCs/>
                <w:szCs w:val="22"/>
                <w:lang w:val="en-US" w:eastAsia="en-US"/>
              </w:rPr>
              <w:t>ΠΙΝΑΚΑΣ</w:t>
            </w:r>
            <w:r w:rsidRPr="00251C4A">
              <w:rPr>
                <w:rFonts w:cs="Arial"/>
                <w:b/>
                <w:bCs/>
                <w:szCs w:val="22"/>
                <w:lang w:eastAsia="en-US"/>
              </w:rPr>
              <w:t xml:space="preserve"> 9 </w:t>
            </w:r>
            <w:r>
              <w:rPr>
                <w:rFonts w:cs="Arial"/>
                <w:b/>
                <w:bCs/>
                <w:szCs w:val="22"/>
                <w:lang w:eastAsia="en-US"/>
              </w:rPr>
              <w:t xml:space="preserve">  </w:t>
            </w:r>
            <w:r>
              <w:rPr>
                <w:rFonts w:ascii="Wide Latin" w:hAnsi="Wide Latin" w:cs="Arial"/>
                <w:b/>
                <w:bCs/>
                <w:szCs w:val="22"/>
                <w:lang w:eastAsia="en-US"/>
              </w:rPr>
              <w:t>-</w:t>
            </w:r>
          </w:p>
        </w:tc>
        <w:tc>
          <w:tcPr>
            <w:tcW w:w="3036" w:type="dxa"/>
            <w:gridSpan w:val="11"/>
            <w:tcBorders>
              <w:top w:val="nil"/>
              <w:left w:val="nil"/>
              <w:bottom w:val="nil"/>
              <w:right w:val="nil"/>
            </w:tcBorders>
            <w:shd w:val="clear" w:color="auto" w:fill="auto"/>
            <w:noWrap/>
            <w:hideMark/>
          </w:tcPr>
          <w:p w:rsidR="00A32E34" w:rsidRPr="00A32E34" w:rsidRDefault="00F52061" w:rsidP="00A32E34">
            <w:pPr>
              <w:spacing w:after="0" w:line="240" w:lineRule="auto"/>
              <w:jc w:val="left"/>
              <w:rPr>
                <w:rFonts w:cs="Arial"/>
                <w:b/>
                <w:bCs/>
                <w:lang w:val="en-US" w:eastAsia="en-US"/>
              </w:rPr>
            </w:pPr>
            <w:r>
              <w:rPr>
                <w:rFonts w:cs="Arial"/>
                <w:b/>
                <w:bCs/>
                <w:szCs w:val="22"/>
                <w:lang w:val="en-US" w:eastAsia="en-US"/>
              </w:rPr>
              <w:t>ΕΜΒΟΛΙΑΣΜΟΙ</w:t>
            </w:r>
            <w:r w:rsidR="00251C4A">
              <w:rPr>
                <w:rFonts w:cs="Arial"/>
                <w:b/>
                <w:bCs/>
                <w:szCs w:val="22"/>
                <w:lang w:eastAsia="en-US"/>
              </w:rPr>
              <w:t xml:space="preserve"> </w:t>
            </w:r>
            <w:r w:rsidR="00A32E34" w:rsidRPr="00A32E34">
              <w:rPr>
                <w:rFonts w:cs="Arial"/>
                <w:b/>
                <w:bCs/>
                <w:szCs w:val="22"/>
                <w:lang w:val="en-US" w:eastAsia="en-US"/>
              </w:rPr>
              <w:t>ΕΝΗΛΙΚΩΝ</w:t>
            </w:r>
          </w:p>
        </w:tc>
        <w:tc>
          <w:tcPr>
            <w:tcW w:w="294" w:type="dxa"/>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256" w:type="dxa"/>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r>
      <w:tr w:rsidR="00251C4A" w:rsidRPr="00A32E34" w:rsidTr="00251C4A">
        <w:trPr>
          <w:gridAfter w:val="1"/>
          <w:wAfter w:w="79" w:type="dxa"/>
          <w:trHeight w:val="197"/>
        </w:trPr>
        <w:tc>
          <w:tcPr>
            <w:tcW w:w="1227"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sz w:val="20"/>
                <w:szCs w:val="20"/>
                <w:u w:val="single"/>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24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1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1490" w:type="dxa"/>
            <w:gridSpan w:val="3"/>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766" w:type="dxa"/>
            <w:gridSpan w:val="14"/>
            <w:vMerge w:val="restart"/>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r>
      <w:tr w:rsidR="00251C4A" w:rsidRPr="00A32E34" w:rsidTr="00251C4A">
        <w:trPr>
          <w:gridAfter w:val="1"/>
          <w:wAfter w:w="79" w:type="dxa"/>
          <w:trHeight w:val="232"/>
        </w:trPr>
        <w:tc>
          <w:tcPr>
            <w:tcW w:w="1227"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24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1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sz w:val="20"/>
                <w:szCs w:val="20"/>
                <w:lang w:val="en-US" w:eastAsia="en-US"/>
              </w:rPr>
            </w:pPr>
          </w:p>
        </w:tc>
        <w:tc>
          <w:tcPr>
            <w:tcW w:w="1490" w:type="dxa"/>
            <w:gridSpan w:val="3"/>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lang w:val="en-US" w:eastAsia="en-US"/>
              </w:rPr>
            </w:pPr>
          </w:p>
        </w:tc>
        <w:tc>
          <w:tcPr>
            <w:tcW w:w="3766" w:type="dxa"/>
            <w:gridSpan w:val="14"/>
            <w:vMerge/>
            <w:tcBorders>
              <w:top w:val="nil"/>
              <w:left w:val="nil"/>
              <w:bottom w:val="nil"/>
              <w:right w:val="nil"/>
            </w:tcBorders>
            <w:vAlign w:val="center"/>
            <w:hideMark/>
          </w:tcPr>
          <w:p w:rsidR="00A32E34" w:rsidRPr="00A32E34" w:rsidRDefault="00A32E34" w:rsidP="00A32E34">
            <w:pPr>
              <w:spacing w:after="0" w:line="240" w:lineRule="auto"/>
              <w:jc w:val="left"/>
              <w:rPr>
                <w:rFonts w:cs="Arial"/>
                <w:b/>
                <w:bCs/>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r>
      <w:tr w:rsidR="00251C4A" w:rsidRPr="00A32E34" w:rsidTr="00251C4A">
        <w:trPr>
          <w:gridAfter w:val="1"/>
          <w:wAfter w:w="79" w:type="dxa"/>
          <w:trHeight w:val="243"/>
        </w:trPr>
        <w:tc>
          <w:tcPr>
            <w:tcW w:w="1227"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24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1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1490" w:type="dxa"/>
            <w:gridSpan w:val="3"/>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77" w:type="dxa"/>
            <w:gridSpan w:val="4"/>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1539" w:type="dxa"/>
            <w:gridSpan w:val="5"/>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sz w:val="20"/>
                <w:szCs w:val="20"/>
                <w:lang w:val="en-US" w:eastAsia="en-US"/>
              </w:rPr>
            </w:pPr>
            <w:r w:rsidRPr="00A32E34">
              <w:rPr>
                <w:rFonts w:cs="Arial"/>
                <w:b/>
                <w:bCs/>
                <w:sz w:val="20"/>
                <w:szCs w:val="20"/>
                <w:lang w:val="en-US" w:eastAsia="en-US"/>
              </w:rPr>
              <w:t xml:space="preserve"> ΕΤΟΣ: 2012</w:t>
            </w: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r>
      <w:tr w:rsidR="00A32E34" w:rsidRPr="00A32E34" w:rsidTr="00251C4A">
        <w:trPr>
          <w:gridAfter w:val="1"/>
          <w:wAfter w:w="79" w:type="dxa"/>
          <w:trHeight w:val="232"/>
        </w:trPr>
        <w:tc>
          <w:tcPr>
            <w:tcW w:w="14943" w:type="dxa"/>
            <w:gridSpan w:val="44"/>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lang w:val="en-US" w:eastAsia="en-US"/>
              </w:rPr>
            </w:pPr>
            <w:r w:rsidRPr="00A32E34">
              <w:rPr>
                <w:rFonts w:cs="Arial"/>
                <w:b/>
                <w:bCs/>
                <w:szCs w:val="22"/>
                <w:lang w:val="en-US" w:eastAsia="en-US"/>
              </w:rPr>
              <w:t>ΠΑΓΚΥΠΡΙΑ</w:t>
            </w:r>
            <w:r w:rsidRPr="00A32E34">
              <w:rPr>
                <w:rFonts w:cs="Arial"/>
                <w:szCs w:val="22"/>
                <w:lang w:val="en-US" w:eastAsia="en-US"/>
              </w:rPr>
              <w:t xml:space="preserve">        </w:t>
            </w:r>
            <w:r w:rsidRPr="00A32E34">
              <w:rPr>
                <w:rFonts w:cs="Arial"/>
                <w:b/>
                <w:bCs/>
                <w:szCs w:val="22"/>
                <w:lang w:val="en-US" w:eastAsia="en-US"/>
              </w:rPr>
              <w:t xml:space="preserve">   </w:t>
            </w:r>
          </w:p>
        </w:tc>
      </w:tr>
      <w:tr w:rsidR="00251C4A" w:rsidRPr="00A32E34" w:rsidTr="00251C4A">
        <w:trPr>
          <w:gridAfter w:val="1"/>
          <w:wAfter w:w="79" w:type="dxa"/>
          <w:trHeight w:val="243"/>
        </w:trPr>
        <w:tc>
          <w:tcPr>
            <w:tcW w:w="1227"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sz w:val="24"/>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723"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r w:rsidRPr="00A32E34">
              <w:rPr>
                <w:rFonts w:cs="Arial"/>
                <w:sz w:val="20"/>
                <w:szCs w:val="20"/>
                <w:lang w:val="en-US" w:eastAsia="en-US"/>
              </w:rPr>
              <w:t xml:space="preserve">  </w:t>
            </w:r>
          </w:p>
        </w:tc>
        <w:tc>
          <w:tcPr>
            <w:tcW w:w="550" w:type="dxa"/>
            <w:gridSpan w:val="3"/>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60" w:type="dxa"/>
            <w:gridSpan w:val="3"/>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77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sz w:val="24"/>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r>
      <w:tr w:rsidR="00251C4A" w:rsidRPr="00A32E34" w:rsidTr="00251C4A">
        <w:trPr>
          <w:gridAfter w:val="1"/>
          <w:wAfter w:w="79" w:type="dxa"/>
          <w:trHeight w:val="243"/>
        </w:trPr>
        <w:tc>
          <w:tcPr>
            <w:tcW w:w="4638" w:type="dxa"/>
            <w:gridSpan w:val="7"/>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723"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3"/>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60" w:type="dxa"/>
            <w:gridSpan w:val="3"/>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77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sz w:val="24"/>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r>
      <w:tr w:rsidR="00251C4A" w:rsidRPr="00A32E34" w:rsidTr="00251C4A">
        <w:trPr>
          <w:gridAfter w:val="1"/>
          <w:wAfter w:w="79" w:type="dxa"/>
          <w:trHeight w:val="243"/>
        </w:trPr>
        <w:tc>
          <w:tcPr>
            <w:tcW w:w="1227"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723"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sz w:val="24"/>
                <w:lang w:val="en-US" w:eastAsia="en-US"/>
              </w:rPr>
            </w:pPr>
          </w:p>
        </w:tc>
        <w:tc>
          <w:tcPr>
            <w:tcW w:w="550" w:type="dxa"/>
            <w:gridSpan w:val="3"/>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60" w:type="dxa"/>
            <w:gridSpan w:val="3"/>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sz w:val="20"/>
                <w:szCs w:val="20"/>
                <w:lang w:val="en-US" w:eastAsia="en-US"/>
              </w:rPr>
            </w:pPr>
          </w:p>
        </w:tc>
        <w:tc>
          <w:tcPr>
            <w:tcW w:w="77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550"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661"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435"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r>
      <w:tr w:rsidR="00251C4A" w:rsidRPr="00A32E34" w:rsidTr="00251C4A">
        <w:trPr>
          <w:gridAfter w:val="1"/>
          <w:wAfter w:w="79" w:type="dxa"/>
          <w:trHeight w:val="649"/>
        </w:trPr>
        <w:tc>
          <w:tcPr>
            <w:tcW w:w="1227" w:type="dxa"/>
            <w:vMerge w:val="restart"/>
            <w:tcBorders>
              <w:top w:val="single" w:sz="4" w:space="0" w:color="auto"/>
              <w:left w:val="single" w:sz="4" w:space="0" w:color="auto"/>
              <w:bottom w:val="single" w:sz="4" w:space="0" w:color="000000"/>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ΚΕΝΤΡΟ</w:t>
            </w:r>
          </w:p>
        </w:tc>
        <w:tc>
          <w:tcPr>
            <w:tcW w:w="2311" w:type="dxa"/>
            <w:gridSpan w:val="4"/>
            <w:tcBorders>
              <w:top w:val="single" w:sz="4" w:space="0" w:color="auto"/>
              <w:left w:val="nil"/>
              <w:bottom w:val="single" w:sz="4" w:space="0" w:color="auto"/>
              <w:right w:val="single" w:sz="4" w:space="0" w:color="000000"/>
            </w:tcBorders>
            <w:shd w:val="clear" w:color="000000" w:fill="C0C0C0"/>
            <w:noWrap/>
            <w:vAlign w:val="center"/>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ΔΙΦΘ. ΤΕΤ. (ενηλ)</w:t>
            </w:r>
          </w:p>
        </w:tc>
        <w:tc>
          <w:tcPr>
            <w:tcW w:w="2200" w:type="dxa"/>
            <w:gridSpan w:val="5"/>
            <w:tcBorders>
              <w:top w:val="single" w:sz="4" w:space="0" w:color="auto"/>
              <w:left w:val="nil"/>
              <w:bottom w:val="single" w:sz="4" w:space="0" w:color="auto"/>
              <w:right w:val="single" w:sz="4" w:space="0" w:color="000000"/>
            </w:tcBorders>
            <w:shd w:val="clear" w:color="000000" w:fill="C0C0C0"/>
            <w:noWrap/>
            <w:vAlign w:val="center"/>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Ηπατίτιδα Β</w:t>
            </w:r>
          </w:p>
        </w:tc>
        <w:tc>
          <w:tcPr>
            <w:tcW w:w="1273" w:type="dxa"/>
            <w:gridSpan w:val="4"/>
            <w:tcBorders>
              <w:top w:val="single" w:sz="4" w:space="0" w:color="auto"/>
              <w:left w:val="nil"/>
              <w:bottom w:val="single" w:sz="4" w:space="0" w:color="auto"/>
              <w:right w:val="single" w:sz="4" w:space="0" w:color="000000"/>
            </w:tcBorders>
            <w:shd w:val="clear" w:color="000000" w:fill="C0C0C0"/>
            <w:noWrap/>
            <w:vAlign w:val="center"/>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Ηπατίτιδα Α</w:t>
            </w:r>
          </w:p>
        </w:tc>
        <w:tc>
          <w:tcPr>
            <w:tcW w:w="1010" w:type="dxa"/>
            <w:gridSpan w:val="5"/>
            <w:tcBorders>
              <w:top w:val="single" w:sz="4" w:space="0" w:color="auto"/>
              <w:left w:val="nil"/>
              <w:bottom w:val="single" w:sz="4" w:space="0" w:color="auto"/>
              <w:right w:val="single" w:sz="4" w:space="0" w:color="000000"/>
            </w:tcBorders>
            <w:shd w:val="clear" w:color="000000" w:fill="C0C0C0"/>
            <w:noWrap/>
            <w:vAlign w:val="center"/>
            <w:hideMark/>
          </w:tcPr>
          <w:p w:rsidR="00A32E34" w:rsidRPr="00A32E34" w:rsidRDefault="00A32E34" w:rsidP="00A32E34">
            <w:pPr>
              <w:spacing w:after="0" w:line="240" w:lineRule="auto"/>
              <w:jc w:val="left"/>
              <w:rPr>
                <w:rFonts w:cs="Arial"/>
                <w:b/>
                <w:bCs/>
                <w:sz w:val="20"/>
                <w:szCs w:val="20"/>
                <w:lang w:val="en-US" w:eastAsia="en-US"/>
              </w:rPr>
            </w:pPr>
            <w:r w:rsidRPr="00A32E34">
              <w:rPr>
                <w:rFonts w:cs="Arial"/>
                <w:b/>
                <w:bCs/>
                <w:sz w:val="20"/>
                <w:szCs w:val="20"/>
                <w:lang w:val="en-US" w:eastAsia="en-US"/>
              </w:rPr>
              <w:t xml:space="preserve">    M.M.R</w:t>
            </w:r>
          </w:p>
        </w:tc>
        <w:tc>
          <w:tcPr>
            <w:tcW w:w="773" w:type="dxa"/>
            <w:gridSpan w:val="2"/>
            <w:vMerge w:val="restart"/>
            <w:tcBorders>
              <w:top w:val="single" w:sz="4" w:space="0" w:color="auto"/>
              <w:left w:val="single" w:sz="4" w:space="0" w:color="auto"/>
              <w:bottom w:val="single" w:sz="4" w:space="0" w:color="000000"/>
              <w:right w:val="single" w:sz="4" w:space="0" w:color="auto"/>
            </w:tcBorders>
            <w:shd w:val="clear" w:color="000000" w:fill="C0C0C0"/>
            <w:noWrap/>
            <w:textDirection w:val="btLr"/>
            <w:vAlign w:val="center"/>
            <w:hideMark/>
          </w:tcPr>
          <w:p w:rsidR="00A32E34" w:rsidRPr="00A32E34" w:rsidRDefault="00A32E34" w:rsidP="00A32E34">
            <w:pPr>
              <w:spacing w:after="0" w:line="240" w:lineRule="auto"/>
              <w:jc w:val="center"/>
              <w:rPr>
                <w:rFonts w:cs="Arial"/>
                <w:b/>
                <w:bCs/>
                <w:sz w:val="18"/>
                <w:szCs w:val="18"/>
                <w:lang w:val="en-US" w:eastAsia="en-US"/>
              </w:rPr>
            </w:pPr>
            <w:r w:rsidRPr="00A32E34">
              <w:rPr>
                <w:rFonts w:cs="Arial"/>
                <w:b/>
                <w:bCs/>
                <w:sz w:val="18"/>
                <w:szCs w:val="18"/>
                <w:lang w:val="en-US" w:eastAsia="en-US"/>
              </w:rPr>
              <w:t>Γρίπη</w:t>
            </w:r>
          </w:p>
        </w:tc>
        <w:tc>
          <w:tcPr>
            <w:tcW w:w="550" w:type="dxa"/>
            <w:gridSpan w:val="2"/>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A32E34" w:rsidRPr="00A32E34" w:rsidRDefault="00A32E34" w:rsidP="00A32E34">
            <w:pPr>
              <w:spacing w:after="0" w:line="240" w:lineRule="auto"/>
              <w:jc w:val="center"/>
              <w:rPr>
                <w:rFonts w:cs="Arial"/>
                <w:b/>
                <w:bCs/>
                <w:sz w:val="18"/>
                <w:szCs w:val="18"/>
                <w:lang w:val="en-US" w:eastAsia="en-US"/>
              </w:rPr>
            </w:pPr>
            <w:r w:rsidRPr="00A32E34">
              <w:rPr>
                <w:rFonts w:cs="Arial"/>
                <w:b/>
                <w:bCs/>
                <w:sz w:val="18"/>
                <w:szCs w:val="18"/>
                <w:lang w:val="en-US" w:eastAsia="en-US"/>
              </w:rPr>
              <w:t>Κίτρινος πυρετός</w:t>
            </w:r>
          </w:p>
        </w:tc>
        <w:tc>
          <w:tcPr>
            <w:tcW w:w="550" w:type="dxa"/>
            <w:vMerge w:val="restart"/>
            <w:tcBorders>
              <w:top w:val="single" w:sz="4" w:space="0" w:color="auto"/>
              <w:left w:val="single" w:sz="4" w:space="0" w:color="auto"/>
              <w:bottom w:val="single" w:sz="4" w:space="0" w:color="000000"/>
              <w:right w:val="single" w:sz="4" w:space="0" w:color="auto"/>
            </w:tcBorders>
            <w:shd w:val="clear" w:color="000000" w:fill="C0C0C0"/>
            <w:noWrap/>
            <w:textDirection w:val="btLr"/>
            <w:vAlign w:val="center"/>
            <w:hideMark/>
          </w:tcPr>
          <w:p w:rsidR="00A32E34" w:rsidRPr="00A32E34" w:rsidRDefault="00A32E34" w:rsidP="00A32E34">
            <w:pPr>
              <w:spacing w:after="0" w:line="240" w:lineRule="auto"/>
              <w:jc w:val="center"/>
              <w:rPr>
                <w:rFonts w:cs="Arial"/>
                <w:b/>
                <w:bCs/>
                <w:sz w:val="18"/>
                <w:szCs w:val="18"/>
                <w:lang w:val="en-US" w:eastAsia="en-US"/>
              </w:rPr>
            </w:pPr>
            <w:r w:rsidRPr="00A32E34">
              <w:rPr>
                <w:rFonts w:cs="Arial"/>
                <w:b/>
                <w:bCs/>
                <w:sz w:val="18"/>
                <w:szCs w:val="18"/>
                <w:lang w:val="en-US" w:eastAsia="en-US"/>
              </w:rPr>
              <w:t>Τύφος</w:t>
            </w:r>
          </w:p>
        </w:tc>
        <w:tc>
          <w:tcPr>
            <w:tcW w:w="550" w:type="dxa"/>
            <w:gridSpan w:val="2"/>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A32E34" w:rsidRPr="00A32E34" w:rsidRDefault="00A32E34" w:rsidP="00A32E34">
            <w:pPr>
              <w:spacing w:after="0" w:line="240" w:lineRule="auto"/>
              <w:jc w:val="center"/>
              <w:rPr>
                <w:rFonts w:cs="Arial"/>
                <w:b/>
                <w:bCs/>
                <w:sz w:val="18"/>
                <w:szCs w:val="18"/>
                <w:lang w:val="en-US" w:eastAsia="en-US"/>
              </w:rPr>
            </w:pPr>
            <w:r w:rsidRPr="00A32E34">
              <w:rPr>
                <w:rFonts w:cs="Arial"/>
                <w:b/>
                <w:bCs/>
                <w:sz w:val="18"/>
                <w:szCs w:val="18"/>
                <w:lang w:val="en-US" w:eastAsia="en-US"/>
              </w:rPr>
              <w:t>Μηνιγ/δα    Α+C</w:t>
            </w:r>
          </w:p>
        </w:tc>
        <w:tc>
          <w:tcPr>
            <w:tcW w:w="550" w:type="dxa"/>
            <w:gridSpan w:val="2"/>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A32E34" w:rsidRPr="00A32E34" w:rsidRDefault="00A32E34" w:rsidP="00A32E34">
            <w:pPr>
              <w:spacing w:after="0" w:line="240" w:lineRule="auto"/>
              <w:jc w:val="center"/>
              <w:rPr>
                <w:rFonts w:cs="Arial"/>
                <w:b/>
                <w:bCs/>
                <w:sz w:val="18"/>
                <w:szCs w:val="18"/>
                <w:lang w:val="en-US" w:eastAsia="en-US"/>
              </w:rPr>
            </w:pPr>
            <w:r w:rsidRPr="00A32E34">
              <w:rPr>
                <w:rFonts w:cs="Arial"/>
                <w:b/>
                <w:bCs/>
                <w:sz w:val="18"/>
                <w:szCs w:val="18"/>
                <w:lang w:val="en-US" w:eastAsia="en-US"/>
              </w:rPr>
              <w:t>Men C</w:t>
            </w:r>
          </w:p>
        </w:tc>
        <w:tc>
          <w:tcPr>
            <w:tcW w:w="550" w:type="dxa"/>
            <w:gridSpan w:val="2"/>
            <w:vMerge w:val="restart"/>
            <w:tcBorders>
              <w:top w:val="single" w:sz="4" w:space="0" w:color="auto"/>
              <w:left w:val="single" w:sz="4" w:space="0" w:color="auto"/>
              <w:bottom w:val="single" w:sz="4" w:space="0" w:color="000000"/>
              <w:right w:val="single" w:sz="4" w:space="0" w:color="auto"/>
            </w:tcBorders>
            <w:shd w:val="clear" w:color="000000" w:fill="C0C0C0"/>
            <w:noWrap/>
            <w:textDirection w:val="btLr"/>
            <w:vAlign w:val="center"/>
            <w:hideMark/>
          </w:tcPr>
          <w:p w:rsidR="00A32E34" w:rsidRPr="00A32E34" w:rsidRDefault="00A32E34" w:rsidP="00A32E34">
            <w:pPr>
              <w:spacing w:after="0" w:line="240" w:lineRule="auto"/>
              <w:jc w:val="center"/>
              <w:rPr>
                <w:rFonts w:cs="Arial"/>
                <w:b/>
                <w:bCs/>
                <w:sz w:val="18"/>
                <w:szCs w:val="18"/>
                <w:lang w:val="en-US" w:eastAsia="en-US"/>
              </w:rPr>
            </w:pPr>
            <w:r w:rsidRPr="00A32E34">
              <w:rPr>
                <w:rFonts w:cs="Arial"/>
                <w:b/>
                <w:bCs/>
                <w:sz w:val="18"/>
                <w:szCs w:val="18"/>
                <w:lang w:val="en-US" w:eastAsia="en-US"/>
              </w:rPr>
              <w:t>IPV</w:t>
            </w:r>
          </w:p>
        </w:tc>
        <w:tc>
          <w:tcPr>
            <w:tcW w:w="550" w:type="dxa"/>
            <w:gridSpan w:val="2"/>
            <w:vMerge w:val="restart"/>
            <w:tcBorders>
              <w:top w:val="single" w:sz="4" w:space="0" w:color="auto"/>
              <w:left w:val="single" w:sz="4" w:space="0" w:color="auto"/>
              <w:bottom w:val="single" w:sz="4" w:space="0" w:color="000000"/>
              <w:right w:val="single" w:sz="4" w:space="0" w:color="auto"/>
            </w:tcBorders>
            <w:shd w:val="clear" w:color="000000" w:fill="C0C0C0"/>
            <w:noWrap/>
            <w:textDirection w:val="btLr"/>
            <w:vAlign w:val="center"/>
            <w:hideMark/>
          </w:tcPr>
          <w:p w:rsidR="00A32E34" w:rsidRPr="00A32E34" w:rsidRDefault="00A32E34" w:rsidP="00A32E34">
            <w:pPr>
              <w:spacing w:after="0" w:line="240" w:lineRule="auto"/>
              <w:jc w:val="center"/>
              <w:rPr>
                <w:rFonts w:cs="Arial"/>
                <w:b/>
                <w:bCs/>
                <w:sz w:val="18"/>
                <w:szCs w:val="18"/>
                <w:lang w:val="en-US" w:eastAsia="en-US"/>
              </w:rPr>
            </w:pPr>
            <w:r w:rsidRPr="00A32E34">
              <w:rPr>
                <w:rFonts w:cs="Arial"/>
                <w:b/>
                <w:bCs/>
                <w:sz w:val="18"/>
                <w:szCs w:val="18"/>
                <w:lang w:val="en-US" w:eastAsia="en-US"/>
              </w:rPr>
              <w:t>Πνευμ/κος</w:t>
            </w:r>
          </w:p>
        </w:tc>
        <w:tc>
          <w:tcPr>
            <w:tcW w:w="435" w:type="dxa"/>
            <w:gridSpan w:val="2"/>
            <w:vMerge w:val="restart"/>
            <w:tcBorders>
              <w:top w:val="single" w:sz="4" w:space="0" w:color="auto"/>
              <w:left w:val="single" w:sz="4" w:space="0" w:color="auto"/>
              <w:bottom w:val="single" w:sz="4" w:space="0" w:color="000000"/>
              <w:right w:val="single" w:sz="4" w:space="0" w:color="auto"/>
            </w:tcBorders>
            <w:shd w:val="clear" w:color="000000" w:fill="C0C0C0"/>
            <w:noWrap/>
            <w:textDirection w:val="btLr"/>
            <w:vAlign w:val="center"/>
            <w:hideMark/>
          </w:tcPr>
          <w:p w:rsidR="00A32E34" w:rsidRPr="00A32E34" w:rsidRDefault="00A32E34" w:rsidP="00A32E34">
            <w:pPr>
              <w:spacing w:after="0" w:line="240" w:lineRule="auto"/>
              <w:jc w:val="center"/>
              <w:rPr>
                <w:rFonts w:cs="Arial"/>
                <w:b/>
                <w:bCs/>
                <w:sz w:val="18"/>
                <w:szCs w:val="18"/>
                <w:lang w:val="en-US" w:eastAsia="en-US"/>
              </w:rPr>
            </w:pPr>
            <w:r w:rsidRPr="00A32E34">
              <w:rPr>
                <w:rFonts w:cs="Arial"/>
                <w:b/>
                <w:bCs/>
                <w:sz w:val="18"/>
                <w:szCs w:val="18"/>
                <w:lang w:val="en-US" w:eastAsia="en-US"/>
              </w:rPr>
              <w:t>Λύσσα</w:t>
            </w:r>
          </w:p>
        </w:tc>
        <w:tc>
          <w:tcPr>
            <w:tcW w:w="435" w:type="dxa"/>
            <w:gridSpan w:val="2"/>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A32E34" w:rsidRPr="00A32E34" w:rsidRDefault="00A32E34" w:rsidP="00A32E34">
            <w:pPr>
              <w:spacing w:after="0" w:line="240" w:lineRule="auto"/>
              <w:jc w:val="center"/>
              <w:rPr>
                <w:rFonts w:cs="Arial"/>
                <w:b/>
                <w:bCs/>
                <w:sz w:val="18"/>
                <w:szCs w:val="18"/>
                <w:lang w:val="en-US" w:eastAsia="en-US"/>
              </w:rPr>
            </w:pPr>
            <w:r w:rsidRPr="00A32E34">
              <w:rPr>
                <w:rFonts w:cs="Arial"/>
                <w:b/>
                <w:bCs/>
                <w:sz w:val="18"/>
                <w:szCs w:val="18"/>
                <w:lang w:val="en-US" w:eastAsia="en-US"/>
              </w:rPr>
              <w:t>B.C.G</w:t>
            </w:r>
          </w:p>
        </w:tc>
        <w:tc>
          <w:tcPr>
            <w:tcW w:w="550" w:type="dxa"/>
            <w:gridSpan w:val="2"/>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A32E34" w:rsidRPr="00A32E34" w:rsidRDefault="00A32E34" w:rsidP="00A32E34">
            <w:pPr>
              <w:spacing w:after="0" w:line="240" w:lineRule="auto"/>
              <w:jc w:val="center"/>
              <w:rPr>
                <w:rFonts w:cs="Arial"/>
                <w:b/>
                <w:bCs/>
                <w:sz w:val="18"/>
                <w:szCs w:val="18"/>
                <w:lang w:val="en-US" w:eastAsia="en-US"/>
              </w:rPr>
            </w:pPr>
            <w:r w:rsidRPr="00A32E34">
              <w:rPr>
                <w:rFonts w:cs="Arial"/>
                <w:b/>
                <w:bCs/>
                <w:sz w:val="18"/>
                <w:szCs w:val="18"/>
                <w:lang w:val="en-US" w:eastAsia="en-US"/>
              </w:rPr>
              <w:t>Mantou test</w:t>
            </w:r>
          </w:p>
        </w:tc>
        <w:tc>
          <w:tcPr>
            <w:tcW w:w="661" w:type="dxa"/>
            <w:gridSpan w:val="2"/>
            <w:vMerge w:val="restart"/>
            <w:tcBorders>
              <w:top w:val="single" w:sz="4" w:space="0" w:color="auto"/>
              <w:left w:val="single" w:sz="4" w:space="0" w:color="auto"/>
              <w:bottom w:val="single" w:sz="4" w:space="0" w:color="000000"/>
              <w:right w:val="single" w:sz="4" w:space="0" w:color="auto"/>
            </w:tcBorders>
            <w:shd w:val="clear" w:color="000000" w:fill="C0C0C0"/>
            <w:textDirection w:val="btLr"/>
            <w:vAlign w:val="center"/>
            <w:hideMark/>
          </w:tcPr>
          <w:p w:rsidR="00A32E34" w:rsidRPr="00A32E34" w:rsidRDefault="00A32E34" w:rsidP="00A32E34">
            <w:pPr>
              <w:spacing w:after="0" w:line="240" w:lineRule="auto"/>
              <w:jc w:val="center"/>
              <w:rPr>
                <w:rFonts w:cs="Arial"/>
                <w:b/>
                <w:bCs/>
                <w:sz w:val="18"/>
                <w:szCs w:val="18"/>
                <w:lang w:val="en-US" w:eastAsia="en-US"/>
              </w:rPr>
            </w:pPr>
            <w:r w:rsidRPr="00A32E34">
              <w:rPr>
                <w:rFonts w:cs="Arial"/>
                <w:b/>
                <w:bCs/>
                <w:sz w:val="18"/>
                <w:szCs w:val="18"/>
                <w:lang w:val="en-US" w:eastAsia="en-US"/>
              </w:rPr>
              <w:t>Αιμοφ. Ινφλ</w:t>
            </w: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A32E34" w:rsidRPr="00A32E34" w:rsidRDefault="00A32E34" w:rsidP="00A32E34">
            <w:pPr>
              <w:spacing w:after="0" w:line="240" w:lineRule="auto"/>
              <w:jc w:val="center"/>
              <w:rPr>
                <w:rFonts w:cs="Arial"/>
                <w:b/>
                <w:bCs/>
                <w:sz w:val="18"/>
                <w:szCs w:val="18"/>
                <w:lang w:val="en-US" w:eastAsia="en-US"/>
              </w:rPr>
            </w:pPr>
            <w:r w:rsidRPr="00A32E34">
              <w:rPr>
                <w:rFonts w:cs="Arial"/>
                <w:b/>
                <w:bCs/>
                <w:sz w:val="18"/>
                <w:szCs w:val="18"/>
                <w:lang w:val="en-US" w:eastAsia="en-US"/>
              </w:rPr>
              <w:t>ACYW 135</w:t>
            </w: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r>
      <w:tr w:rsidR="00251C4A" w:rsidRPr="00A32E34" w:rsidTr="00251C4A">
        <w:trPr>
          <w:gridAfter w:val="1"/>
          <w:wAfter w:w="79" w:type="dxa"/>
          <w:trHeight w:val="313"/>
        </w:trPr>
        <w:tc>
          <w:tcPr>
            <w:tcW w:w="1227" w:type="dxa"/>
            <w:vMerge/>
            <w:tcBorders>
              <w:top w:val="single" w:sz="4" w:space="0" w:color="auto"/>
              <w:left w:val="single" w:sz="4" w:space="0" w:color="auto"/>
              <w:bottom w:val="single" w:sz="4" w:space="0" w:color="000000"/>
              <w:right w:val="single" w:sz="4" w:space="0" w:color="auto"/>
            </w:tcBorders>
            <w:vAlign w:val="center"/>
            <w:hideMark/>
          </w:tcPr>
          <w:p w:rsidR="00A32E34" w:rsidRPr="00A32E34" w:rsidRDefault="00A32E34" w:rsidP="00A32E34">
            <w:pPr>
              <w:spacing w:after="0" w:line="240" w:lineRule="auto"/>
              <w:jc w:val="left"/>
              <w:rPr>
                <w:rFonts w:cs="Arial"/>
                <w:b/>
                <w:bCs/>
                <w:lang w:val="en-US" w:eastAsia="en-US"/>
              </w:rPr>
            </w:pPr>
          </w:p>
        </w:tc>
        <w:tc>
          <w:tcPr>
            <w:tcW w:w="550" w:type="dxa"/>
            <w:tcBorders>
              <w:top w:val="nil"/>
              <w:left w:val="nil"/>
              <w:bottom w:val="single" w:sz="4" w:space="0" w:color="auto"/>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1</w:t>
            </w:r>
          </w:p>
        </w:tc>
        <w:tc>
          <w:tcPr>
            <w:tcW w:w="550" w:type="dxa"/>
            <w:tcBorders>
              <w:top w:val="nil"/>
              <w:left w:val="nil"/>
              <w:bottom w:val="single" w:sz="4" w:space="0" w:color="auto"/>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2</w:t>
            </w:r>
          </w:p>
        </w:tc>
        <w:tc>
          <w:tcPr>
            <w:tcW w:w="550" w:type="dxa"/>
            <w:tcBorders>
              <w:top w:val="nil"/>
              <w:left w:val="nil"/>
              <w:bottom w:val="single" w:sz="4" w:space="0" w:color="auto"/>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3</w:t>
            </w:r>
          </w:p>
        </w:tc>
        <w:tc>
          <w:tcPr>
            <w:tcW w:w="661" w:type="dxa"/>
            <w:tcBorders>
              <w:top w:val="nil"/>
              <w:left w:val="nil"/>
              <w:bottom w:val="single" w:sz="4" w:space="0" w:color="auto"/>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ΕΝ</w:t>
            </w:r>
          </w:p>
        </w:tc>
        <w:tc>
          <w:tcPr>
            <w:tcW w:w="550" w:type="dxa"/>
            <w:tcBorders>
              <w:top w:val="nil"/>
              <w:left w:val="nil"/>
              <w:bottom w:val="single" w:sz="4" w:space="0" w:color="auto"/>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1</w:t>
            </w:r>
          </w:p>
        </w:tc>
        <w:tc>
          <w:tcPr>
            <w:tcW w:w="550" w:type="dxa"/>
            <w:tcBorders>
              <w:top w:val="nil"/>
              <w:left w:val="nil"/>
              <w:bottom w:val="single" w:sz="4" w:space="0" w:color="auto"/>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2</w:t>
            </w:r>
          </w:p>
        </w:tc>
        <w:tc>
          <w:tcPr>
            <w:tcW w:w="550" w:type="dxa"/>
            <w:gridSpan w:val="2"/>
            <w:tcBorders>
              <w:top w:val="nil"/>
              <w:left w:val="nil"/>
              <w:bottom w:val="single" w:sz="4" w:space="0" w:color="auto"/>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3</w:t>
            </w:r>
          </w:p>
        </w:tc>
        <w:tc>
          <w:tcPr>
            <w:tcW w:w="550" w:type="dxa"/>
            <w:tcBorders>
              <w:top w:val="nil"/>
              <w:left w:val="nil"/>
              <w:bottom w:val="single" w:sz="4" w:space="0" w:color="auto"/>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ΕΝ</w:t>
            </w:r>
          </w:p>
        </w:tc>
        <w:tc>
          <w:tcPr>
            <w:tcW w:w="723" w:type="dxa"/>
            <w:tcBorders>
              <w:top w:val="nil"/>
              <w:left w:val="nil"/>
              <w:bottom w:val="single" w:sz="4" w:space="0" w:color="auto"/>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1</w:t>
            </w:r>
          </w:p>
        </w:tc>
        <w:tc>
          <w:tcPr>
            <w:tcW w:w="550" w:type="dxa"/>
            <w:gridSpan w:val="3"/>
            <w:tcBorders>
              <w:top w:val="nil"/>
              <w:left w:val="nil"/>
              <w:bottom w:val="single" w:sz="4" w:space="0" w:color="auto"/>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2</w:t>
            </w:r>
          </w:p>
        </w:tc>
        <w:tc>
          <w:tcPr>
            <w:tcW w:w="460" w:type="dxa"/>
            <w:gridSpan w:val="3"/>
            <w:tcBorders>
              <w:top w:val="nil"/>
              <w:left w:val="nil"/>
              <w:bottom w:val="single" w:sz="4" w:space="0" w:color="auto"/>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1</w:t>
            </w:r>
          </w:p>
        </w:tc>
        <w:tc>
          <w:tcPr>
            <w:tcW w:w="550" w:type="dxa"/>
            <w:gridSpan w:val="2"/>
            <w:tcBorders>
              <w:top w:val="nil"/>
              <w:left w:val="nil"/>
              <w:bottom w:val="single" w:sz="4" w:space="0" w:color="auto"/>
              <w:right w:val="single" w:sz="4" w:space="0" w:color="auto"/>
            </w:tcBorders>
            <w:shd w:val="clear" w:color="000000" w:fill="C0C0C0"/>
            <w:noWrap/>
            <w:vAlign w:val="center"/>
            <w:hideMark/>
          </w:tcPr>
          <w:p w:rsidR="00A32E34" w:rsidRPr="00A32E34" w:rsidRDefault="00A32E34" w:rsidP="00A32E34">
            <w:pPr>
              <w:spacing w:after="0" w:line="240" w:lineRule="auto"/>
              <w:jc w:val="center"/>
              <w:rPr>
                <w:rFonts w:cs="Arial"/>
                <w:b/>
                <w:bCs/>
                <w:lang w:val="en-US" w:eastAsia="en-US"/>
              </w:rPr>
            </w:pPr>
            <w:r w:rsidRPr="00A32E34">
              <w:rPr>
                <w:rFonts w:cs="Arial"/>
                <w:b/>
                <w:bCs/>
                <w:szCs w:val="22"/>
                <w:lang w:val="en-US" w:eastAsia="en-US"/>
              </w:rPr>
              <w:t>2</w:t>
            </w:r>
          </w:p>
        </w:tc>
        <w:tc>
          <w:tcPr>
            <w:tcW w:w="773" w:type="dxa"/>
            <w:gridSpan w:val="2"/>
            <w:vMerge/>
            <w:tcBorders>
              <w:top w:val="single" w:sz="4" w:space="0" w:color="auto"/>
              <w:left w:val="single" w:sz="4" w:space="0" w:color="auto"/>
              <w:bottom w:val="single" w:sz="4" w:space="0" w:color="000000"/>
              <w:right w:val="single" w:sz="4" w:space="0" w:color="auto"/>
            </w:tcBorders>
            <w:vAlign w:val="center"/>
            <w:hideMark/>
          </w:tcPr>
          <w:p w:rsidR="00A32E34" w:rsidRPr="00A32E34" w:rsidRDefault="00A32E34" w:rsidP="00A32E34">
            <w:pPr>
              <w:spacing w:after="0" w:line="240" w:lineRule="auto"/>
              <w:jc w:val="left"/>
              <w:rPr>
                <w:rFonts w:cs="Arial"/>
                <w:b/>
                <w:bCs/>
                <w:sz w:val="18"/>
                <w:szCs w:val="18"/>
                <w:lang w:val="en-US" w:eastAsia="en-US"/>
              </w:rPr>
            </w:pPr>
          </w:p>
        </w:tc>
        <w:tc>
          <w:tcPr>
            <w:tcW w:w="550" w:type="dxa"/>
            <w:gridSpan w:val="2"/>
            <w:vMerge/>
            <w:tcBorders>
              <w:top w:val="single" w:sz="4" w:space="0" w:color="auto"/>
              <w:left w:val="single" w:sz="4" w:space="0" w:color="auto"/>
              <w:bottom w:val="single" w:sz="4" w:space="0" w:color="000000"/>
              <w:right w:val="single" w:sz="4" w:space="0" w:color="auto"/>
            </w:tcBorders>
            <w:vAlign w:val="center"/>
            <w:hideMark/>
          </w:tcPr>
          <w:p w:rsidR="00A32E34" w:rsidRPr="00A32E34" w:rsidRDefault="00A32E34" w:rsidP="00A32E34">
            <w:pPr>
              <w:spacing w:after="0" w:line="240" w:lineRule="auto"/>
              <w:jc w:val="left"/>
              <w:rPr>
                <w:rFonts w:cs="Arial"/>
                <w:b/>
                <w:bCs/>
                <w:sz w:val="18"/>
                <w:szCs w:val="18"/>
                <w:lang w:val="en-US" w:eastAsia="en-US"/>
              </w:rPr>
            </w:pPr>
          </w:p>
        </w:tc>
        <w:tc>
          <w:tcPr>
            <w:tcW w:w="550" w:type="dxa"/>
            <w:vMerge/>
            <w:tcBorders>
              <w:top w:val="single" w:sz="4" w:space="0" w:color="auto"/>
              <w:left w:val="single" w:sz="4" w:space="0" w:color="auto"/>
              <w:bottom w:val="single" w:sz="4" w:space="0" w:color="000000"/>
              <w:right w:val="single" w:sz="4" w:space="0" w:color="auto"/>
            </w:tcBorders>
            <w:vAlign w:val="center"/>
            <w:hideMark/>
          </w:tcPr>
          <w:p w:rsidR="00A32E34" w:rsidRPr="00A32E34" w:rsidRDefault="00A32E34" w:rsidP="00A32E34">
            <w:pPr>
              <w:spacing w:after="0" w:line="240" w:lineRule="auto"/>
              <w:jc w:val="left"/>
              <w:rPr>
                <w:rFonts w:cs="Arial"/>
                <w:b/>
                <w:bCs/>
                <w:sz w:val="18"/>
                <w:szCs w:val="18"/>
                <w:lang w:val="en-US" w:eastAsia="en-US"/>
              </w:rPr>
            </w:pPr>
          </w:p>
        </w:tc>
        <w:tc>
          <w:tcPr>
            <w:tcW w:w="550" w:type="dxa"/>
            <w:gridSpan w:val="2"/>
            <w:vMerge/>
            <w:tcBorders>
              <w:top w:val="single" w:sz="4" w:space="0" w:color="auto"/>
              <w:left w:val="single" w:sz="4" w:space="0" w:color="auto"/>
              <w:bottom w:val="single" w:sz="4" w:space="0" w:color="000000"/>
              <w:right w:val="single" w:sz="4" w:space="0" w:color="auto"/>
            </w:tcBorders>
            <w:vAlign w:val="center"/>
            <w:hideMark/>
          </w:tcPr>
          <w:p w:rsidR="00A32E34" w:rsidRPr="00A32E34" w:rsidRDefault="00A32E34" w:rsidP="00A32E34">
            <w:pPr>
              <w:spacing w:after="0" w:line="240" w:lineRule="auto"/>
              <w:jc w:val="left"/>
              <w:rPr>
                <w:rFonts w:cs="Arial"/>
                <w:b/>
                <w:bCs/>
                <w:sz w:val="18"/>
                <w:szCs w:val="18"/>
                <w:lang w:val="en-US" w:eastAsia="en-US"/>
              </w:rPr>
            </w:pPr>
          </w:p>
        </w:tc>
        <w:tc>
          <w:tcPr>
            <w:tcW w:w="550" w:type="dxa"/>
            <w:gridSpan w:val="2"/>
            <w:vMerge/>
            <w:tcBorders>
              <w:top w:val="single" w:sz="4" w:space="0" w:color="auto"/>
              <w:left w:val="single" w:sz="4" w:space="0" w:color="auto"/>
              <w:bottom w:val="single" w:sz="4" w:space="0" w:color="000000"/>
              <w:right w:val="single" w:sz="4" w:space="0" w:color="auto"/>
            </w:tcBorders>
            <w:vAlign w:val="center"/>
            <w:hideMark/>
          </w:tcPr>
          <w:p w:rsidR="00A32E34" w:rsidRPr="00A32E34" w:rsidRDefault="00A32E34" w:rsidP="00A32E34">
            <w:pPr>
              <w:spacing w:after="0" w:line="240" w:lineRule="auto"/>
              <w:jc w:val="left"/>
              <w:rPr>
                <w:rFonts w:cs="Arial"/>
                <w:b/>
                <w:bCs/>
                <w:sz w:val="18"/>
                <w:szCs w:val="18"/>
                <w:lang w:val="en-US" w:eastAsia="en-US"/>
              </w:rPr>
            </w:pPr>
          </w:p>
        </w:tc>
        <w:tc>
          <w:tcPr>
            <w:tcW w:w="550" w:type="dxa"/>
            <w:gridSpan w:val="2"/>
            <w:vMerge/>
            <w:tcBorders>
              <w:top w:val="single" w:sz="4" w:space="0" w:color="auto"/>
              <w:left w:val="single" w:sz="4" w:space="0" w:color="auto"/>
              <w:bottom w:val="single" w:sz="4" w:space="0" w:color="000000"/>
              <w:right w:val="single" w:sz="4" w:space="0" w:color="auto"/>
            </w:tcBorders>
            <w:vAlign w:val="center"/>
            <w:hideMark/>
          </w:tcPr>
          <w:p w:rsidR="00A32E34" w:rsidRPr="00A32E34" w:rsidRDefault="00A32E34" w:rsidP="00A32E34">
            <w:pPr>
              <w:spacing w:after="0" w:line="240" w:lineRule="auto"/>
              <w:jc w:val="left"/>
              <w:rPr>
                <w:rFonts w:cs="Arial"/>
                <w:b/>
                <w:bCs/>
                <w:sz w:val="18"/>
                <w:szCs w:val="18"/>
                <w:lang w:val="en-US" w:eastAsia="en-US"/>
              </w:rPr>
            </w:pPr>
          </w:p>
        </w:tc>
        <w:tc>
          <w:tcPr>
            <w:tcW w:w="550" w:type="dxa"/>
            <w:gridSpan w:val="2"/>
            <w:vMerge/>
            <w:tcBorders>
              <w:top w:val="single" w:sz="4" w:space="0" w:color="auto"/>
              <w:left w:val="single" w:sz="4" w:space="0" w:color="auto"/>
              <w:bottom w:val="single" w:sz="4" w:space="0" w:color="000000"/>
              <w:right w:val="single" w:sz="4" w:space="0" w:color="auto"/>
            </w:tcBorders>
            <w:vAlign w:val="center"/>
            <w:hideMark/>
          </w:tcPr>
          <w:p w:rsidR="00A32E34" w:rsidRPr="00A32E34" w:rsidRDefault="00A32E34" w:rsidP="00A32E34">
            <w:pPr>
              <w:spacing w:after="0" w:line="240" w:lineRule="auto"/>
              <w:jc w:val="left"/>
              <w:rPr>
                <w:rFonts w:cs="Arial"/>
                <w:b/>
                <w:bCs/>
                <w:sz w:val="18"/>
                <w:szCs w:val="18"/>
                <w:lang w:val="en-US" w:eastAsia="en-US"/>
              </w:rPr>
            </w:pPr>
          </w:p>
        </w:tc>
        <w:tc>
          <w:tcPr>
            <w:tcW w:w="435" w:type="dxa"/>
            <w:gridSpan w:val="2"/>
            <w:vMerge/>
            <w:tcBorders>
              <w:top w:val="single" w:sz="4" w:space="0" w:color="auto"/>
              <w:left w:val="single" w:sz="4" w:space="0" w:color="auto"/>
              <w:bottom w:val="single" w:sz="4" w:space="0" w:color="000000"/>
              <w:right w:val="single" w:sz="4" w:space="0" w:color="auto"/>
            </w:tcBorders>
            <w:vAlign w:val="center"/>
            <w:hideMark/>
          </w:tcPr>
          <w:p w:rsidR="00A32E34" w:rsidRPr="00A32E34" w:rsidRDefault="00A32E34" w:rsidP="00A32E34">
            <w:pPr>
              <w:spacing w:after="0" w:line="240" w:lineRule="auto"/>
              <w:jc w:val="left"/>
              <w:rPr>
                <w:rFonts w:cs="Arial"/>
                <w:b/>
                <w:bCs/>
                <w:sz w:val="18"/>
                <w:szCs w:val="18"/>
                <w:lang w:val="en-US" w:eastAsia="en-US"/>
              </w:rPr>
            </w:pPr>
          </w:p>
        </w:tc>
        <w:tc>
          <w:tcPr>
            <w:tcW w:w="435" w:type="dxa"/>
            <w:gridSpan w:val="2"/>
            <w:vMerge/>
            <w:tcBorders>
              <w:top w:val="single" w:sz="4" w:space="0" w:color="auto"/>
              <w:left w:val="single" w:sz="4" w:space="0" w:color="auto"/>
              <w:bottom w:val="single" w:sz="4" w:space="0" w:color="000000"/>
              <w:right w:val="single" w:sz="4" w:space="0" w:color="auto"/>
            </w:tcBorders>
            <w:vAlign w:val="center"/>
            <w:hideMark/>
          </w:tcPr>
          <w:p w:rsidR="00A32E34" w:rsidRPr="00A32E34" w:rsidRDefault="00A32E34" w:rsidP="00A32E34">
            <w:pPr>
              <w:spacing w:after="0" w:line="240" w:lineRule="auto"/>
              <w:jc w:val="left"/>
              <w:rPr>
                <w:rFonts w:cs="Arial"/>
                <w:b/>
                <w:bCs/>
                <w:sz w:val="18"/>
                <w:szCs w:val="18"/>
                <w:lang w:val="en-US" w:eastAsia="en-US"/>
              </w:rPr>
            </w:pPr>
          </w:p>
        </w:tc>
        <w:tc>
          <w:tcPr>
            <w:tcW w:w="550" w:type="dxa"/>
            <w:gridSpan w:val="2"/>
            <w:vMerge/>
            <w:tcBorders>
              <w:top w:val="single" w:sz="4" w:space="0" w:color="auto"/>
              <w:left w:val="single" w:sz="4" w:space="0" w:color="auto"/>
              <w:bottom w:val="single" w:sz="4" w:space="0" w:color="000000"/>
              <w:right w:val="single" w:sz="4" w:space="0" w:color="auto"/>
            </w:tcBorders>
            <w:vAlign w:val="center"/>
            <w:hideMark/>
          </w:tcPr>
          <w:p w:rsidR="00A32E34" w:rsidRPr="00A32E34" w:rsidRDefault="00A32E34" w:rsidP="00A32E34">
            <w:pPr>
              <w:spacing w:after="0" w:line="240" w:lineRule="auto"/>
              <w:jc w:val="left"/>
              <w:rPr>
                <w:rFonts w:cs="Arial"/>
                <w:b/>
                <w:bCs/>
                <w:sz w:val="18"/>
                <w:szCs w:val="18"/>
                <w:lang w:val="en-US" w:eastAsia="en-US"/>
              </w:rPr>
            </w:pPr>
          </w:p>
        </w:tc>
        <w:tc>
          <w:tcPr>
            <w:tcW w:w="661" w:type="dxa"/>
            <w:gridSpan w:val="2"/>
            <w:vMerge/>
            <w:tcBorders>
              <w:top w:val="single" w:sz="4" w:space="0" w:color="auto"/>
              <w:left w:val="single" w:sz="4" w:space="0" w:color="auto"/>
              <w:bottom w:val="single" w:sz="4" w:space="0" w:color="000000"/>
              <w:right w:val="single" w:sz="4" w:space="0" w:color="auto"/>
            </w:tcBorders>
            <w:vAlign w:val="center"/>
            <w:hideMark/>
          </w:tcPr>
          <w:p w:rsidR="00A32E34" w:rsidRPr="00A32E34" w:rsidRDefault="00A32E34" w:rsidP="00A32E34">
            <w:pPr>
              <w:spacing w:after="0" w:line="240" w:lineRule="auto"/>
              <w:jc w:val="left"/>
              <w:rPr>
                <w:rFonts w:cs="Arial"/>
                <w:b/>
                <w:bCs/>
                <w:sz w:val="18"/>
                <w:szCs w:val="18"/>
                <w:lang w:val="en-US" w:eastAsia="en-US"/>
              </w:rPr>
            </w:pPr>
          </w:p>
        </w:tc>
        <w:tc>
          <w:tcPr>
            <w:tcW w:w="435" w:type="dxa"/>
            <w:gridSpan w:val="2"/>
            <w:vMerge/>
            <w:tcBorders>
              <w:top w:val="single" w:sz="4" w:space="0" w:color="auto"/>
              <w:left w:val="single" w:sz="4" w:space="0" w:color="auto"/>
              <w:bottom w:val="single" w:sz="4" w:space="0" w:color="auto"/>
              <w:right w:val="single" w:sz="4" w:space="0" w:color="auto"/>
            </w:tcBorders>
            <w:vAlign w:val="center"/>
            <w:hideMark/>
          </w:tcPr>
          <w:p w:rsidR="00A32E34" w:rsidRPr="00A32E34" w:rsidRDefault="00A32E34" w:rsidP="00A32E34">
            <w:pPr>
              <w:spacing w:after="0" w:line="240" w:lineRule="auto"/>
              <w:jc w:val="left"/>
              <w:rPr>
                <w:rFonts w:cs="Arial"/>
                <w:b/>
                <w:bCs/>
                <w:sz w:val="18"/>
                <w:szCs w:val="18"/>
                <w:lang w:val="en-US" w:eastAsia="en-US"/>
              </w:rPr>
            </w:pP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0"/>
                <w:szCs w:val="20"/>
                <w:lang w:val="en-US" w:eastAsia="en-US"/>
              </w:rPr>
            </w:pPr>
          </w:p>
        </w:tc>
      </w:tr>
      <w:tr w:rsidR="00251C4A" w:rsidRPr="00A32E34" w:rsidTr="00251C4A">
        <w:trPr>
          <w:gridAfter w:val="1"/>
          <w:wAfter w:w="79" w:type="dxa"/>
          <w:trHeight w:val="614"/>
        </w:trPr>
        <w:tc>
          <w:tcPr>
            <w:tcW w:w="1227" w:type="dxa"/>
            <w:tcBorders>
              <w:top w:val="nil"/>
              <w:left w:val="single" w:sz="4" w:space="0" w:color="auto"/>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Παγκύπρια</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124</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272</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334</w:t>
            </w:r>
          </w:p>
        </w:tc>
        <w:tc>
          <w:tcPr>
            <w:tcW w:w="661"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1415</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469</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469</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404</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127</w:t>
            </w:r>
          </w:p>
        </w:tc>
        <w:tc>
          <w:tcPr>
            <w:tcW w:w="723"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506</w:t>
            </w:r>
          </w:p>
        </w:tc>
        <w:tc>
          <w:tcPr>
            <w:tcW w:w="55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227</w:t>
            </w:r>
          </w:p>
        </w:tc>
        <w:tc>
          <w:tcPr>
            <w:tcW w:w="46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19</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117</w:t>
            </w:r>
          </w:p>
        </w:tc>
        <w:tc>
          <w:tcPr>
            <w:tcW w:w="773"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12789</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652</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637</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186</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106</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537</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452</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40</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14</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131</w:t>
            </w:r>
          </w:p>
        </w:tc>
        <w:tc>
          <w:tcPr>
            <w:tcW w:w="661"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1821</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62</w:t>
            </w: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8"/>
                <w:szCs w:val="28"/>
                <w:lang w:val="en-US" w:eastAsia="en-US"/>
              </w:rPr>
            </w:pPr>
          </w:p>
        </w:tc>
      </w:tr>
      <w:tr w:rsidR="00251C4A" w:rsidRPr="00A32E34" w:rsidTr="00251C4A">
        <w:trPr>
          <w:gridAfter w:val="1"/>
          <w:wAfter w:w="79" w:type="dxa"/>
          <w:trHeight w:val="278"/>
        </w:trPr>
        <w:tc>
          <w:tcPr>
            <w:tcW w:w="1227" w:type="dxa"/>
            <w:tcBorders>
              <w:top w:val="nil"/>
              <w:left w:val="single" w:sz="4" w:space="0" w:color="auto"/>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661"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723"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6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773"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661"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8"/>
                <w:szCs w:val="28"/>
                <w:lang w:val="en-US" w:eastAsia="en-US"/>
              </w:rPr>
            </w:pPr>
          </w:p>
        </w:tc>
      </w:tr>
      <w:tr w:rsidR="00251C4A" w:rsidRPr="00A32E34" w:rsidTr="00251C4A">
        <w:trPr>
          <w:gridAfter w:val="1"/>
          <w:wAfter w:w="79" w:type="dxa"/>
          <w:trHeight w:val="278"/>
        </w:trPr>
        <w:tc>
          <w:tcPr>
            <w:tcW w:w="1227" w:type="dxa"/>
            <w:tcBorders>
              <w:top w:val="nil"/>
              <w:left w:val="single" w:sz="4" w:space="0" w:color="auto"/>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661"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 </w:t>
            </w:r>
          </w:p>
        </w:tc>
        <w:tc>
          <w:tcPr>
            <w:tcW w:w="723"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6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773"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661"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8"/>
                <w:szCs w:val="28"/>
                <w:lang w:val="en-US" w:eastAsia="en-US"/>
              </w:rPr>
            </w:pPr>
          </w:p>
        </w:tc>
      </w:tr>
      <w:tr w:rsidR="00251C4A" w:rsidRPr="00A32E34" w:rsidTr="00251C4A">
        <w:trPr>
          <w:gridAfter w:val="1"/>
          <w:wAfter w:w="79" w:type="dxa"/>
          <w:trHeight w:val="278"/>
        </w:trPr>
        <w:tc>
          <w:tcPr>
            <w:tcW w:w="1227" w:type="dxa"/>
            <w:tcBorders>
              <w:top w:val="nil"/>
              <w:left w:val="single" w:sz="4" w:space="0" w:color="auto"/>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661"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723"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6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773"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661"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8"/>
                <w:szCs w:val="28"/>
                <w:lang w:val="en-US" w:eastAsia="en-US"/>
              </w:rPr>
            </w:pPr>
          </w:p>
        </w:tc>
      </w:tr>
      <w:tr w:rsidR="00251C4A" w:rsidRPr="00A32E34" w:rsidTr="00251C4A">
        <w:trPr>
          <w:gridAfter w:val="1"/>
          <w:wAfter w:w="79" w:type="dxa"/>
          <w:trHeight w:val="278"/>
        </w:trPr>
        <w:tc>
          <w:tcPr>
            <w:tcW w:w="1227" w:type="dxa"/>
            <w:tcBorders>
              <w:top w:val="nil"/>
              <w:left w:val="single" w:sz="4" w:space="0" w:color="auto"/>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661"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723"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6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773"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661"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8"/>
                <w:szCs w:val="28"/>
                <w:lang w:val="en-US" w:eastAsia="en-US"/>
              </w:rPr>
            </w:pPr>
          </w:p>
        </w:tc>
      </w:tr>
      <w:tr w:rsidR="00251C4A" w:rsidRPr="00A32E34" w:rsidTr="00251C4A">
        <w:trPr>
          <w:gridAfter w:val="1"/>
          <w:wAfter w:w="79" w:type="dxa"/>
          <w:trHeight w:val="278"/>
        </w:trPr>
        <w:tc>
          <w:tcPr>
            <w:tcW w:w="1227" w:type="dxa"/>
            <w:tcBorders>
              <w:top w:val="nil"/>
              <w:left w:val="single" w:sz="4" w:space="0" w:color="auto"/>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661"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723"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6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773"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661"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8"/>
                <w:szCs w:val="28"/>
                <w:lang w:val="en-US" w:eastAsia="en-US"/>
              </w:rPr>
            </w:pPr>
          </w:p>
        </w:tc>
      </w:tr>
      <w:tr w:rsidR="00251C4A" w:rsidRPr="00A32E34" w:rsidTr="00251C4A">
        <w:trPr>
          <w:gridAfter w:val="1"/>
          <w:wAfter w:w="79" w:type="dxa"/>
          <w:trHeight w:val="278"/>
        </w:trPr>
        <w:tc>
          <w:tcPr>
            <w:tcW w:w="1227" w:type="dxa"/>
            <w:tcBorders>
              <w:top w:val="nil"/>
              <w:left w:val="single" w:sz="4" w:space="0" w:color="auto"/>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661"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723"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6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773"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661"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0"/>
                <w:szCs w:val="20"/>
                <w:lang w:val="en-US" w:eastAsia="en-US"/>
              </w:rPr>
            </w:pPr>
            <w:r w:rsidRPr="00A32E34">
              <w:rPr>
                <w:rFonts w:cs="Arial"/>
                <w:sz w:val="20"/>
                <w:szCs w:val="20"/>
                <w:lang w:val="en-US" w:eastAsia="en-US"/>
              </w:rPr>
              <w:t> </w:t>
            </w: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8"/>
                <w:szCs w:val="28"/>
                <w:lang w:val="en-US" w:eastAsia="en-US"/>
              </w:rPr>
            </w:pPr>
          </w:p>
        </w:tc>
      </w:tr>
      <w:tr w:rsidR="00251C4A" w:rsidRPr="00A32E34" w:rsidTr="00251C4A">
        <w:trPr>
          <w:gridAfter w:val="1"/>
          <w:wAfter w:w="79" w:type="dxa"/>
          <w:trHeight w:val="278"/>
        </w:trPr>
        <w:tc>
          <w:tcPr>
            <w:tcW w:w="1227" w:type="dxa"/>
            <w:tcBorders>
              <w:top w:val="nil"/>
              <w:left w:val="single" w:sz="4" w:space="0" w:color="auto"/>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661"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723"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460" w:type="dxa"/>
            <w:gridSpan w:val="3"/>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773"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550"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661"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435" w:type="dxa"/>
            <w:gridSpan w:val="2"/>
            <w:tcBorders>
              <w:top w:val="nil"/>
              <w:left w:val="nil"/>
              <w:bottom w:val="single" w:sz="4" w:space="0" w:color="auto"/>
              <w:right w:val="single" w:sz="4" w:space="0" w:color="auto"/>
            </w:tcBorders>
            <w:shd w:val="clear" w:color="auto" w:fill="auto"/>
            <w:noWrap/>
            <w:hideMark/>
          </w:tcPr>
          <w:p w:rsidR="00A32E34" w:rsidRPr="00A32E34" w:rsidRDefault="00A32E34" w:rsidP="00A32E34">
            <w:pPr>
              <w:spacing w:after="0" w:line="240" w:lineRule="auto"/>
              <w:jc w:val="center"/>
              <w:rPr>
                <w:rFonts w:cs="Arial"/>
                <w:sz w:val="28"/>
                <w:szCs w:val="28"/>
                <w:lang w:val="en-US" w:eastAsia="en-US"/>
              </w:rPr>
            </w:pPr>
            <w:r w:rsidRPr="00A32E34">
              <w:rPr>
                <w:rFonts w:cs="Arial"/>
                <w:sz w:val="28"/>
                <w:szCs w:val="28"/>
                <w:lang w:val="en-US" w:eastAsia="en-US"/>
              </w:rPr>
              <w:t> </w:t>
            </w: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sz w:val="28"/>
                <w:szCs w:val="28"/>
                <w:lang w:val="en-US" w:eastAsia="en-US"/>
              </w:rPr>
            </w:pPr>
          </w:p>
        </w:tc>
      </w:tr>
      <w:tr w:rsidR="00251C4A" w:rsidRPr="00A32E34" w:rsidTr="00251C4A">
        <w:trPr>
          <w:gridAfter w:val="1"/>
          <w:wAfter w:w="79" w:type="dxa"/>
          <w:trHeight w:val="556"/>
        </w:trPr>
        <w:tc>
          <w:tcPr>
            <w:tcW w:w="1227" w:type="dxa"/>
            <w:tcBorders>
              <w:top w:val="nil"/>
              <w:left w:val="single" w:sz="4" w:space="0" w:color="auto"/>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4"/>
                <w:lang w:val="en-US" w:eastAsia="en-US"/>
              </w:rPr>
            </w:pPr>
            <w:r w:rsidRPr="00A32E34">
              <w:rPr>
                <w:rFonts w:cs="Arial"/>
                <w:b/>
                <w:bCs/>
                <w:sz w:val="24"/>
                <w:lang w:val="en-US" w:eastAsia="en-US"/>
              </w:rPr>
              <w:t>ΣΥΝΟΛΟ</w:t>
            </w:r>
          </w:p>
        </w:tc>
        <w:tc>
          <w:tcPr>
            <w:tcW w:w="550" w:type="dxa"/>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124</w:t>
            </w:r>
          </w:p>
        </w:tc>
        <w:tc>
          <w:tcPr>
            <w:tcW w:w="550" w:type="dxa"/>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272</w:t>
            </w:r>
          </w:p>
        </w:tc>
        <w:tc>
          <w:tcPr>
            <w:tcW w:w="550" w:type="dxa"/>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334</w:t>
            </w:r>
          </w:p>
        </w:tc>
        <w:tc>
          <w:tcPr>
            <w:tcW w:w="661" w:type="dxa"/>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1415</w:t>
            </w:r>
          </w:p>
        </w:tc>
        <w:tc>
          <w:tcPr>
            <w:tcW w:w="550" w:type="dxa"/>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469</w:t>
            </w:r>
          </w:p>
        </w:tc>
        <w:tc>
          <w:tcPr>
            <w:tcW w:w="550" w:type="dxa"/>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469</w:t>
            </w:r>
          </w:p>
        </w:tc>
        <w:tc>
          <w:tcPr>
            <w:tcW w:w="550"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404</w:t>
            </w:r>
          </w:p>
        </w:tc>
        <w:tc>
          <w:tcPr>
            <w:tcW w:w="550" w:type="dxa"/>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127</w:t>
            </w:r>
          </w:p>
        </w:tc>
        <w:tc>
          <w:tcPr>
            <w:tcW w:w="723" w:type="dxa"/>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506</w:t>
            </w:r>
          </w:p>
        </w:tc>
        <w:tc>
          <w:tcPr>
            <w:tcW w:w="550" w:type="dxa"/>
            <w:gridSpan w:val="3"/>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227</w:t>
            </w:r>
          </w:p>
        </w:tc>
        <w:tc>
          <w:tcPr>
            <w:tcW w:w="460" w:type="dxa"/>
            <w:gridSpan w:val="3"/>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19</w:t>
            </w:r>
          </w:p>
        </w:tc>
        <w:tc>
          <w:tcPr>
            <w:tcW w:w="550"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117</w:t>
            </w:r>
          </w:p>
        </w:tc>
        <w:tc>
          <w:tcPr>
            <w:tcW w:w="773"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12789</w:t>
            </w:r>
          </w:p>
        </w:tc>
        <w:tc>
          <w:tcPr>
            <w:tcW w:w="550"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652</w:t>
            </w:r>
          </w:p>
        </w:tc>
        <w:tc>
          <w:tcPr>
            <w:tcW w:w="550" w:type="dxa"/>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637</w:t>
            </w:r>
          </w:p>
        </w:tc>
        <w:tc>
          <w:tcPr>
            <w:tcW w:w="550"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186</w:t>
            </w:r>
          </w:p>
        </w:tc>
        <w:tc>
          <w:tcPr>
            <w:tcW w:w="550"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106</w:t>
            </w:r>
          </w:p>
        </w:tc>
        <w:tc>
          <w:tcPr>
            <w:tcW w:w="550"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537</w:t>
            </w:r>
          </w:p>
        </w:tc>
        <w:tc>
          <w:tcPr>
            <w:tcW w:w="550"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452</w:t>
            </w:r>
          </w:p>
        </w:tc>
        <w:tc>
          <w:tcPr>
            <w:tcW w:w="435"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40</w:t>
            </w:r>
          </w:p>
        </w:tc>
        <w:tc>
          <w:tcPr>
            <w:tcW w:w="435"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14</w:t>
            </w:r>
          </w:p>
        </w:tc>
        <w:tc>
          <w:tcPr>
            <w:tcW w:w="550"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131</w:t>
            </w:r>
          </w:p>
        </w:tc>
        <w:tc>
          <w:tcPr>
            <w:tcW w:w="661"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1821</w:t>
            </w:r>
          </w:p>
        </w:tc>
        <w:tc>
          <w:tcPr>
            <w:tcW w:w="435" w:type="dxa"/>
            <w:gridSpan w:val="2"/>
            <w:tcBorders>
              <w:top w:val="nil"/>
              <w:left w:val="nil"/>
              <w:bottom w:val="single" w:sz="4" w:space="0" w:color="auto"/>
              <w:right w:val="single" w:sz="4" w:space="0" w:color="auto"/>
            </w:tcBorders>
            <w:shd w:val="clear" w:color="000000" w:fill="969696"/>
            <w:noWrap/>
            <w:hideMark/>
          </w:tcPr>
          <w:p w:rsidR="00A32E34" w:rsidRPr="00A32E34" w:rsidRDefault="00A32E34" w:rsidP="00A32E34">
            <w:pPr>
              <w:spacing w:after="0" w:line="240" w:lineRule="auto"/>
              <w:jc w:val="center"/>
              <w:rPr>
                <w:rFonts w:cs="Arial"/>
                <w:b/>
                <w:bCs/>
                <w:sz w:val="20"/>
                <w:szCs w:val="20"/>
                <w:lang w:val="en-US" w:eastAsia="en-US"/>
              </w:rPr>
            </w:pPr>
            <w:r w:rsidRPr="00A32E34">
              <w:rPr>
                <w:rFonts w:cs="Arial"/>
                <w:b/>
                <w:bCs/>
                <w:sz w:val="20"/>
                <w:szCs w:val="20"/>
                <w:lang w:val="en-US" w:eastAsia="en-US"/>
              </w:rPr>
              <w:t>62</w:t>
            </w:r>
          </w:p>
        </w:tc>
        <w:tc>
          <w:tcPr>
            <w:tcW w:w="333" w:type="dxa"/>
            <w:gridSpan w:val="2"/>
            <w:tcBorders>
              <w:top w:val="nil"/>
              <w:left w:val="nil"/>
              <w:bottom w:val="nil"/>
              <w:right w:val="nil"/>
            </w:tcBorders>
            <w:shd w:val="clear" w:color="auto" w:fill="auto"/>
            <w:noWrap/>
            <w:hideMark/>
          </w:tcPr>
          <w:p w:rsidR="00A32E34" w:rsidRPr="00A32E34" w:rsidRDefault="00A32E34" w:rsidP="00A32E34">
            <w:pPr>
              <w:spacing w:after="0" w:line="240" w:lineRule="auto"/>
              <w:jc w:val="left"/>
              <w:rPr>
                <w:rFonts w:cs="Arial"/>
                <w:b/>
                <w:bCs/>
                <w:sz w:val="20"/>
                <w:szCs w:val="20"/>
                <w:lang w:val="en-US" w:eastAsia="en-US"/>
              </w:rPr>
            </w:pPr>
          </w:p>
        </w:tc>
      </w:tr>
    </w:tbl>
    <w:p w:rsidR="00CA7805" w:rsidRDefault="00CA7805" w:rsidP="00CA7805">
      <w:pPr>
        <w:jc w:val="center"/>
        <w:rPr>
          <w:rFonts w:cs="Arial"/>
          <w:b/>
          <w:bCs/>
          <w:szCs w:val="22"/>
          <w:u w:val="single"/>
        </w:rPr>
        <w:sectPr w:rsidR="00CA7805" w:rsidSect="00A32E34">
          <w:pgSz w:w="16839" w:h="11907" w:orient="landscape" w:code="9"/>
          <w:pgMar w:top="720" w:right="720" w:bottom="720" w:left="1843" w:header="709" w:footer="709" w:gutter="0"/>
          <w:cols w:space="708"/>
          <w:docGrid w:linePitch="360"/>
        </w:sectPr>
      </w:pPr>
    </w:p>
    <w:p w:rsidR="00CA7805" w:rsidRPr="00FB2D8E" w:rsidRDefault="00CA7805" w:rsidP="00CA7805">
      <w:pPr>
        <w:jc w:val="center"/>
        <w:rPr>
          <w:rFonts w:cs="Arial"/>
          <w:b/>
          <w:bCs/>
          <w:szCs w:val="22"/>
          <w:u w:val="single"/>
        </w:rPr>
      </w:pPr>
    </w:p>
    <w:p w:rsidR="00CA7805" w:rsidRPr="002C3182" w:rsidRDefault="00CA7805" w:rsidP="002C3182">
      <w:pPr>
        <w:ind w:left="993" w:hanging="993"/>
        <w:jc w:val="left"/>
        <w:rPr>
          <w:rFonts w:cs="Arial"/>
          <w:b/>
          <w:sz w:val="24"/>
        </w:rPr>
      </w:pPr>
      <w:bookmarkStart w:id="41" w:name="_Toc166077260"/>
      <w:r w:rsidRPr="002C3182">
        <w:rPr>
          <w:rFonts w:cs="Arial"/>
          <w:b/>
          <w:sz w:val="24"/>
        </w:rPr>
        <w:t>Β.1.</w:t>
      </w:r>
      <w:r w:rsidR="002C68F8" w:rsidRPr="002C3182">
        <w:rPr>
          <w:rFonts w:cs="Arial"/>
          <w:b/>
          <w:sz w:val="24"/>
        </w:rPr>
        <w:t>2.</w:t>
      </w:r>
      <w:r w:rsidR="005F16F0" w:rsidRPr="002C3182">
        <w:rPr>
          <w:rFonts w:cs="Arial"/>
          <w:b/>
          <w:sz w:val="24"/>
        </w:rPr>
        <w:t>4</w:t>
      </w:r>
      <w:r w:rsidR="002C68F8" w:rsidRPr="002C3182">
        <w:rPr>
          <w:rFonts w:cs="Arial"/>
          <w:b/>
          <w:sz w:val="24"/>
        </w:rPr>
        <w:t>.3</w:t>
      </w:r>
      <w:r w:rsidRPr="002C3182">
        <w:rPr>
          <w:rFonts w:cs="Arial"/>
          <w:b/>
          <w:sz w:val="24"/>
        </w:rPr>
        <w:t xml:space="preserve"> </w:t>
      </w:r>
      <w:r w:rsidRPr="003631B0">
        <w:rPr>
          <w:rFonts w:cs="Arial"/>
          <w:b/>
          <w:bCs/>
          <w:szCs w:val="22"/>
        </w:rPr>
        <w:t>ΜΟΝΑΔΑ ΕΠΙΔΗΜΙΟΛΟΓΙΚΗΣ ΕΠΙΤΗΡΗΣΗΣ ΚΑΙ ΕΛΕΓΧΟΥ ΤΩΝ ΛΟΙΜΩΔΩΝ ΝΟΣΗΜΑΤΩΝ</w:t>
      </w:r>
    </w:p>
    <w:p w:rsidR="00CA7805" w:rsidRPr="002C3182" w:rsidRDefault="00CA7805" w:rsidP="00CA7805">
      <w:pPr>
        <w:jc w:val="center"/>
        <w:rPr>
          <w:rFonts w:cs="Arial"/>
          <w:b/>
          <w:bCs/>
          <w:szCs w:val="22"/>
        </w:rPr>
      </w:pPr>
    </w:p>
    <w:p w:rsidR="00CA7805" w:rsidRDefault="00CA7805" w:rsidP="00A47A74">
      <w:pPr>
        <w:pStyle w:val="BodyText2"/>
        <w:ind w:left="993" w:hanging="993"/>
        <w:jc w:val="left"/>
        <w:rPr>
          <w:b/>
          <w:caps/>
          <w:szCs w:val="20"/>
        </w:rPr>
      </w:pPr>
      <w:r w:rsidRPr="002C3182">
        <w:rPr>
          <w:b/>
          <w:sz w:val="24"/>
        </w:rPr>
        <w:t>Β.</w:t>
      </w:r>
      <w:r w:rsidR="002C68F8" w:rsidRPr="002C3182">
        <w:rPr>
          <w:b/>
          <w:sz w:val="24"/>
        </w:rPr>
        <w:t xml:space="preserve"> 1.2.</w:t>
      </w:r>
      <w:r w:rsidR="005F16F0" w:rsidRPr="002C3182">
        <w:rPr>
          <w:b/>
          <w:sz w:val="24"/>
        </w:rPr>
        <w:t>4</w:t>
      </w:r>
      <w:r w:rsidR="002C68F8" w:rsidRPr="002C3182">
        <w:rPr>
          <w:b/>
          <w:sz w:val="24"/>
        </w:rPr>
        <w:t>.3</w:t>
      </w:r>
      <w:r w:rsidR="00826336" w:rsidRPr="002C3182">
        <w:rPr>
          <w:b/>
          <w:sz w:val="24"/>
        </w:rPr>
        <w:t>.1</w:t>
      </w:r>
      <w:r w:rsidRPr="002C3182">
        <w:rPr>
          <w:b/>
          <w:sz w:val="24"/>
        </w:rPr>
        <w:t xml:space="preserve"> </w:t>
      </w:r>
      <w:r w:rsidRPr="002C3182">
        <w:rPr>
          <w:b/>
          <w:caps/>
          <w:szCs w:val="20"/>
        </w:rPr>
        <w:t>Δίκτυο Επιδημιολογικής Επιτήρησης και Ελέγχου των Λοιμωδών Νοσημάτων</w:t>
      </w:r>
    </w:p>
    <w:p w:rsidR="00A47A74" w:rsidRPr="00A47A74" w:rsidRDefault="00A47A74" w:rsidP="00A47A74">
      <w:pPr>
        <w:pStyle w:val="BodyText2"/>
        <w:ind w:left="993" w:hanging="993"/>
        <w:jc w:val="left"/>
        <w:rPr>
          <w:b/>
          <w:caps/>
          <w:szCs w:val="20"/>
        </w:rPr>
      </w:pPr>
    </w:p>
    <w:p w:rsidR="00B563DF" w:rsidRPr="00AF792F" w:rsidRDefault="00B563DF" w:rsidP="00B563DF">
      <w:pPr>
        <w:pStyle w:val="BodyText2"/>
        <w:rPr>
          <w:sz w:val="22"/>
          <w:szCs w:val="22"/>
        </w:rPr>
      </w:pPr>
      <w:r w:rsidRPr="00A23128">
        <w:rPr>
          <w:sz w:val="22"/>
          <w:szCs w:val="22"/>
        </w:rPr>
        <w:t xml:space="preserve">Η δημιουργία του Δικτύου Επιδημιολογικής Επιτήρησης και Ελέγχου των Λοιμωδών Νοσημάτων, που απορρέει από σχετικές αποφάσεις της Ε.Ε. και που λειτούργησε στην ολοκληρωμένη του μορφή τον Ιανουάριο του 2004, έχει συμβάλει στην αναβάθμιση των παρεχομένων υπηρεσιών στον τομέα της έγκαιρης ανίχνευσης και ελέγχου των λοιμωδών νοσημάτων. Για τη δημιουργία και λειτουργία του Δικτύου απαιτήθηκε κατάλληλη προσαρμογή της υπάρχουσας Νομοθεσίας, εξασφαλίστηκε ο αναγκαίος μηχανογραφικός εξοπλισμός </w:t>
      </w:r>
      <w:r>
        <w:rPr>
          <w:sz w:val="22"/>
          <w:szCs w:val="22"/>
        </w:rPr>
        <w:t>για καταχώρηση και ανάλυση των δεδομένων.</w:t>
      </w:r>
    </w:p>
    <w:p w:rsidR="00B563DF" w:rsidRPr="00A23128" w:rsidRDefault="00B563DF" w:rsidP="00B563DF">
      <w:pPr>
        <w:pStyle w:val="BodyText2"/>
        <w:rPr>
          <w:sz w:val="22"/>
          <w:szCs w:val="22"/>
        </w:rPr>
      </w:pPr>
      <w:r w:rsidRPr="00A23128">
        <w:rPr>
          <w:sz w:val="22"/>
          <w:szCs w:val="22"/>
        </w:rPr>
        <w:t>Συγκεκριμένα έχουν δημιουργηθεί τέσσερα ανεξάρτητα συστήματα αναφοράς και στατιστικής ανάλυσης:</w:t>
      </w:r>
    </w:p>
    <w:p w:rsidR="00B563DF" w:rsidRPr="00A23128" w:rsidRDefault="00B563DF" w:rsidP="00B563DF">
      <w:pPr>
        <w:numPr>
          <w:ilvl w:val="0"/>
          <w:numId w:val="15"/>
        </w:numPr>
        <w:spacing w:after="0" w:line="360" w:lineRule="auto"/>
        <w:rPr>
          <w:rFonts w:cs="Arial"/>
          <w:szCs w:val="22"/>
        </w:rPr>
      </w:pPr>
      <w:r w:rsidRPr="00A23128">
        <w:rPr>
          <w:rFonts w:cs="Arial"/>
          <w:szCs w:val="22"/>
        </w:rPr>
        <w:t xml:space="preserve">Σύστημα αναφοράς των Υποχρεωτικά Δηλούμενων Νοσημάτων </w:t>
      </w:r>
    </w:p>
    <w:p w:rsidR="00B563DF" w:rsidRPr="00A23128" w:rsidRDefault="00B563DF" w:rsidP="00B563DF">
      <w:pPr>
        <w:numPr>
          <w:ilvl w:val="0"/>
          <w:numId w:val="15"/>
        </w:numPr>
        <w:spacing w:after="0" w:line="360" w:lineRule="auto"/>
        <w:rPr>
          <w:rFonts w:cs="Arial"/>
          <w:szCs w:val="22"/>
        </w:rPr>
      </w:pPr>
      <w:r w:rsidRPr="00A23128">
        <w:rPr>
          <w:rFonts w:cs="Arial"/>
          <w:szCs w:val="22"/>
        </w:rPr>
        <w:t>Σύστημα αναφοράς Λοιμωδών σε περίπτωση νοσημάτων που η διάγνωση είναι κυρίως εργαστηριακή</w:t>
      </w:r>
    </w:p>
    <w:p w:rsidR="00B563DF" w:rsidRPr="00A23128" w:rsidRDefault="00B563DF" w:rsidP="00B563DF">
      <w:pPr>
        <w:numPr>
          <w:ilvl w:val="0"/>
          <w:numId w:val="15"/>
        </w:numPr>
        <w:spacing w:after="0" w:line="360" w:lineRule="auto"/>
        <w:rPr>
          <w:rFonts w:cs="Arial"/>
          <w:szCs w:val="22"/>
        </w:rPr>
      </w:pPr>
      <w:r w:rsidRPr="00A23128">
        <w:rPr>
          <w:rFonts w:cs="Arial"/>
          <w:szCs w:val="22"/>
        </w:rPr>
        <w:t>Σύστημα αναφοράς σε επίπεδο πρωτοβάθμιας Φροντίδας Υγείας για Νοσήματα/ Σύνδρομα στα οποία η διάγνωση είναι καθαρά κλινική</w:t>
      </w:r>
    </w:p>
    <w:p w:rsidR="00B563DF" w:rsidRPr="00A23128" w:rsidRDefault="00B563DF" w:rsidP="00B563DF">
      <w:pPr>
        <w:numPr>
          <w:ilvl w:val="0"/>
          <w:numId w:val="15"/>
        </w:numPr>
        <w:spacing w:after="0" w:line="360" w:lineRule="auto"/>
        <w:rPr>
          <w:rFonts w:cs="Arial"/>
          <w:szCs w:val="22"/>
        </w:rPr>
      </w:pPr>
      <w:r w:rsidRPr="00A23128">
        <w:rPr>
          <w:rFonts w:cs="Arial"/>
          <w:szCs w:val="22"/>
        </w:rPr>
        <w:t xml:space="preserve">Σύστημα Αναφοράς Σεξουαλικώς Μεταδιδομένων Λοιμωδών Νοσημάτων </w:t>
      </w:r>
    </w:p>
    <w:p w:rsidR="00B563DF" w:rsidRPr="00A23128" w:rsidRDefault="00B563DF" w:rsidP="00B563DF">
      <w:pPr>
        <w:pStyle w:val="BodyText"/>
        <w:rPr>
          <w:rFonts w:ascii="Arial" w:hAnsi="Arial" w:cs="Arial"/>
        </w:rPr>
      </w:pPr>
      <w:r w:rsidRPr="00A23128">
        <w:rPr>
          <w:rFonts w:ascii="Arial" w:hAnsi="Arial" w:cs="Arial"/>
        </w:rPr>
        <w:t xml:space="preserve">Από τον Ιανουάριο του 2009 τέθηκε σε λειτουργία ένα πέμπτο Σύστημα Αναφοράς Τροφιμογενών Λοιμωδών Νοσημάτων, το οποίο αναπτύχθηκε με τη βοήθεια εμπειρογνώμονα. </w:t>
      </w:r>
    </w:p>
    <w:p w:rsidR="00B563DF" w:rsidRPr="00A23128" w:rsidRDefault="00B563DF" w:rsidP="00B563DF">
      <w:pPr>
        <w:pStyle w:val="BodyText"/>
        <w:rPr>
          <w:rFonts w:ascii="Arial" w:hAnsi="Arial" w:cs="Arial"/>
        </w:rPr>
      </w:pPr>
      <w:r w:rsidRPr="00A23128">
        <w:rPr>
          <w:rFonts w:ascii="Arial" w:hAnsi="Arial" w:cs="Arial"/>
        </w:rPr>
        <w:t>Στόχος της Επιδημιολογικής Επιτήρησης είναι η χρησιμοποίηση των δεδομένων που συλλέγονται για σκοπούς πρόληψης και ελέγχου των Λοιμωδών Νοσημάτων, σε εθνικό και διεθνές επίπεδο και αφορά σποραδικά κρούσματα, έξαρση κρουσμάτων αλλά και αντιμετώπιση επιδημιών.  Στα πλαίσια επανατροφοδότησης των πληροφοριών στους Λειτουργούς της Υγείας, από το 2004 κυκλοφορεί Δελτίο Επιδημιολογικής Επιτήρησης των Λοιμωδών Νοσημάτων. Ακόμα με την ένταξή της Κύπρου στην Ε.Ε. το Δίκτυο συμμετέχει και παρέχει πληροφορίες σε αντίστοιχα δίκτυα επιδημιολογικής επιτήρησης σε ευρωπαϊκό επίπεδο και προς το Ευρωπαϊκό Κέντρο Ελέγχου και Πρόληψης των Ασθενειών (</w:t>
      </w:r>
      <w:r w:rsidRPr="00A23128">
        <w:rPr>
          <w:rFonts w:ascii="Arial" w:hAnsi="Arial" w:cs="Arial"/>
          <w:lang w:val="en-GB"/>
        </w:rPr>
        <w:t>ECDC</w:t>
      </w:r>
      <w:r w:rsidRPr="00A23128">
        <w:rPr>
          <w:rFonts w:ascii="Arial" w:hAnsi="Arial" w:cs="Arial"/>
        </w:rPr>
        <w:t xml:space="preserve">).  </w:t>
      </w:r>
    </w:p>
    <w:p w:rsidR="00B563DF" w:rsidRPr="00A23128" w:rsidRDefault="00B563DF" w:rsidP="00B563DF">
      <w:pPr>
        <w:pStyle w:val="BodyText"/>
        <w:rPr>
          <w:rFonts w:ascii="Arial" w:hAnsi="Arial" w:cs="Arial"/>
        </w:rPr>
      </w:pPr>
      <w:r w:rsidRPr="00A23128">
        <w:rPr>
          <w:rFonts w:ascii="Arial" w:hAnsi="Arial" w:cs="Arial"/>
        </w:rPr>
        <w:t>Από τον Ιανουάριο του 2009 ισχύει η αναθεώρηση της σχετικής νομοθεσίας (Περί Λοιμοκαθάρσεων Νόμος και Κανονισμοί), με αύξηση του αριθμού των Υποχρεωτικά Δηλουμένων Λοιμωδών Νοσημάτων στα εξήντα καθώς και η αναθεώρηση των ορισμών για τη δήλωσή τους ώστε αυτοί να συνάδουν με σχετική απόφαση της Ευρωπαϊκής Επιτροπής (1589 της 28</w:t>
      </w:r>
      <w:r w:rsidRPr="00A23128">
        <w:rPr>
          <w:rFonts w:ascii="Arial" w:hAnsi="Arial" w:cs="Arial"/>
          <w:vertAlign w:val="superscript"/>
        </w:rPr>
        <w:t>ης</w:t>
      </w:r>
      <w:r w:rsidRPr="00A23128">
        <w:rPr>
          <w:rFonts w:ascii="Arial" w:hAnsi="Arial" w:cs="Arial"/>
        </w:rPr>
        <w:t xml:space="preserve">/4/2008) </w:t>
      </w:r>
    </w:p>
    <w:p w:rsidR="00CA7805" w:rsidRPr="005D5240" w:rsidRDefault="00CA7805" w:rsidP="00CA7805">
      <w:pPr>
        <w:jc w:val="left"/>
        <w:rPr>
          <w:rFonts w:cs="Arial"/>
          <w:b/>
          <w:szCs w:val="22"/>
          <w:u w:val="single"/>
        </w:rPr>
      </w:pPr>
      <w:r>
        <w:rPr>
          <w:rFonts w:cs="Arial"/>
          <w:b/>
          <w:szCs w:val="22"/>
          <w:u w:val="single"/>
        </w:rPr>
        <w:br w:type="page"/>
      </w:r>
      <w:r w:rsidRPr="004B0D97">
        <w:rPr>
          <w:rFonts w:cs="Arial"/>
          <w:b/>
          <w:sz w:val="24"/>
        </w:rPr>
        <w:t>Β.</w:t>
      </w:r>
      <w:r w:rsidR="002C68F8" w:rsidRPr="002C68F8">
        <w:rPr>
          <w:rFonts w:cs="Arial"/>
          <w:b/>
          <w:sz w:val="24"/>
        </w:rPr>
        <w:t xml:space="preserve"> </w:t>
      </w:r>
      <w:r w:rsidR="002C68F8" w:rsidRPr="004B0D97">
        <w:rPr>
          <w:rFonts w:cs="Arial"/>
          <w:b/>
          <w:sz w:val="24"/>
        </w:rPr>
        <w:t>1</w:t>
      </w:r>
      <w:r w:rsidR="002C68F8">
        <w:rPr>
          <w:rFonts w:cs="Arial"/>
          <w:b/>
          <w:sz w:val="24"/>
        </w:rPr>
        <w:t>.2.</w:t>
      </w:r>
      <w:r w:rsidR="005F16F0">
        <w:rPr>
          <w:rFonts w:cs="Arial"/>
          <w:b/>
          <w:sz w:val="24"/>
        </w:rPr>
        <w:t>4</w:t>
      </w:r>
      <w:r w:rsidR="002C68F8">
        <w:rPr>
          <w:rFonts w:cs="Arial"/>
          <w:b/>
          <w:sz w:val="24"/>
        </w:rPr>
        <w:t xml:space="preserve">.4 </w:t>
      </w:r>
      <w:r w:rsidRPr="003631B0">
        <w:rPr>
          <w:rFonts w:cs="Arial"/>
          <w:b/>
          <w:szCs w:val="22"/>
        </w:rPr>
        <w:t>ΣΧΟΛΙΑΤΡΙΚΗ ΥΠΗΡΕΣΙΑ</w:t>
      </w:r>
    </w:p>
    <w:p w:rsidR="00B563DF" w:rsidRPr="005D5240" w:rsidRDefault="00B563DF" w:rsidP="00CA7805">
      <w:pPr>
        <w:jc w:val="left"/>
        <w:rPr>
          <w:rFonts w:cs="Arial"/>
          <w:b/>
          <w:szCs w:val="22"/>
          <w:u w:val="single"/>
        </w:rPr>
      </w:pPr>
    </w:p>
    <w:p w:rsidR="00B563DF" w:rsidRPr="00B563DF" w:rsidRDefault="00B563DF" w:rsidP="00A47A74">
      <w:pPr>
        <w:spacing w:line="240" w:lineRule="auto"/>
        <w:rPr>
          <w:rFonts w:cs="Arial"/>
          <w:szCs w:val="22"/>
          <w:lang w:val="en-US"/>
        </w:rPr>
      </w:pPr>
      <w:r w:rsidRPr="00A23128">
        <w:rPr>
          <w:rFonts w:cs="Arial"/>
          <w:szCs w:val="22"/>
        </w:rPr>
        <w:t>Η Σχολιατρική Υπηρεσία μαζί με τις Υπηρεσίες που προσφέρονται από τα Κέντρα Μητρότητας και Παιδιού αποτελούν τις μοναδικές ίσως υπηρεσίες στην Κύπρο στις οποίες τα παιδιά απολαμβάνουν προληπτικής φύσεως υπηρεσίες.  Την Υπηρεσία στελεχώνουν Παιδίατροι, Παθολόγοι και Γενικοί Ιατροί και Επισκέπτριες Υγείας</w:t>
      </w:r>
      <w:r>
        <w:rPr>
          <w:rFonts w:cs="Arial"/>
          <w:szCs w:val="22"/>
        </w:rPr>
        <w:t>,</w:t>
      </w:r>
      <w:r w:rsidRPr="00A23128">
        <w:rPr>
          <w:rFonts w:cs="Arial"/>
          <w:szCs w:val="22"/>
        </w:rPr>
        <w:t xml:space="preserve"> πλήρους ή μερικής απασχόλησης.  Βασικός στόχος της είναι η διατήρηση και προαγωγή της υγείας και ευημερίας των μαθητών αλλά και η πρόληψη της ασθένειας.  Οι δραστηριότητες της Σχολιατρικής Υπηρεσία</w:t>
      </w:r>
      <w:r>
        <w:rPr>
          <w:rFonts w:cs="Arial"/>
          <w:szCs w:val="22"/>
        </w:rPr>
        <w:t>ς επικεντρώνονται στα πιο κάτω:</w:t>
      </w:r>
    </w:p>
    <w:p w:rsidR="00A47A74" w:rsidRDefault="00B563DF" w:rsidP="00A47A74">
      <w:pPr>
        <w:pStyle w:val="ListParagraph"/>
        <w:numPr>
          <w:ilvl w:val="0"/>
          <w:numId w:val="21"/>
        </w:numPr>
        <w:spacing w:after="0" w:line="240" w:lineRule="auto"/>
        <w:rPr>
          <w:rFonts w:cs="Arial"/>
        </w:rPr>
      </w:pPr>
      <w:r w:rsidRPr="00A23128">
        <w:rPr>
          <w:rFonts w:cs="Arial"/>
        </w:rPr>
        <w:t>Έγκαιρη ανίχνευση (screening test), αντιμετώπιση και παρακολούθηση προβλημάτων υγείας του παιδιού στα πλαίσια του σχολείου.</w:t>
      </w:r>
    </w:p>
    <w:p w:rsidR="00A47A74" w:rsidRPr="00A47A74" w:rsidRDefault="00A47A74" w:rsidP="00A47A74">
      <w:pPr>
        <w:pStyle w:val="ListParagraph"/>
        <w:spacing w:after="0" w:line="240" w:lineRule="auto"/>
        <w:ind w:left="360"/>
        <w:rPr>
          <w:rFonts w:cs="Arial"/>
        </w:rPr>
      </w:pPr>
    </w:p>
    <w:p w:rsidR="00B563DF" w:rsidRPr="00A47A74" w:rsidRDefault="00B563DF" w:rsidP="00A47A74">
      <w:pPr>
        <w:pStyle w:val="ListParagraph"/>
        <w:numPr>
          <w:ilvl w:val="0"/>
          <w:numId w:val="21"/>
        </w:numPr>
        <w:spacing w:after="0" w:line="240" w:lineRule="auto"/>
        <w:rPr>
          <w:rFonts w:cs="Arial"/>
        </w:rPr>
      </w:pPr>
      <w:r w:rsidRPr="00A23128">
        <w:rPr>
          <w:rFonts w:cs="Arial"/>
        </w:rPr>
        <w:t>Ανάπτυξη υγιών στάσεων και συμπεριφοράς στα παιδιά.</w:t>
      </w:r>
      <w:r w:rsidR="003631B0">
        <w:rPr>
          <w:rFonts w:cs="Arial"/>
        </w:rPr>
        <w:t xml:space="preserve"> </w:t>
      </w:r>
      <w:r w:rsidRPr="003631B0">
        <w:rPr>
          <w:rFonts w:cs="Arial"/>
          <w:szCs w:val="22"/>
        </w:rPr>
        <w:t xml:space="preserve">Αυτό αφορά τον προγραμματισμό και εφαρμογή προγραμμάτων Αγωγής και Προαγωγής της Υγείας.  Θέματα αγωγής υγείας που αναπτύσσονται στα σχολεία Δημοτικής και Μέσης εκπαίδευσης αφορούν «Το σώμα μου», «Ατομική Υγιεινή», «Υγιεινή Διατροφή», «Πρόληψη Καρδιοπαθειών», «Κάπνισμα», «Πρόληψη Ατυχημάτων», «Πρόληψη Ηπατίτιδας Β και </w:t>
      </w:r>
      <w:r w:rsidRPr="003631B0">
        <w:rPr>
          <w:rFonts w:cs="Arial"/>
          <w:szCs w:val="22"/>
          <w:lang w:val="en-US"/>
        </w:rPr>
        <w:t>AIDS</w:t>
      </w:r>
      <w:r w:rsidRPr="003631B0">
        <w:rPr>
          <w:rFonts w:cs="Arial"/>
          <w:szCs w:val="22"/>
        </w:rPr>
        <w:t>», « Πρόληψη Μηνιγγίτιδας», «Προαγωγή της ψυχικής υγείας», «Εφηβεία», κ.ά.</w:t>
      </w:r>
    </w:p>
    <w:p w:rsidR="00A47A74" w:rsidRPr="003631B0" w:rsidRDefault="00A47A74" w:rsidP="00A47A74">
      <w:pPr>
        <w:pStyle w:val="ListParagraph"/>
        <w:spacing w:after="0" w:line="240" w:lineRule="auto"/>
        <w:ind w:left="360"/>
        <w:rPr>
          <w:rFonts w:cs="Arial"/>
        </w:rPr>
      </w:pPr>
    </w:p>
    <w:p w:rsidR="00B563DF" w:rsidRDefault="00B563DF" w:rsidP="00A47A74">
      <w:pPr>
        <w:pStyle w:val="ListParagraph"/>
        <w:numPr>
          <w:ilvl w:val="0"/>
          <w:numId w:val="21"/>
        </w:numPr>
        <w:spacing w:after="0" w:line="240" w:lineRule="auto"/>
        <w:rPr>
          <w:rFonts w:cs="Arial"/>
        </w:rPr>
      </w:pPr>
      <w:r>
        <w:rPr>
          <w:rFonts w:cs="Arial"/>
        </w:rPr>
        <w:t>Πρόληψη Λ</w:t>
      </w:r>
      <w:r w:rsidRPr="00A23128">
        <w:rPr>
          <w:rFonts w:cs="Arial"/>
        </w:rPr>
        <w:t xml:space="preserve">οιμωδών Νοσημάτων το οποίο περιλαμβάνει και </w:t>
      </w:r>
      <w:r>
        <w:rPr>
          <w:rFonts w:cs="Arial"/>
        </w:rPr>
        <w:t>τη</w:t>
      </w:r>
      <w:r w:rsidRPr="00A23128">
        <w:rPr>
          <w:rFonts w:cs="Arial"/>
        </w:rPr>
        <w:t xml:space="preserve"> χορήγηση εμβολίων στους μαθητές με βάση το Εκτεταμένο Πρόγραμμα Εμβολιασμών του Υπουργείου Υγείας από τις Επισκέπτριες Υγείας.</w:t>
      </w:r>
    </w:p>
    <w:p w:rsidR="00A47A74" w:rsidRPr="003631B0" w:rsidRDefault="00A47A74" w:rsidP="00A47A74">
      <w:pPr>
        <w:pStyle w:val="ListParagraph"/>
        <w:spacing w:after="0" w:line="240" w:lineRule="auto"/>
        <w:ind w:left="360"/>
        <w:rPr>
          <w:rFonts w:cs="Arial"/>
        </w:rPr>
      </w:pPr>
    </w:p>
    <w:p w:rsidR="003631B0" w:rsidRDefault="00B563DF" w:rsidP="00A47A74">
      <w:pPr>
        <w:pStyle w:val="ListParagraph"/>
        <w:numPr>
          <w:ilvl w:val="0"/>
          <w:numId w:val="21"/>
        </w:numPr>
        <w:spacing w:after="0" w:line="240" w:lineRule="auto"/>
        <w:rPr>
          <w:rFonts w:cs="Arial"/>
        </w:rPr>
      </w:pPr>
      <w:r w:rsidRPr="00A23128">
        <w:rPr>
          <w:rFonts w:cs="Arial"/>
        </w:rPr>
        <w:t>Διασφάλιση υγιεινών περιβαλλοντικών συνθηκών στο σχολικό χώρο.</w:t>
      </w:r>
    </w:p>
    <w:p w:rsidR="00A47A74" w:rsidRPr="003631B0" w:rsidRDefault="00A47A74" w:rsidP="00A47A74">
      <w:pPr>
        <w:pStyle w:val="ListParagraph"/>
        <w:spacing w:after="0" w:line="240" w:lineRule="auto"/>
        <w:ind w:left="360"/>
        <w:rPr>
          <w:rFonts w:cs="Arial"/>
        </w:rPr>
      </w:pPr>
    </w:p>
    <w:p w:rsidR="00B563DF" w:rsidRPr="00A23128" w:rsidRDefault="00B563DF" w:rsidP="00A47A74">
      <w:pPr>
        <w:pStyle w:val="ListParagraph"/>
        <w:numPr>
          <w:ilvl w:val="0"/>
          <w:numId w:val="21"/>
        </w:numPr>
        <w:spacing w:after="0" w:line="240" w:lineRule="auto"/>
        <w:rPr>
          <w:rFonts w:cs="Arial"/>
        </w:rPr>
      </w:pPr>
      <w:r w:rsidRPr="00A23128">
        <w:rPr>
          <w:rFonts w:cs="Arial"/>
        </w:rPr>
        <w:t>Οι αρχές λειτουργίας της Σχολιατρικής Υπηρεσίας έχουν αναπτυχθεί την τελευταία τριακονταετία με σταδιακές αναπροσαρμογές και αναβάθμιση των παρεχόμενων υπηρεσιών.  Με στόχο την τελευταία, έχει ετοιμασθεί Σχέδιο Δράσης για αναβάθμιση του ρόλου της.  Το προτεινόμενο Σχέδιο Δράσης θέτει ως ειδικούς στόχους την αναβάθμιση:</w:t>
      </w:r>
    </w:p>
    <w:p w:rsidR="00B563DF" w:rsidRPr="00A23128" w:rsidRDefault="00B563DF" w:rsidP="00A47A74">
      <w:pPr>
        <w:pStyle w:val="ListParagraph"/>
        <w:numPr>
          <w:ilvl w:val="0"/>
          <w:numId w:val="22"/>
        </w:numPr>
        <w:spacing w:before="120" w:line="240" w:lineRule="auto"/>
        <w:ind w:left="709" w:hanging="142"/>
        <w:rPr>
          <w:rFonts w:cs="Arial"/>
        </w:rPr>
      </w:pPr>
      <w:r w:rsidRPr="00A23128">
        <w:rPr>
          <w:rFonts w:cs="Arial"/>
        </w:rPr>
        <w:t>Της οργάνωσης της Σχολιατρικής Υπηρεσίας με ανάπτυξη οργανωτικής δομής, ικανοποιητική στελέχωση της, εξασφάλιση κατάλληλ</w:t>
      </w:r>
      <w:r>
        <w:rPr>
          <w:rFonts w:cs="Arial"/>
        </w:rPr>
        <w:t>ου εξοπλισμού και μηχανογράφηση</w:t>
      </w:r>
      <w:r w:rsidRPr="00A23128">
        <w:rPr>
          <w:rFonts w:cs="Arial"/>
        </w:rPr>
        <w:t xml:space="preserve"> της Υπηρεσίας.</w:t>
      </w:r>
    </w:p>
    <w:p w:rsidR="00B563DF" w:rsidRDefault="00B563DF" w:rsidP="00A47A74">
      <w:pPr>
        <w:pStyle w:val="ListParagraph"/>
        <w:numPr>
          <w:ilvl w:val="0"/>
          <w:numId w:val="22"/>
        </w:numPr>
        <w:spacing w:before="120" w:line="240" w:lineRule="auto"/>
        <w:ind w:left="709" w:hanging="142"/>
        <w:rPr>
          <w:rFonts w:cs="Arial"/>
        </w:rPr>
      </w:pPr>
      <w:r w:rsidRPr="00A23128">
        <w:rPr>
          <w:rFonts w:cs="Arial"/>
        </w:rPr>
        <w:t>Των δυνατοτήτων της Σχολιατρική</w:t>
      </w:r>
      <w:r>
        <w:rPr>
          <w:rFonts w:cs="Arial"/>
        </w:rPr>
        <w:t>ς</w:t>
      </w:r>
      <w:r w:rsidRPr="00A23128">
        <w:rPr>
          <w:rFonts w:cs="Arial"/>
        </w:rPr>
        <w:t xml:space="preserve"> Υπηρεσίας, με δραστηριότητες που αφορούν την εκπαίδευση και απόκτηση δεξιοτήτων των Λειτουργών της </w:t>
      </w:r>
      <w:r>
        <w:rPr>
          <w:rFonts w:cs="Arial"/>
        </w:rPr>
        <w:t xml:space="preserve">και </w:t>
      </w:r>
      <w:r w:rsidRPr="00A23128">
        <w:rPr>
          <w:rFonts w:cs="Arial"/>
        </w:rPr>
        <w:t>ανάπτυξη</w:t>
      </w:r>
      <w:r>
        <w:rPr>
          <w:rFonts w:cs="Arial"/>
        </w:rPr>
        <w:t xml:space="preserve"> </w:t>
      </w:r>
      <w:r w:rsidRPr="00A23128">
        <w:rPr>
          <w:rFonts w:cs="Arial"/>
        </w:rPr>
        <w:t>συγκεκριμένης μεθοδολογίας.</w:t>
      </w:r>
    </w:p>
    <w:p w:rsidR="00B563DF" w:rsidRDefault="00B563DF" w:rsidP="00A47A74">
      <w:pPr>
        <w:pStyle w:val="ListParagraph"/>
        <w:numPr>
          <w:ilvl w:val="0"/>
          <w:numId w:val="22"/>
        </w:numPr>
        <w:spacing w:after="0" w:line="240" w:lineRule="auto"/>
        <w:ind w:left="709" w:hanging="142"/>
        <w:rPr>
          <w:rFonts w:cs="Arial"/>
        </w:rPr>
      </w:pPr>
      <w:r w:rsidRPr="00A23128">
        <w:rPr>
          <w:rFonts w:cs="Arial"/>
        </w:rPr>
        <w:t>Του περιεχομένου της Σχολιατρικής Υπηρεσίας, με δραστηριότητες που αφορούν τις ανιχνευτικές εξετάσεις που πραγματοποιεί η Υπηρεσία, την αξιολόγηση των μαθητών/αθλητών,</w:t>
      </w:r>
      <w:r>
        <w:rPr>
          <w:rFonts w:cs="Arial"/>
        </w:rPr>
        <w:t xml:space="preserve"> την κάλυψη μαθητικών αγώνων,</w:t>
      </w:r>
      <w:r w:rsidRPr="00A23128">
        <w:rPr>
          <w:rFonts w:cs="Arial"/>
        </w:rPr>
        <w:t xml:space="preserve"> την ανάπτυξη προγραμμάτων αγωγής και προαγωγής της υγείας, τη διασφάλιση υγιεινών περιβαλλοντικών συνθηκών και την πρόληψη των Λοιμωδών Νοσημάτων.</w:t>
      </w:r>
    </w:p>
    <w:p w:rsidR="00A47A74" w:rsidRPr="00A47A74" w:rsidRDefault="00A47A74" w:rsidP="00A47A74">
      <w:pPr>
        <w:pStyle w:val="ListParagraph"/>
        <w:spacing w:after="0" w:line="240" w:lineRule="auto"/>
        <w:ind w:left="709"/>
        <w:rPr>
          <w:rFonts w:cs="Arial"/>
        </w:rPr>
      </w:pPr>
    </w:p>
    <w:p w:rsidR="00B563DF" w:rsidRPr="00B563DF" w:rsidRDefault="00B563DF" w:rsidP="00A47A74">
      <w:pPr>
        <w:pStyle w:val="ListParagraph"/>
        <w:numPr>
          <w:ilvl w:val="0"/>
          <w:numId w:val="21"/>
        </w:numPr>
        <w:spacing w:after="0" w:line="240" w:lineRule="auto"/>
        <w:rPr>
          <w:rFonts w:cs="Arial"/>
        </w:rPr>
      </w:pPr>
      <w:r w:rsidRPr="00A23128">
        <w:rPr>
          <w:rFonts w:cs="Arial"/>
        </w:rPr>
        <w:t>Η προτεινόμενη αναβάθμιση της Σχολιατρικής Υπηρεσίας θα είναι προς όφελος της υγείας του συνόλου του μαθητικού πληθυσμού αφού θα:</w:t>
      </w:r>
    </w:p>
    <w:p w:rsidR="00B563DF" w:rsidRPr="00B563DF" w:rsidRDefault="00B563DF" w:rsidP="00A47A74">
      <w:pPr>
        <w:pStyle w:val="ListParagraph"/>
        <w:numPr>
          <w:ilvl w:val="0"/>
          <w:numId w:val="23"/>
        </w:numPr>
        <w:spacing w:after="0" w:line="240" w:lineRule="auto"/>
        <w:ind w:hanging="153"/>
        <w:rPr>
          <w:rFonts w:cs="Arial"/>
        </w:rPr>
      </w:pPr>
      <w:r w:rsidRPr="00A23128">
        <w:rPr>
          <w:rFonts w:cs="Arial"/>
        </w:rPr>
        <w:t>Οδηγήσει στη δημιουργία μιας άρτιας οργανωμένης και στελεχωμένης, καθώς και αποδοτικότερης Σχολιατρικής Υπηρεσίας, με πρωτόκολλα λειτουργίας και διαδικασίες βασισμένες στα τελευταία επιστημονικά δεδομένα.</w:t>
      </w:r>
    </w:p>
    <w:p w:rsidR="00B563DF" w:rsidRDefault="00B563DF" w:rsidP="00A47A74">
      <w:pPr>
        <w:pStyle w:val="ListParagraph"/>
        <w:numPr>
          <w:ilvl w:val="0"/>
          <w:numId w:val="23"/>
        </w:numPr>
        <w:spacing w:after="0" w:line="240" w:lineRule="auto"/>
        <w:ind w:hanging="153"/>
        <w:rPr>
          <w:rFonts w:cs="Arial"/>
        </w:rPr>
      </w:pPr>
      <w:r w:rsidRPr="00A23128">
        <w:rPr>
          <w:rFonts w:cs="Arial"/>
        </w:rPr>
        <w:t>Διασφαλίσει το συνεχές στην παρακολούθηση του επιπέδου υγείας των μαθητών/τριών με τη μηχανογράφηση των υπηρεσιών που θα προσφέρει.</w:t>
      </w:r>
    </w:p>
    <w:p w:rsidR="00A47A74" w:rsidRPr="003631B0" w:rsidRDefault="00A47A74" w:rsidP="00A47A74">
      <w:pPr>
        <w:pStyle w:val="ListParagraph"/>
        <w:spacing w:after="0" w:line="240" w:lineRule="auto"/>
        <w:rPr>
          <w:rFonts w:cs="Arial"/>
        </w:rPr>
      </w:pPr>
    </w:p>
    <w:p w:rsidR="00CA7805" w:rsidRPr="00153226" w:rsidRDefault="00B563DF" w:rsidP="00A47A74">
      <w:pPr>
        <w:pStyle w:val="BodyText3"/>
        <w:keepLines w:val="0"/>
        <w:numPr>
          <w:ilvl w:val="0"/>
          <w:numId w:val="21"/>
        </w:numPr>
        <w:spacing w:line="240" w:lineRule="auto"/>
        <w:ind w:left="357" w:hanging="357"/>
        <w:rPr>
          <w:b w:val="0"/>
          <w:sz w:val="22"/>
          <w:szCs w:val="22"/>
        </w:rPr>
      </w:pPr>
      <w:r w:rsidRPr="00B563DF">
        <w:rPr>
          <w:rFonts w:eastAsia="Malgun Gothic"/>
          <w:b w:val="0"/>
          <w:sz w:val="22"/>
          <w:szCs w:val="22"/>
          <w:lang w:eastAsia="ko-KR"/>
        </w:rPr>
        <w:t>Η οικονομική κρίση που περνά η χώρα μας, κάνει πιο αναγκαία τη Σχολιατρική Υπηρεσία όχι μόνο για ανίχνευση προβλημάτων υγείας αλλά και για στήριξη των μαθητών, των γονέων τους αλλά και του προσωπικού των Σχολείων.</w:t>
      </w:r>
      <w:bookmarkStart w:id="42" w:name="_Toc35911262"/>
      <w:bookmarkStart w:id="43" w:name="_Toc48029761"/>
      <w:bookmarkStart w:id="44" w:name="_Toc70925741"/>
      <w:bookmarkStart w:id="45" w:name="_Toc70992128"/>
      <w:bookmarkStart w:id="46" w:name="_Toc71423554"/>
      <w:bookmarkStart w:id="47" w:name="_Toc71431012"/>
      <w:bookmarkEnd w:id="41"/>
    </w:p>
    <w:p w:rsidR="00A47A74" w:rsidRPr="00B563DF" w:rsidRDefault="00A47A74" w:rsidP="00A47A74">
      <w:pPr>
        <w:pStyle w:val="BodyText3"/>
        <w:keepLines w:val="0"/>
        <w:numPr>
          <w:ilvl w:val="0"/>
          <w:numId w:val="0"/>
        </w:numPr>
        <w:spacing w:line="240" w:lineRule="auto"/>
        <w:rPr>
          <w:b w:val="0"/>
          <w:sz w:val="22"/>
          <w:szCs w:val="22"/>
        </w:rPr>
      </w:pPr>
    </w:p>
    <w:p w:rsidR="00CA7805" w:rsidRPr="005D5240" w:rsidRDefault="00CA7805" w:rsidP="00A47A74">
      <w:pPr>
        <w:pStyle w:val="Heading4"/>
        <w:numPr>
          <w:ilvl w:val="3"/>
          <w:numId w:val="0"/>
        </w:numPr>
        <w:tabs>
          <w:tab w:val="left" w:pos="0"/>
          <w:tab w:val="num" w:pos="1300"/>
        </w:tabs>
        <w:spacing w:line="240" w:lineRule="auto"/>
        <w:ind w:left="180"/>
        <w:rPr>
          <w:rFonts w:ascii="Arial" w:hAnsi="Arial" w:cs="Arial"/>
          <w:sz w:val="24"/>
          <w:szCs w:val="24"/>
        </w:rPr>
      </w:pPr>
      <w:r w:rsidRPr="004B0D97">
        <w:rPr>
          <w:rFonts w:ascii="Arial" w:hAnsi="Arial" w:cs="Arial"/>
          <w:sz w:val="24"/>
          <w:szCs w:val="24"/>
        </w:rPr>
        <w:t>Β.</w:t>
      </w:r>
      <w:r w:rsidR="002C68F8" w:rsidRPr="002C68F8">
        <w:rPr>
          <w:rFonts w:cs="Arial"/>
          <w:b w:val="0"/>
          <w:sz w:val="24"/>
        </w:rPr>
        <w:t xml:space="preserve"> </w:t>
      </w:r>
      <w:r w:rsidR="002C68F8" w:rsidRPr="002C68F8">
        <w:rPr>
          <w:rFonts w:ascii="Arial" w:hAnsi="Arial" w:cs="Arial"/>
          <w:sz w:val="24"/>
          <w:szCs w:val="24"/>
        </w:rPr>
        <w:t>1.2.</w:t>
      </w:r>
      <w:r w:rsidR="00AB06B2">
        <w:rPr>
          <w:rFonts w:ascii="Arial" w:hAnsi="Arial" w:cs="Arial"/>
          <w:sz w:val="24"/>
          <w:szCs w:val="24"/>
        </w:rPr>
        <w:t>4</w:t>
      </w:r>
      <w:r w:rsidR="002C68F8" w:rsidRPr="002C68F8">
        <w:rPr>
          <w:rFonts w:ascii="Arial" w:hAnsi="Arial" w:cs="Arial"/>
          <w:sz w:val="24"/>
          <w:szCs w:val="24"/>
        </w:rPr>
        <w:t>.</w:t>
      </w:r>
      <w:r w:rsidR="00C1250A">
        <w:rPr>
          <w:rFonts w:ascii="Arial" w:hAnsi="Arial" w:cs="Arial"/>
          <w:sz w:val="24"/>
          <w:szCs w:val="24"/>
        </w:rPr>
        <w:t>5</w:t>
      </w:r>
      <w:r w:rsidRPr="004B0D97">
        <w:rPr>
          <w:rFonts w:ascii="Arial" w:hAnsi="Arial" w:cs="Arial"/>
          <w:sz w:val="24"/>
          <w:szCs w:val="24"/>
        </w:rPr>
        <w:t xml:space="preserve">. </w:t>
      </w:r>
      <w:r>
        <w:rPr>
          <w:rFonts w:ascii="Arial" w:hAnsi="Arial" w:cs="Arial"/>
          <w:sz w:val="24"/>
          <w:szCs w:val="24"/>
        </w:rPr>
        <w:t xml:space="preserve"> </w:t>
      </w:r>
      <w:r w:rsidRPr="004B0D97">
        <w:rPr>
          <w:rFonts w:ascii="Arial" w:hAnsi="Arial" w:cs="Arial"/>
          <w:sz w:val="24"/>
          <w:szCs w:val="24"/>
        </w:rPr>
        <w:t>ΕΤΗΣΙΑ ΕΚΘΕΣΗ ΣΥΜΒΟΥΛΕΥΤΙΚΟΥ ΚΕΝΤΡΟΥ ΕΙΔΙΚΩΝ</w:t>
      </w:r>
      <w:r>
        <w:rPr>
          <w:rFonts w:ascii="Arial" w:hAnsi="Arial" w:cs="Arial"/>
          <w:sz w:val="24"/>
          <w:szCs w:val="24"/>
        </w:rPr>
        <w:t xml:space="preserve"> </w:t>
      </w:r>
      <w:r w:rsidRPr="004B0D97">
        <w:rPr>
          <w:rFonts w:ascii="Arial" w:hAnsi="Arial" w:cs="Arial"/>
          <w:sz w:val="24"/>
          <w:szCs w:val="24"/>
        </w:rPr>
        <w:t xml:space="preserve">ΙΟΓΕΝΩΝ </w:t>
      </w:r>
      <w:r w:rsidR="00B563DF" w:rsidRPr="005D5240">
        <w:rPr>
          <w:rFonts w:ascii="Arial" w:hAnsi="Arial" w:cs="Arial"/>
          <w:sz w:val="24"/>
          <w:szCs w:val="24"/>
        </w:rPr>
        <w:t xml:space="preserve">         </w:t>
      </w:r>
      <w:r w:rsidRPr="004B0D97">
        <w:rPr>
          <w:rFonts w:ascii="Arial" w:hAnsi="Arial" w:cs="Arial"/>
          <w:sz w:val="24"/>
          <w:szCs w:val="24"/>
        </w:rPr>
        <w:t>ΠΑΘΗΣΕΩΝ  ΓΙΑ ΤΟ ΕΤΟΣ 201</w:t>
      </w:r>
      <w:r w:rsidR="00A47A74">
        <w:rPr>
          <w:rFonts w:ascii="Arial" w:hAnsi="Arial" w:cs="Arial"/>
          <w:sz w:val="24"/>
          <w:szCs w:val="24"/>
        </w:rPr>
        <w:t>2</w:t>
      </w:r>
    </w:p>
    <w:p w:rsidR="00CA7805" w:rsidRDefault="00CA7805" w:rsidP="00A47A74">
      <w:pPr>
        <w:spacing w:before="240" w:line="240" w:lineRule="auto"/>
        <w:rPr>
          <w:rFonts w:cs="Arial"/>
        </w:rPr>
      </w:pPr>
      <w:r>
        <w:rPr>
          <w:rFonts w:cs="Arial"/>
        </w:rPr>
        <w:t>Το Συμβουλευτικό Κέντρο Ειδικών Ιογενών Παθήσεων προσφέρει τις ακόλουθες  υπηρεσίες:</w:t>
      </w:r>
    </w:p>
    <w:p w:rsidR="00CA7805" w:rsidRDefault="00CA7805" w:rsidP="00A47A74">
      <w:pPr>
        <w:spacing w:before="240" w:line="240" w:lineRule="auto"/>
        <w:rPr>
          <w:rFonts w:cs="Arial"/>
        </w:rPr>
      </w:pPr>
      <w:r>
        <w:rPr>
          <w:rFonts w:cs="Arial"/>
        </w:rPr>
        <w:t xml:space="preserve">Αιμοληψία για εργαστηριακές εξετάσεις για </w:t>
      </w:r>
      <w:r>
        <w:rPr>
          <w:rFonts w:cs="Arial"/>
          <w:b/>
        </w:rPr>
        <w:t>HIV, Ηπατίτιδα B, Ηπατίτιδα  C</w:t>
      </w:r>
      <w:r>
        <w:rPr>
          <w:rFonts w:cs="Arial"/>
        </w:rPr>
        <w:t xml:space="preserve"> και </w:t>
      </w:r>
      <w:r>
        <w:rPr>
          <w:rFonts w:cs="Arial"/>
          <w:b/>
        </w:rPr>
        <w:t>Σύφιλη</w:t>
      </w:r>
      <w:r>
        <w:rPr>
          <w:rFonts w:cs="Arial"/>
        </w:rPr>
        <w:t xml:space="preserve"> καθώς και κατάλληλη συμβουλευτική αγ</w:t>
      </w:r>
      <w:r w:rsidR="00A47A74">
        <w:rPr>
          <w:rFonts w:cs="Arial"/>
        </w:rPr>
        <w:t xml:space="preserve">ωγή. Οι εργαστηριακές εξετάσεις </w:t>
      </w:r>
      <w:r>
        <w:rPr>
          <w:rFonts w:cs="Arial"/>
        </w:rPr>
        <w:t xml:space="preserve">διεκπεραιώνονται στο Μικροβιολογικό και Ανοσολογικό εργαστήριο του Γενικού Νοσοκομείου Λευκωσίας. Οι εξετάσεις αυτές γίνονται στις ακόλουθες περιπτώσεις: </w:t>
      </w:r>
    </w:p>
    <w:p w:rsidR="00CA7805" w:rsidRDefault="00CA7805" w:rsidP="00A47A74">
      <w:pPr>
        <w:pStyle w:val="ListParagraph"/>
        <w:spacing w:line="240" w:lineRule="auto"/>
        <w:rPr>
          <w:rFonts w:cs="Arial"/>
        </w:rPr>
      </w:pPr>
    </w:p>
    <w:p w:rsidR="00CA7805" w:rsidRPr="00AD676E" w:rsidRDefault="00CA7805" w:rsidP="006843E6">
      <w:pPr>
        <w:pStyle w:val="ListParagraph"/>
        <w:ind w:hanging="720"/>
        <w:rPr>
          <w:rFonts w:cs="Arial"/>
          <w:b/>
          <w:u w:val="single"/>
        </w:rPr>
      </w:pPr>
      <w:r w:rsidRPr="00AD676E">
        <w:rPr>
          <w:rFonts w:cs="Arial"/>
          <w:b/>
          <w:u w:val="single"/>
        </w:rPr>
        <w:t>Α. Εξετάσεις Αλλοδαπών</w:t>
      </w:r>
    </w:p>
    <w:p w:rsidR="006843E6" w:rsidRPr="006843E6" w:rsidRDefault="006843E6" w:rsidP="006843E6">
      <w:pPr>
        <w:pStyle w:val="ListParagraph"/>
        <w:ind w:hanging="720"/>
        <w:rPr>
          <w:rFonts w:cs="Arial"/>
          <w:b/>
        </w:rPr>
      </w:pPr>
    </w:p>
    <w:p w:rsidR="00CA7805" w:rsidRDefault="00CA7805" w:rsidP="0073219C">
      <w:pPr>
        <w:pStyle w:val="ListParagraph"/>
        <w:ind w:left="0"/>
        <w:rPr>
          <w:rFonts w:cs="Arial"/>
        </w:rPr>
      </w:pPr>
      <w:r>
        <w:rPr>
          <w:rFonts w:cs="Arial"/>
          <w:b/>
        </w:rPr>
        <w:t>(α)</w:t>
      </w:r>
      <w:r>
        <w:rPr>
          <w:rFonts w:cs="Arial"/>
        </w:rPr>
        <w:t xml:space="preserve">  Υποχρεωτική εργαστηριακή εξέταση σε όλους/ες τους/ τις </w:t>
      </w:r>
      <w:r>
        <w:rPr>
          <w:rFonts w:cs="Arial"/>
          <w:b/>
        </w:rPr>
        <w:t>καλλιτέχνες/ιδες</w:t>
      </w:r>
      <w:r>
        <w:rPr>
          <w:rFonts w:cs="Arial"/>
        </w:rPr>
        <w:t xml:space="preserve"> που έρχονται στην Κύπρο να εργαστούν. Ο έλεγχος για τις προαναφερόμενες ασθένειες γίνεται συστηματικά κάθε 3 μήνες.</w:t>
      </w:r>
    </w:p>
    <w:p w:rsidR="0073219C" w:rsidRPr="0073219C" w:rsidRDefault="0073219C" w:rsidP="0073219C">
      <w:pPr>
        <w:pStyle w:val="ListParagraph"/>
        <w:ind w:left="0"/>
        <w:rPr>
          <w:rFonts w:cs="Arial"/>
        </w:rPr>
      </w:pPr>
    </w:p>
    <w:p w:rsidR="00CA7805" w:rsidRDefault="00CA7805" w:rsidP="006843E6">
      <w:pPr>
        <w:pStyle w:val="ListParagraph"/>
        <w:ind w:left="0"/>
        <w:rPr>
          <w:rFonts w:cs="Arial"/>
        </w:rPr>
      </w:pPr>
      <w:r>
        <w:rPr>
          <w:rFonts w:cs="Arial"/>
        </w:rPr>
        <w:t>Σε περίπτωση που τα αποτελέσματα της Σύφιλης είναι θετικά, το άτομο παραπέμπεται σε Κυβερνητικό Δερματολόγο για γνωμάτευση και θεραπεία.</w:t>
      </w:r>
    </w:p>
    <w:p w:rsidR="006843E6" w:rsidRPr="006843E6" w:rsidRDefault="006843E6" w:rsidP="006843E6">
      <w:pPr>
        <w:pStyle w:val="ListParagraph"/>
        <w:ind w:left="0"/>
        <w:rPr>
          <w:rFonts w:cs="Arial"/>
        </w:rPr>
      </w:pPr>
    </w:p>
    <w:p w:rsidR="00CA7805" w:rsidRPr="00A47A74" w:rsidRDefault="0043085D" w:rsidP="00153226">
      <w:pPr>
        <w:pStyle w:val="ListParagraph"/>
        <w:ind w:left="0"/>
        <w:rPr>
          <w:rFonts w:cs="Arial"/>
        </w:rPr>
      </w:pPr>
      <w:r w:rsidRPr="00A47A74">
        <w:rPr>
          <w:rFonts w:cs="Arial"/>
        </w:rPr>
        <w:t>Σε περίπτωση που τα αποτελέσματα για το HIV, την Ηπατίτιδα B και Ηπατίτιδα C είναι θετικά, το άτομο τυγχάνει της κατάλληλης συμβουλευτικής αγωγής στο Συμβουλευτικό Κέντρο Ειδικών Ιογενών Παθήσεων και ενημερώνεται σχετικά το Τμήμα Αρχείου Πληθυσμού και Μετανάστευσης για δικές τους ενέργειες.</w:t>
      </w:r>
    </w:p>
    <w:p w:rsidR="00CA7805" w:rsidRDefault="00CA7805" w:rsidP="00CA7805">
      <w:pPr>
        <w:rPr>
          <w:rFonts w:cs="Arial"/>
        </w:rPr>
      </w:pPr>
      <w:r>
        <w:rPr>
          <w:rFonts w:cs="Arial"/>
        </w:rPr>
        <w:t xml:space="preserve">Τα πιο πάνω εργαστηριακά αποτελέσματα μαζί με την ακτινογραφία θώρακα η οποία γίνεται για αποκλεισμό φυματίωσης θεωρούνται απαραίτητα για την έκδοση Πιστοποιητικού  Υγείας το οποίο παρουσιάζεται στο Τμήμα Αρχείου Πληθυσμού και Μετανάστευσης για έκδοση άδειας παραμονής και εργασίας στην Κύπρο.        </w:t>
      </w:r>
    </w:p>
    <w:p w:rsidR="00CA7805" w:rsidRDefault="00CA7805" w:rsidP="00153226">
      <w:pPr>
        <w:spacing w:line="240" w:lineRule="auto"/>
        <w:rPr>
          <w:rFonts w:cs="Arial"/>
        </w:rPr>
      </w:pPr>
      <w:r>
        <w:rPr>
          <w:rFonts w:cs="Arial"/>
          <w:b/>
        </w:rPr>
        <w:t>(β)</w:t>
      </w:r>
      <w:r>
        <w:rPr>
          <w:rFonts w:cs="Arial"/>
        </w:rPr>
        <w:t xml:space="preserve"> Οι </w:t>
      </w:r>
      <w:r>
        <w:rPr>
          <w:rFonts w:cs="Arial"/>
          <w:b/>
        </w:rPr>
        <w:t>αιτητές Πολιτικού Ασύλου</w:t>
      </w:r>
      <w:r>
        <w:rPr>
          <w:rFonts w:cs="Arial"/>
        </w:rPr>
        <w:t xml:space="preserve"> τυγχάνουν  ειδικής κρατικής μεταχείρισης, αφού  ελέγχονται  δωρεάν  για  τις πιο πάνω ασθένειες. Σε περίπτωση θετικού αποτελέσματος, τυγχάνουν συμβουλευτικής αγωγής και παραπέμπονται  για  ιατρική παρακολούθηση.</w:t>
      </w:r>
    </w:p>
    <w:p w:rsidR="00CA7805" w:rsidRDefault="00CA7805" w:rsidP="000F3914">
      <w:pPr>
        <w:rPr>
          <w:rFonts w:cs="Arial"/>
        </w:rPr>
      </w:pPr>
      <w:r>
        <w:rPr>
          <w:rFonts w:cs="Arial"/>
          <w:b/>
        </w:rPr>
        <w:t>(γ)</w:t>
      </w:r>
      <w:r>
        <w:rPr>
          <w:rFonts w:cs="Arial"/>
        </w:rPr>
        <w:t xml:space="preserve"> Οι εξετάσεις  των </w:t>
      </w:r>
      <w:r>
        <w:rPr>
          <w:rFonts w:cs="Arial"/>
          <w:b/>
        </w:rPr>
        <w:t>αλλοδαπών φοιτητών, εργατών και οικιακών βοηθών</w:t>
      </w:r>
      <w:r>
        <w:rPr>
          <w:rFonts w:cs="Arial"/>
        </w:rPr>
        <w:t xml:space="preserve"> για</w:t>
      </w:r>
      <w:r w:rsidR="006843E6">
        <w:rPr>
          <w:rFonts w:cs="Arial"/>
        </w:rPr>
        <w:t xml:space="preserve">  HIV, Ηπατίτιδα  B, Ηπατίτιδα </w:t>
      </w:r>
      <w:r>
        <w:rPr>
          <w:rFonts w:cs="Arial"/>
        </w:rPr>
        <w:t>C, Σύφιλη και για Φυματίωση μπορούν να γίνονται και από ιδιωτικά κλινικά εργαστήρια και ακτινολογικά κέντρα. Σε περίπτωση θετικού αποτελέσματος από ιδιωτικό κλινικό εργαστήριο το άτομο παραπέμπεται στο Συμβουλευτικό Κέντρο Ειδικών Ιογενών Παθήσεων για επανάληψη των αναλύσεων αίματος  και επιβεβαίωση του αποτελέσματος.</w:t>
      </w:r>
    </w:p>
    <w:p w:rsidR="00CA7805" w:rsidRDefault="00CA7805" w:rsidP="008739C2">
      <w:pPr>
        <w:rPr>
          <w:rFonts w:cs="Arial"/>
        </w:rPr>
      </w:pPr>
      <w:r>
        <w:rPr>
          <w:rFonts w:cs="Arial"/>
        </w:rPr>
        <w:t>Σε περίπτωση που το αποτέλεσμα επιβεβαιωθεί θετικό για HIV, Ηπατίτιδα  B, Ηπατίτιδα  C  το άτομο τυγχάνει της κατάλληλης συμβουλευτικής αγωγής και ειδοποιείται το Τμήμα Αρχείου πληθυσμού και Μετανάστευσης για δικές τους ενέργειες.</w:t>
      </w:r>
    </w:p>
    <w:p w:rsidR="006843E6" w:rsidRDefault="00CA7805" w:rsidP="008739C2">
      <w:pPr>
        <w:rPr>
          <w:rFonts w:cs="Arial"/>
        </w:rPr>
      </w:pPr>
      <w:r>
        <w:rPr>
          <w:rFonts w:cs="Arial"/>
        </w:rPr>
        <w:t>Σε περίπτωση που το αποτέλεσμα είναι θετικό για Σύφιλη το άτομο παραπέμπεται σε Κρατικό Δερματολόγο για γνωμάτευση και θεραπεία.</w:t>
      </w:r>
    </w:p>
    <w:p w:rsidR="006843E6" w:rsidRDefault="006843E6" w:rsidP="008739C2">
      <w:pPr>
        <w:rPr>
          <w:rFonts w:cs="Arial"/>
        </w:rPr>
      </w:pPr>
    </w:p>
    <w:p w:rsidR="006843E6" w:rsidRDefault="006843E6" w:rsidP="008739C2">
      <w:pPr>
        <w:rPr>
          <w:rFonts w:cs="Arial"/>
        </w:rPr>
      </w:pPr>
    </w:p>
    <w:p w:rsidR="006843E6" w:rsidRDefault="006843E6" w:rsidP="008739C2">
      <w:pPr>
        <w:rPr>
          <w:rFonts w:cs="Arial"/>
        </w:rPr>
      </w:pPr>
    </w:p>
    <w:p w:rsidR="006843E6" w:rsidRDefault="006843E6" w:rsidP="008739C2">
      <w:pPr>
        <w:rPr>
          <w:rFonts w:cs="Arial"/>
        </w:rPr>
      </w:pPr>
    </w:p>
    <w:p w:rsidR="006843E6" w:rsidRDefault="006843E6" w:rsidP="008739C2">
      <w:pPr>
        <w:rPr>
          <w:rFonts w:cs="Arial"/>
        </w:rPr>
      </w:pPr>
    </w:p>
    <w:p w:rsidR="008C74EE" w:rsidRPr="00AD676E" w:rsidRDefault="00CA7805" w:rsidP="008739C2">
      <w:pPr>
        <w:rPr>
          <w:rFonts w:cs="Arial"/>
          <w:b/>
          <w:u w:val="single"/>
        </w:rPr>
      </w:pPr>
      <w:r w:rsidRPr="00AD676E">
        <w:rPr>
          <w:rFonts w:cs="Arial"/>
          <w:b/>
          <w:u w:val="single"/>
        </w:rPr>
        <w:t>Β. Εξετάσεις Κυπρίων Πολιτών</w:t>
      </w:r>
    </w:p>
    <w:p w:rsidR="000F3914" w:rsidRDefault="00CA7805" w:rsidP="000F3914">
      <w:pPr>
        <w:spacing w:after="0"/>
        <w:ind w:left="810"/>
        <w:rPr>
          <w:rFonts w:cs="Arial"/>
        </w:rPr>
      </w:pPr>
      <w:r>
        <w:rPr>
          <w:rFonts w:cs="Arial"/>
          <w:b/>
        </w:rPr>
        <w:t>(α)</w:t>
      </w:r>
      <w:r>
        <w:rPr>
          <w:rFonts w:cs="Arial"/>
        </w:rPr>
        <w:t xml:space="preserve"> Στο Συμβουλευτικό Κέντρο Ειδικών Ιογενών Παθήσεων γίνεται αιμοληψία για έλεγχο Κυπρίων πολιτών, που προσέρχονται εθελοντικά για εξέταση HIV, Ηπατίτιδα  B, Ηπατίτιδα  C, Σύφιλη. Στα άτομα αυτά δίνεται πάντοτε συμβουλευτική αγωγή πριν και μετά το αποτέλεσμα.</w:t>
      </w:r>
    </w:p>
    <w:p w:rsidR="000F3914" w:rsidRDefault="000F3914" w:rsidP="000F3914">
      <w:pPr>
        <w:spacing w:after="0"/>
        <w:rPr>
          <w:rFonts w:cs="Arial"/>
        </w:rPr>
      </w:pPr>
    </w:p>
    <w:p w:rsidR="0043085D" w:rsidRPr="006843E6" w:rsidRDefault="0043085D" w:rsidP="000F3914">
      <w:pPr>
        <w:spacing w:after="0"/>
        <w:rPr>
          <w:rFonts w:cs="Arial"/>
        </w:rPr>
      </w:pPr>
      <w:r w:rsidRPr="006843E6">
        <w:rPr>
          <w:rFonts w:cs="Arial"/>
        </w:rPr>
        <w:t xml:space="preserve">Σε περίπτωση </w:t>
      </w:r>
      <w:r w:rsidRPr="006843E6">
        <w:rPr>
          <w:rFonts w:cs="Arial"/>
          <w:b/>
        </w:rPr>
        <w:t xml:space="preserve">αρνητικού αποτελέσματος για την Ηπατίτιδα  B και Ηπατίτιδα  C </w:t>
      </w:r>
      <w:r w:rsidRPr="006843E6">
        <w:rPr>
          <w:rFonts w:cs="Arial"/>
        </w:rPr>
        <w:t xml:space="preserve">αυτό δίνεται προσωπικά στον ενδιαφερόμενο, συνοδευόμενο με οδηγίες </w:t>
      </w:r>
      <w:r w:rsidR="00125E92" w:rsidRPr="006843E6">
        <w:rPr>
          <w:rFonts w:cs="Arial"/>
        </w:rPr>
        <w:t>από τη σύμβουλο του Κέντρου.</w:t>
      </w:r>
    </w:p>
    <w:p w:rsidR="00CA7805" w:rsidRDefault="00CA7805" w:rsidP="008739C2">
      <w:pPr>
        <w:spacing w:before="240"/>
        <w:rPr>
          <w:rFonts w:cs="Arial"/>
        </w:rPr>
      </w:pPr>
      <w:r>
        <w:rPr>
          <w:rFonts w:cs="Arial"/>
        </w:rPr>
        <w:t xml:space="preserve">Σε περίπτωση </w:t>
      </w:r>
      <w:r w:rsidRPr="00125E92">
        <w:rPr>
          <w:rFonts w:cs="Arial"/>
          <w:b/>
        </w:rPr>
        <w:t xml:space="preserve">θετικού αποτελέσματος </w:t>
      </w:r>
      <w:r w:rsidR="00125E92" w:rsidRPr="00125E92">
        <w:rPr>
          <w:rFonts w:cs="Arial"/>
          <w:b/>
        </w:rPr>
        <w:t xml:space="preserve">για </w:t>
      </w:r>
      <w:r w:rsidRPr="00125E92">
        <w:rPr>
          <w:rFonts w:cs="Arial"/>
          <w:b/>
        </w:rPr>
        <w:t>την Ηπατίτιδα  B και Ηπατίτιδα  C</w:t>
      </w:r>
      <w:r>
        <w:rPr>
          <w:rFonts w:cs="Arial"/>
          <w:b/>
        </w:rPr>
        <w:t xml:space="preserve"> τ</w:t>
      </w:r>
      <w:r>
        <w:rPr>
          <w:rFonts w:cs="Arial"/>
        </w:rPr>
        <w:t>ο άτομο ανακαλείται για αιμοληψία για επιβεβαίωση του αποτελέσματος και εφόσον αυτό επιβεβαιωθεί ακολουθεί η κατάλληλη συμβουλευτική αγωγή και παραπομπή σε Ηπατολόγο.</w:t>
      </w:r>
    </w:p>
    <w:p w:rsidR="00CA7805" w:rsidRDefault="00CA7805" w:rsidP="008739C2">
      <w:pPr>
        <w:spacing w:before="240"/>
        <w:rPr>
          <w:rFonts w:cs="Arial"/>
        </w:rPr>
      </w:pPr>
      <w:r>
        <w:rPr>
          <w:rFonts w:cs="Arial"/>
        </w:rPr>
        <w:t xml:space="preserve">Σε περίπτωση </w:t>
      </w:r>
      <w:r>
        <w:rPr>
          <w:rFonts w:cs="Arial"/>
          <w:b/>
        </w:rPr>
        <w:t>αρνητικού αποτελέσματος για HIV</w:t>
      </w:r>
      <w:r>
        <w:rPr>
          <w:rFonts w:cs="Arial"/>
        </w:rPr>
        <w:t xml:space="preserve"> αυτό δίδεται προσωπικά στο άτομο και του δίνεται και πάλιν συμβουλευτική αγωγή.</w:t>
      </w:r>
    </w:p>
    <w:p w:rsidR="00CA7805" w:rsidRDefault="00CA7805" w:rsidP="008739C2">
      <w:pPr>
        <w:spacing w:before="240"/>
        <w:rPr>
          <w:rFonts w:cs="Arial"/>
        </w:rPr>
      </w:pPr>
      <w:r>
        <w:rPr>
          <w:rFonts w:cs="Arial"/>
        </w:rPr>
        <w:t xml:space="preserve">Σε περίπτωση </w:t>
      </w:r>
      <w:r>
        <w:rPr>
          <w:rFonts w:cs="Arial"/>
          <w:b/>
        </w:rPr>
        <w:t>θετικού αποτελέσματος για HIV</w:t>
      </w:r>
      <w:r>
        <w:rPr>
          <w:rFonts w:cs="Arial"/>
        </w:rPr>
        <w:t>, το άτομο ανακαλείται για αιμοληψία ώστε να γίνει επιβεβαίωση του αποτελέσματος. Του δίνεται συμβουλευτική αγωγή πριν και μετά την επιβεβαίωση του θετικού αποτελέσματος. Όταν επιβεβαιωθεί το θετικό αποτέλεσμα και του δοθεί συμβουλευτική αγωγή, επεξηγείται η περαιτέρω πορεία που θα ακολουθήσει το οροθετικό άτομο και παραπέμπεται στην Γρηγόριο Κλινική για ιατρική παρακολούθηση και ψυχολογική στήριξη.</w:t>
      </w:r>
    </w:p>
    <w:p w:rsidR="00CA7805" w:rsidRDefault="00CA7805" w:rsidP="008C74EE">
      <w:pPr>
        <w:spacing w:before="240"/>
        <w:ind w:left="810"/>
        <w:rPr>
          <w:rFonts w:cs="Arial"/>
        </w:rPr>
      </w:pPr>
      <w:r>
        <w:rPr>
          <w:rFonts w:cs="Arial"/>
          <w:b/>
        </w:rPr>
        <w:t>(β)</w:t>
      </w:r>
      <w:r>
        <w:rPr>
          <w:rFonts w:cs="Arial"/>
        </w:rPr>
        <w:t xml:space="preserve"> Γίνεται αιμοληψία για επιβεβαίωση όλων των </w:t>
      </w:r>
      <w:r>
        <w:rPr>
          <w:rFonts w:cs="Arial"/>
          <w:b/>
        </w:rPr>
        <w:t>θετικών αποτελεσμάτων</w:t>
      </w:r>
      <w:r>
        <w:rPr>
          <w:rFonts w:cs="Arial"/>
        </w:rPr>
        <w:t xml:space="preserve"> </w:t>
      </w:r>
      <w:r>
        <w:rPr>
          <w:rFonts w:cs="Arial"/>
          <w:b/>
        </w:rPr>
        <w:t xml:space="preserve">HIV, </w:t>
      </w:r>
      <w:r>
        <w:rPr>
          <w:rFonts w:cs="Arial"/>
        </w:rPr>
        <w:t>από όλη την Κύπρο, είτε προέρχονται από τον Κρατικό είτε από τον Ιδιωτικό Τομέα. Στα οροθετικά αυτά άτομα δίνεται συμβουλευτική αγωγή και στήριξη προτού παραπεμφθούν στην Γρηγόριο Κλινική για ιατρική παρακολούθηση και ψυχολογική στήριξη .</w:t>
      </w:r>
    </w:p>
    <w:p w:rsidR="00CA7805" w:rsidRDefault="00CA7805" w:rsidP="008C74EE">
      <w:pPr>
        <w:spacing w:before="240"/>
        <w:ind w:left="810"/>
        <w:rPr>
          <w:rFonts w:cs="Arial"/>
        </w:rPr>
      </w:pPr>
      <w:r>
        <w:rPr>
          <w:rFonts w:cs="Arial"/>
          <w:b/>
        </w:rPr>
        <w:t>(γ)</w:t>
      </w:r>
      <w:r>
        <w:rPr>
          <w:rFonts w:cs="Arial"/>
        </w:rPr>
        <w:t xml:space="preserve">  Γίνεται αιμοληψία για επιβεβαίωση </w:t>
      </w:r>
      <w:r>
        <w:rPr>
          <w:rFonts w:cs="Arial"/>
          <w:b/>
        </w:rPr>
        <w:t xml:space="preserve">θετικού αποτελέσματος στην Ηπατίτιδα Β και Ηπατίτιδα C </w:t>
      </w:r>
      <w:r>
        <w:rPr>
          <w:rFonts w:cs="Arial"/>
        </w:rPr>
        <w:t>Κυπρίων πολιτών οι οποίοι έκαναν τις εξετάσεις αυτές λόγω εγκυμοσύνης,  για εργασία ή για έλεγχο πριν από  χειρουργική επέμβαση.</w:t>
      </w:r>
    </w:p>
    <w:p w:rsidR="00CA7805" w:rsidRDefault="00CA7805" w:rsidP="008C74EE">
      <w:pPr>
        <w:spacing w:before="240"/>
        <w:ind w:left="810"/>
        <w:rPr>
          <w:rFonts w:cs="Arial"/>
        </w:rPr>
      </w:pPr>
      <w:r>
        <w:rPr>
          <w:rFonts w:cs="Arial"/>
          <w:b/>
        </w:rPr>
        <w:t>(δ)</w:t>
      </w:r>
      <w:r>
        <w:rPr>
          <w:rFonts w:cs="Arial"/>
        </w:rPr>
        <w:t xml:space="preserve">  Γίνεται αιμοληψία για έλεγχο HIV, Ηπατίτιδα  B, Ηπατίτιδα  C και Σύφιλη σε άτομα εξαρτημένα από ναρκωτικές ουσίες προτού αρχίσουν θεραπεία απεξάρτησης.</w:t>
      </w:r>
    </w:p>
    <w:p w:rsidR="00CA7805" w:rsidRDefault="00CA7805" w:rsidP="006843E6">
      <w:pPr>
        <w:spacing w:before="240"/>
        <w:ind w:left="810"/>
        <w:rPr>
          <w:rFonts w:cs="Arial"/>
        </w:rPr>
      </w:pPr>
      <w:r>
        <w:rPr>
          <w:rFonts w:cs="Arial"/>
          <w:b/>
        </w:rPr>
        <w:t>(ε)</w:t>
      </w:r>
      <w:r>
        <w:rPr>
          <w:rFonts w:cs="Arial"/>
        </w:rPr>
        <w:t xml:space="preserve"> Γίνεται αιμοληψία για επιβεβαίωση των θετικών αποτελεσμάτων  εθελοντών αιμοδοτών και παρέχεται συμβουλευτική αγωγή όταν τα αποτελέσματα επιβεβαιωθούν.</w:t>
      </w:r>
    </w:p>
    <w:p w:rsidR="006843E6" w:rsidRDefault="00CA7805" w:rsidP="006843E6">
      <w:pPr>
        <w:rPr>
          <w:rFonts w:cs="Arial"/>
        </w:rPr>
      </w:pPr>
      <w:r>
        <w:rPr>
          <w:rFonts w:cs="Arial"/>
        </w:rPr>
        <w:t>Στο Συμβουλευτικό Κέντρο  Ειδικών Ιογενών Παθήσεων λειτουργεί τηλεφωνική γραμμή ( HOT LINE) από την οποία δίνονται πληροφορίες και συμβουλές από τις 7.30 π.μ. μέχρι τις 2.00 μ.μ. Στις μη εργάσιμες ώρες λειτουργεί αυτόματος τηλεφωνητής.</w:t>
      </w:r>
    </w:p>
    <w:p w:rsidR="006843E6" w:rsidRDefault="006843E6" w:rsidP="006843E6">
      <w:pPr>
        <w:rPr>
          <w:rFonts w:cs="Arial"/>
        </w:rPr>
      </w:pPr>
    </w:p>
    <w:p w:rsidR="006843E6" w:rsidRDefault="006843E6" w:rsidP="006843E6">
      <w:pPr>
        <w:rPr>
          <w:rFonts w:cs="Arial"/>
        </w:rPr>
      </w:pPr>
    </w:p>
    <w:p w:rsidR="006843E6" w:rsidRDefault="006843E6" w:rsidP="006843E6">
      <w:pPr>
        <w:rPr>
          <w:rFonts w:cs="Arial"/>
        </w:rPr>
      </w:pPr>
    </w:p>
    <w:p w:rsidR="006843E6" w:rsidRDefault="006843E6" w:rsidP="006843E6">
      <w:pPr>
        <w:rPr>
          <w:rFonts w:cs="Arial"/>
        </w:rPr>
      </w:pPr>
    </w:p>
    <w:p w:rsidR="006843E6" w:rsidRDefault="006843E6" w:rsidP="006843E6">
      <w:pPr>
        <w:rPr>
          <w:rFonts w:cs="Arial"/>
        </w:rPr>
      </w:pPr>
    </w:p>
    <w:p w:rsidR="006843E6" w:rsidRDefault="006843E6" w:rsidP="006843E6">
      <w:pPr>
        <w:rPr>
          <w:rFonts w:cs="Arial"/>
        </w:rPr>
      </w:pPr>
    </w:p>
    <w:p w:rsidR="006843E6" w:rsidRDefault="006843E6" w:rsidP="006843E6">
      <w:pPr>
        <w:rPr>
          <w:rFonts w:cs="Arial"/>
        </w:rPr>
      </w:pPr>
    </w:p>
    <w:p w:rsidR="006843E6" w:rsidRPr="006843E6" w:rsidRDefault="00CA7805" w:rsidP="006843E6">
      <w:pPr>
        <w:rPr>
          <w:rFonts w:cs="Arial"/>
          <w:b/>
          <w:sz w:val="24"/>
        </w:rPr>
      </w:pPr>
      <w:r w:rsidRPr="00075B08">
        <w:rPr>
          <w:rFonts w:cs="Arial"/>
          <w:b/>
          <w:sz w:val="24"/>
        </w:rPr>
        <w:t>Β.</w:t>
      </w:r>
      <w:r w:rsidR="002C68F8" w:rsidRPr="002C68F8">
        <w:rPr>
          <w:rFonts w:cs="Arial"/>
          <w:b/>
          <w:sz w:val="24"/>
        </w:rPr>
        <w:t xml:space="preserve"> </w:t>
      </w:r>
      <w:r w:rsidR="002C68F8" w:rsidRPr="004B0D97">
        <w:rPr>
          <w:rFonts w:cs="Arial"/>
          <w:b/>
          <w:sz w:val="24"/>
        </w:rPr>
        <w:t>1</w:t>
      </w:r>
      <w:r w:rsidR="00F93B06">
        <w:rPr>
          <w:rFonts w:cs="Arial"/>
          <w:b/>
          <w:sz w:val="24"/>
        </w:rPr>
        <w:t>.2.</w:t>
      </w:r>
      <w:r w:rsidR="00AB06B2">
        <w:rPr>
          <w:rFonts w:cs="Arial"/>
          <w:b/>
          <w:sz w:val="24"/>
        </w:rPr>
        <w:t>4</w:t>
      </w:r>
      <w:r w:rsidRPr="00075B08">
        <w:rPr>
          <w:rFonts w:cs="Arial"/>
          <w:b/>
          <w:sz w:val="24"/>
        </w:rPr>
        <w:t>.</w:t>
      </w:r>
      <w:r w:rsidR="002C68F8">
        <w:rPr>
          <w:rFonts w:cs="Arial"/>
          <w:b/>
          <w:sz w:val="24"/>
        </w:rPr>
        <w:t>6</w:t>
      </w:r>
      <w:r w:rsidRPr="00340FF1">
        <w:rPr>
          <w:rFonts w:cs="Arial"/>
          <w:b/>
          <w:sz w:val="24"/>
        </w:rPr>
        <w:t xml:space="preserve"> Εθνικό Πρόγραμμα κατά του AIDS Επιδημιολογική Επιτήρηση HIV/AIDS   στην Κύπρο</w:t>
      </w:r>
    </w:p>
    <w:p w:rsidR="00725969" w:rsidRPr="00725969" w:rsidRDefault="00725969" w:rsidP="00725969">
      <w:pPr>
        <w:rPr>
          <w:rFonts w:cs="Arial"/>
          <w:szCs w:val="22"/>
        </w:rPr>
      </w:pPr>
      <w:r w:rsidRPr="00725969">
        <w:rPr>
          <w:rFonts w:cs="Arial"/>
          <w:szCs w:val="22"/>
        </w:rPr>
        <w:t>Το Εθνικό Πρόγραμμα AIDS έχει την ευθύνη για τον προγραμματισμό και την διαχείριση των θεμάτων που αφορούν την αντιμετώπιση του AIDS στην Κύπρο.</w:t>
      </w:r>
    </w:p>
    <w:p w:rsidR="00725969" w:rsidRPr="00725969" w:rsidRDefault="00725969" w:rsidP="00725969">
      <w:pPr>
        <w:rPr>
          <w:rFonts w:cs="Arial"/>
          <w:szCs w:val="22"/>
        </w:rPr>
      </w:pPr>
      <w:r w:rsidRPr="00725969">
        <w:rPr>
          <w:rFonts w:cs="Arial"/>
          <w:szCs w:val="22"/>
        </w:rPr>
        <w:t>Το Στρατηγικό Σχέδιο που εφαρμόζεται από τις Υπηρεσίες μας αφορά την περίοδο 2011-2015. Με βάση τους στόχους αυτού του Σχεδίου το 2012 έγινε ανασύσταση και ενεργοποίηση της Εθνικής Επιτροπής AIDS.</w:t>
      </w:r>
    </w:p>
    <w:p w:rsidR="00725969" w:rsidRPr="00725969" w:rsidRDefault="00725969" w:rsidP="00725969">
      <w:pPr>
        <w:rPr>
          <w:rFonts w:cs="Arial"/>
          <w:szCs w:val="22"/>
        </w:rPr>
      </w:pPr>
      <w:r w:rsidRPr="00725969">
        <w:rPr>
          <w:rFonts w:cs="Arial"/>
          <w:szCs w:val="22"/>
        </w:rPr>
        <w:t>Στόχος της Εθνικής Επιτροπής είναι ο συντονισμός των δράσεων της Εθνικής Στρατηγικής, ο έλεγχος και η εποπτεία της εφαρμογής τους.</w:t>
      </w:r>
    </w:p>
    <w:p w:rsidR="00725969" w:rsidRPr="00725969" w:rsidRDefault="00725969" w:rsidP="00725969">
      <w:pPr>
        <w:rPr>
          <w:rFonts w:cs="Arial"/>
          <w:szCs w:val="22"/>
        </w:rPr>
      </w:pPr>
      <w:r w:rsidRPr="00725969">
        <w:rPr>
          <w:rFonts w:cs="Arial"/>
          <w:szCs w:val="22"/>
        </w:rPr>
        <w:t>Μέσα από τους επτά άξονες του , εφαρμόζονται κατά προτεραιότητα προγράμματα και δράσεις πρόληψης, ενημέρωσης  καταπολέμησης του στιγματισμού και της προκατάληψης.</w:t>
      </w:r>
    </w:p>
    <w:p w:rsidR="00725969" w:rsidRPr="00725969" w:rsidRDefault="00725969" w:rsidP="00725969">
      <w:pPr>
        <w:rPr>
          <w:rFonts w:cs="Arial"/>
          <w:szCs w:val="22"/>
        </w:rPr>
      </w:pPr>
      <w:r w:rsidRPr="00725969">
        <w:rPr>
          <w:rFonts w:cs="Arial"/>
          <w:szCs w:val="22"/>
        </w:rPr>
        <w:t>Παράλληλα στο κλινικό επίπεδο στη Γρηγόρειο Κλινική του Νοσοκομείου Λάρνακας προσφέρεται αναβαθμισμένη αντιρετροϊκή περίθαλψη δωρεάν σε όλα τα οροθετικά άτομα και υπηρεσίες συμβουλευτικής.</w:t>
      </w:r>
    </w:p>
    <w:p w:rsidR="00725969" w:rsidRPr="00725969" w:rsidRDefault="00725969" w:rsidP="00725969">
      <w:pPr>
        <w:rPr>
          <w:rFonts w:cs="Arial"/>
          <w:szCs w:val="22"/>
        </w:rPr>
      </w:pPr>
      <w:r w:rsidRPr="00725969">
        <w:rPr>
          <w:rFonts w:cs="Arial"/>
          <w:szCs w:val="22"/>
        </w:rPr>
        <w:t>Σε συνεργασία με το Αντιναρκωτικό Συμβούλιο προσφέρονται προγράμματα πρόληψης και μείωσης βλάβης.</w:t>
      </w:r>
    </w:p>
    <w:p w:rsidR="00725969" w:rsidRPr="00725969" w:rsidRDefault="00725969" w:rsidP="00725969">
      <w:pPr>
        <w:rPr>
          <w:rFonts w:cs="Arial"/>
          <w:szCs w:val="22"/>
        </w:rPr>
      </w:pPr>
      <w:r w:rsidRPr="00725969">
        <w:rPr>
          <w:rFonts w:cs="Arial"/>
          <w:szCs w:val="22"/>
        </w:rPr>
        <w:t>Το 2012 έγινε αναβάθμιση στο εκπαιδευτικό υλικό που χρησιμοποιείται μέσα στα πλαίσια του εκπαιδευτικού προγράμματος βιωματικής μάθησης που εφαρμόζεται σε όλα τα λύκεια παγκύπρια.</w:t>
      </w:r>
    </w:p>
    <w:p w:rsidR="002C3182" w:rsidRPr="006843E6" w:rsidRDefault="00725969" w:rsidP="006843E6">
      <w:pPr>
        <w:rPr>
          <w:rFonts w:cs="Arial"/>
          <w:szCs w:val="22"/>
        </w:rPr>
      </w:pPr>
      <w:r w:rsidRPr="00725969">
        <w:rPr>
          <w:rFonts w:cs="Arial"/>
          <w:szCs w:val="22"/>
        </w:rPr>
        <w:t>Από το ειδικό Ταμείο AIDS το οποίο έχει θεσμοθετηθεί με νόμο το 1992, με σκοπό ανάμεσα σε άλλα και την οικονομική βοήθεια οροθετικών ατόμων έχει διατεθεί  για το 2012 υπό μορφή χριστουγεννιάτικου βοηθήματος ποσό €148.450 σε 89 περιστατικά που έχρηζαν βοήθειας.</w:t>
      </w:r>
    </w:p>
    <w:p w:rsidR="006843E6" w:rsidRDefault="006843E6" w:rsidP="008739C2">
      <w:pPr>
        <w:autoSpaceDE w:val="0"/>
        <w:autoSpaceDN w:val="0"/>
        <w:adjustRightInd w:val="0"/>
        <w:spacing w:line="360" w:lineRule="auto"/>
        <w:jc w:val="left"/>
        <w:rPr>
          <w:rFonts w:cs="Arial"/>
          <w:b/>
          <w:sz w:val="24"/>
        </w:rPr>
      </w:pPr>
    </w:p>
    <w:p w:rsidR="006843E6" w:rsidRDefault="006843E6" w:rsidP="008739C2">
      <w:pPr>
        <w:autoSpaceDE w:val="0"/>
        <w:autoSpaceDN w:val="0"/>
        <w:adjustRightInd w:val="0"/>
        <w:spacing w:line="360" w:lineRule="auto"/>
        <w:jc w:val="left"/>
        <w:rPr>
          <w:rFonts w:cs="Arial"/>
          <w:b/>
          <w:sz w:val="24"/>
        </w:rPr>
      </w:pPr>
    </w:p>
    <w:p w:rsidR="006843E6" w:rsidRDefault="006843E6" w:rsidP="008739C2">
      <w:pPr>
        <w:autoSpaceDE w:val="0"/>
        <w:autoSpaceDN w:val="0"/>
        <w:adjustRightInd w:val="0"/>
        <w:spacing w:line="360" w:lineRule="auto"/>
        <w:jc w:val="left"/>
        <w:rPr>
          <w:rFonts w:cs="Arial"/>
          <w:b/>
          <w:sz w:val="24"/>
        </w:rPr>
      </w:pPr>
    </w:p>
    <w:p w:rsidR="006843E6" w:rsidRDefault="006843E6" w:rsidP="008739C2">
      <w:pPr>
        <w:autoSpaceDE w:val="0"/>
        <w:autoSpaceDN w:val="0"/>
        <w:adjustRightInd w:val="0"/>
        <w:spacing w:line="360" w:lineRule="auto"/>
        <w:jc w:val="left"/>
        <w:rPr>
          <w:rFonts w:cs="Arial"/>
          <w:b/>
          <w:sz w:val="24"/>
        </w:rPr>
      </w:pPr>
    </w:p>
    <w:p w:rsidR="006843E6" w:rsidRDefault="006843E6" w:rsidP="008739C2">
      <w:pPr>
        <w:autoSpaceDE w:val="0"/>
        <w:autoSpaceDN w:val="0"/>
        <w:adjustRightInd w:val="0"/>
        <w:spacing w:line="360" w:lineRule="auto"/>
        <w:jc w:val="left"/>
        <w:rPr>
          <w:rFonts w:cs="Arial"/>
          <w:b/>
          <w:sz w:val="24"/>
        </w:rPr>
      </w:pPr>
    </w:p>
    <w:p w:rsidR="006843E6" w:rsidRDefault="006843E6" w:rsidP="008739C2">
      <w:pPr>
        <w:autoSpaceDE w:val="0"/>
        <w:autoSpaceDN w:val="0"/>
        <w:adjustRightInd w:val="0"/>
        <w:spacing w:line="360" w:lineRule="auto"/>
        <w:jc w:val="left"/>
        <w:rPr>
          <w:rFonts w:cs="Arial"/>
          <w:b/>
          <w:sz w:val="24"/>
        </w:rPr>
      </w:pPr>
    </w:p>
    <w:p w:rsidR="006843E6" w:rsidRDefault="006843E6" w:rsidP="008739C2">
      <w:pPr>
        <w:autoSpaceDE w:val="0"/>
        <w:autoSpaceDN w:val="0"/>
        <w:adjustRightInd w:val="0"/>
        <w:spacing w:line="360" w:lineRule="auto"/>
        <w:jc w:val="left"/>
        <w:rPr>
          <w:rFonts w:cs="Arial"/>
          <w:b/>
          <w:sz w:val="24"/>
        </w:rPr>
      </w:pPr>
    </w:p>
    <w:p w:rsidR="006843E6" w:rsidRDefault="006843E6" w:rsidP="008739C2">
      <w:pPr>
        <w:autoSpaceDE w:val="0"/>
        <w:autoSpaceDN w:val="0"/>
        <w:adjustRightInd w:val="0"/>
        <w:spacing w:line="360" w:lineRule="auto"/>
        <w:jc w:val="left"/>
        <w:rPr>
          <w:rFonts w:cs="Arial"/>
          <w:b/>
          <w:sz w:val="24"/>
        </w:rPr>
      </w:pPr>
    </w:p>
    <w:p w:rsidR="006843E6" w:rsidRDefault="006843E6" w:rsidP="008739C2">
      <w:pPr>
        <w:autoSpaceDE w:val="0"/>
        <w:autoSpaceDN w:val="0"/>
        <w:adjustRightInd w:val="0"/>
        <w:spacing w:line="360" w:lineRule="auto"/>
        <w:jc w:val="left"/>
        <w:rPr>
          <w:rFonts w:cs="Arial"/>
          <w:b/>
          <w:sz w:val="24"/>
        </w:rPr>
      </w:pPr>
    </w:p>
    <w:p w:rsidR="006843E6" w:rsidRDefault="006843E6" w:rsidP="008739C2">
      <w:pPr>
        <w:autoSpaceDE w:val="0"/>
        <w:autoSpaceDN w:val="0"/>
        <w:adjustRightInd w:val="0"/>
        <w:spacing w:line="360" w:lineRule="auto"/>
        <w:jc w:val="left"/>
        <w:rPr>
          <w:rFonts w:cs="Arial"/>
          <w:b/>
          <w:sz w:val="24"/>
        </w:rPr>
      </w:pPr>
    </w:p>
    <w:p w:rsidR="006843E6" w:rsidRDefault="006843E6" w:rsidP="008739C2">
      <w:pPr>
        <w:autoSpaceDE w:val="0"/>
        <w:autoSpaceDN w:val="0"/>
        <w:adjustRightInd w:val="0"/>
        <w:spacing w:line="360" w:lineRule="auto"/>
        <w:jc w:val="left"/>
        <w:rPr>
          <w:rFonts w:cs="Arial"/>
          <w:b/>
          <w:sz w:val="24"/>
        </w:rPr>
      </w:pPr>
    </w:p>
    <w:p w:rsidR="006843E6" w:rsidRDefault="006843E6" w:rsidP="008739C2">
      <w:pPr>
        <w:autoSpaceDE w:val="0"/>
        <w:autoSpaceDN w:val="0"/>
        <w:adjustRightInd w:val="0"/>
        <w:spacing w:line="360" w:lineRule="auto"/>
        <w:jc w:val="left"/>
        <w:rPr>
          <w:rFonts w:cs="Arial"/>
          <w:b/>
          <w:sz w:val="24"/>
        </w:rPr>
      </w:pPr>
    </w:p>
    <w:p w:rsidR="006843E6" w:rsidRDefault="006843E6" w:rsidP="008739C2">
      <w:pPr>
        <w:autoSpaceDE w:val="0"/>
        <w:autoSpaceDN w:val="0"/>
        <w:adjustRightInd w:val="0"/>
        <w:spacing w:line="360" w:lineRule="auto"/>
        <w:jc w:val="left"/>
        <w:rPr>
          <w:rFonts w:cs="Arial"/>
          <w:b/>
          <w:sz w:val="24"/>
        </w:rPr>
      </w:pPr>
    </w:p>
    <w:p w:rsidR="008739C2" w:rsidRPr="004B0D97" w:rsidRDefault="008739C2" w:rsidP="008739C2">
      <w:pPr>
        <w:autoSpaceDE w:val="0"/>
        <w:autoSpaceDN w:val="0"/>
        <w:adjustRightInd w:val="0"/>
        <w:spacing w:line="360" w:lineRule="auto"/>
        <w:jc w:val="left"/>
        <w:rPr>
          <w:rFonts w:cs="Arial"/>
          <w:b/>
          <w:sz w:val="24"/>
        </w:rPr>
      </w:pPr>
      <w:r w:rsidRPr="00B7102D">
        <w:rPr>
          <w:rFonts w:cs="Arial"/>
          <w:b/>
          <w:sz w:val="24"/>
        </w:rPr>
        <w:t>Β.1.</w:t>
      </w:r>
      <w:r w:rsidR="002C68F8">
        <w:rPr>
          <w:rFonts w:cs="Arial"/>
          <w:b/>
          <w:sz w:val="24"/>
        </w:rPr>
        <w:t>2.</w:t>
      </w:r>
      <w:r w:rsidR="00AB06B2">
        <w:rPr>
          <w:rFonts w:cs="Arial"/>
          <w:b/>
          <w:sz w:val="24"/>
        </w:rPr>
        <w:t>5</w:t>
      </w:r>
      <w:r w:rsidRPr="00B7102D">
        <w:rPr>
          <w:rFonts w:cs="Arial"/>
          <w:b/>
          <w:sz w:val="24"/>
        </w:rPr>
        <w:t xml:space="preserve"> Διατροφή</w:t>
      </w:r>
      <w:r w:rsidRPr="004B0D97">
        <w:rPr>
          <w:rFonts w:cs="Arial"/>
          <w:b/>
          <w:sz w:val="24"/>
        </w:rPr>
        <w:t xml:space="preserve"> </w:t>
      </w:r>
    </w:p>
    <w:p w:rsidR="008739C2" w:rsidRPr="00FB2D8E" w:rsidRDefault="008739C2" w:rsidP="008739C2">
      <w:pPr>
        <w:tabs>
          <w:tab w:val="left" w:pos="0"/>
          <w:tab w:val="left" w:pos="180"/>
        </w:tabs>
        <w:spacing w:line="240" w:lineRule="auto"/>
        <w:rPr>
          <w:rFonts w:cs="Arial"/>
        </w:rPr>
      </w:pPr>
      <w:r w:rsidRPr="00FB2D8E">
        <w:rPr>
          <w:rFonts w:cs="Arial"/>
        </w:rPr>
        <w:t xml:space="preserve">Η διατήρηση της υγείας και της ευημερίας απαιτεί τήρηση σωστών διατροφικών συνηθειών, γιατί αποδειγμένα, η λανθασμένη διατροφή ενέχεται στην ανάπτυξη πολλών σοβαρών χρόνιων μη μεταδοτικών ασθενειών. </w:t>
      </w:r>
    </w:p>
    <w:p w:rsidR="008739C2" w:rsidRPr="00FB2D8E" w:rsidRDefault="008739C2" w:rsidP="008739C2">
      <w:pPr>
        <w:tabs>
          <w:tab w:val="left" w:pos="0"/>
          <w:tab w:val="left" w:pos="180"/>
        </w:tabs>
        <w:rPr>
          <w:rFonts w:cs="Arial"/>
        </w:rPr>
      </w:pPr>
      <w:r>
        <w:rPr>
          <w:rFonts w:cs="Arial"/>
        </w:rPr>
        <w:t>Η κλινική</w:t>
      </w:r>
      <w:r w:rsidRPr="00FB2D8E">
        <w:rPr>
          <w:rFonts w:cs="Arial"/>
        </w:rPr>
        <w:t xml:space="preserve"> </w:t>
      </w:r>
      <w:r>
        <w:rPr>
          <w:rFonts w:cs="Arial"/>
        </w:rPr>
        <w:t>διαιτολόγος</w:t>
      </w:r>
      <w:r w:rsidRPr="00FB2D8E">
        <w:rPr>
          <w:rFonts w:cs="Arial"/>
        </w:rPr>
        <w:t xml:space="preserve"> του Γενικού Νοσοκομείου Λευκωσίας</w:t>
      </w:r>
      <w:r>
        <w:rPr>
          <w:rFonts w:cs="Arial"/>
        </w:rPr>
        <w:t xml:space="preserve"> ασχολείται με τον προγραμματισμό και την</w:t>
      </w:r>
      <w:r w:rsidRPr="00FB2D8E">
        <w:rPr>
          <w:rFonts w:cs="Arial"/>
        </w:rPr>
        <w:t xml:space="preserve"> υλοποίηση των προγραμμάτων Διατροφής και Αγωγής Υγείας.  Τα προγράμματα και οι δραστηριότητες που εφαρμόζονται είναι οι ακόλουθες:</w:t>
      </w:r>
    </w:p>
    <w:p w:rsidR="008739C2" w:rsidRPr="00FB2D8E" w:rsidRDefault="008739C2" w:rsidP="008739C2">
      <w:pPr>
        <w:tabs>
          <w:tab w:val="left" w:pos="0"/>
          <w:tab w:val="left" w:pos="180"/>
        </w:tabs>
        <w:rPr>
          <w:rFonts w:cs="Arial"/>
        </w:rPr>
      </w:pPr>
      <w:r w:rsidRPr="00FB2D8E">
        <w:rPr>
          <w:rFonts w:cs="Arial"/>
        </w:rPr>
        <w:t>Δημιουργία επιτροπής, που να ασχολείται με θέματα Healthy Lifestyle και την οργάνωση προγράμματος για την προώθηση των αρχών του Υγιεινού τρόπου ζωής όπως σωστή διατροφή, άσκηση, αποχή από το κάπνισμα, εξαρτισιογόνες ουσίες, και άλλα.</w:t>
      </w:r>
    </w:p>
    <w:p w:rsidR="008739C2" w:rsidRDefault="008739C2" w:rsidP="008739C2">
      <w:pPr>
        <w:tabs>
          <w:tab w:val="left" w:pos="0"/>
          <w:tab w:val="left" w:pos="180"/>
        </w:tabs>
        <w:rPr>
          <w:rFonts w:cs="Arial"/>
        </w:rPr>
      </w:pPr>
      <w:r w:rsidRPr="00FB2D8E">
        <w:rPr>
          <w:rFonts w:cs="Arial"/>
        </w:rPr>
        <w:t xml:space="preserve">Έκδοση των εθνικών οδηγιών διατροφής και άσκησης για </w:t>
      </w:r>
      <w:r>
        <w:rPr>
          <w:rFonts w:cs="Arial"/>
        </w:rPr>
        <w:t>άτομα τρίτης ηλικίας</w:t>
      </w:r>
      <w:r w:rsidRPr="00FB2D8E">
        <w:rPr>
          <w:rFonts w:cs="Arial"/>
        </w:rPr>
        <w:t xml:space="preserve"> μετά από εντατική εργασία της επιτροπής που δημιουργήθηκε για το σκοπό αυτό υπό την προεδρία του Υπουργού Υγείας. </w:t>
      </w:r>
    </w:p>
    <w:p w:rsidR="008739C2" w:rsidRDefault="008739C2" w:rsidP="008739C2">
      <w:pPr>
        <w:tabs>
          <w:tab w:val="left" w:pos="0"/>
          <w:tab w:val="left" w:pos="180"/>
        </w:tabs>
        <w:rPr>
          <w:rFonts w:cs="Arial"/>
        </w:rPr>
      </w:pPr>
      <w:r>
        <w:rPr>
          <w:rFonts w:cs="Arial"/>
        </w:rPr>
        <w:t>Οργάνωση και διεκπεραίωση της έρευνας διατροφής που κάνει το Υπουργείο Υγείας για τις διατροφικές συνήθειες των Κυπρίων και τον προσδιορισμό του επιπέδου παχυσαρκίας στους ενήλικες.</w:t>
      </w:r>
    </w:p>
    <w:p w:rsidR="008739C2" w:rsidRPr="00FB2D8E" w:rsidRDefault="008739C2" w:rsidP="008739C2">
      <w:pPr>
        <w:tabs>
          <w:tab w:val="left" w:pos="0"/>
          <w:tab w:val="left" w:pos="180"/>
        </w:tabs>
        <w:spacing w:line="240" w:lineRule="auto"/>
        <w:rPr>
          <w:rFonts w:cs="Arial"/>
        </w:rPr>
      </w:pPr>
      <w:r w:rsidRPr="00FB2D8E">
        <w:rPr>
          <w:rFonts w:cs="Arial"/>
        </w:rPr>
        <w:t>Ενεργή συμμετοχή στα</w:t>
      </w:r>
      <w:r>
        <w:rPr>
          <w:rFonts w:cs="Arial"/>
        </w:rPr>
        <w:t xml:space="preserve"> Ευρωπαϊκά προγράμματα  </w:t>
      </w:r>
      <w:r w:rsidRPr="00FB2D8E">
        <w:rPr>
          <w:rFonts w:cs="Arial"/>
        </w:rPr>
        <w:t xml:space="preserve">που ασχολούνται με προβλήματα διατροφής και τις πρακτικές εφαρμογές τους στον πληθυσμό. </w:t>
      </w:r>
    </w:p>
    <w:p w:rsidR="006843E6" w:rsidRPr="007A7851" w:rsidRDefault="008739C2" w:rsidP="006843E6">
      <w:pPr>
        <w:tabs>
          <w:tab w:val="left" w:pos="0"/>
          <w:tab w:val="left" w:pos="180"/>
        </w:tabs>
        <w:rPr>
          <w:rFonts w:cs="Arial"/>
        </w:rPr>
      </w:pPr>
      <w:r w:rsidRPr="00FB2D8E">
        <w:rPr>
          <w:rFonts w:cs="Arial"/>
        </w:rPr>
        <w:t>Πρόγραμμα Μεσογειακού γεύματος στα δημοτικά σχολεία.  Το πρόγραμμα αυτό είναι το κυριότερο πρόγραμμα που γίνεται στα σχολεία μας και έχει μεγάλη επιτυχία.  Σκοπός του προγράμματος είναι να δώσει την ευκαιρία στα παιδιά και στους γονείς τους να μάθουν τις αξίες της Μεσογειακής Διατροφής και να τονίσει τη σημασία της Μεσογειακής Διατροφή</w:t>
      </w:r>
      <w:r>
        <w:rPr>
          <w:rFonts w:cs="Arial"/>
        </w:rPr>
        <w:t xml:space="preserve">ς στη ζωή </w:t>
      </w:r>
      <w:r w:rsidR="006843E6">
        <w:rPr>
          <w:rFonts w:cs="Arial"/>
        </w:rPr>
        <w:t>μας</w:t>
      </w:r>
      <w:bookmarkStart w:id="48" w:name="_Toc48029760"/>
      <w:bookmarkStart w:id="49" w:name="_Toc70925740"/>
      <w:bookmarkStart w:id="50" w:name="_Toc70992127"/>
      <w:bookmarkStart w:id="51" w:name="_Toc71423553"/>
      <w:bookmarkStart w:id="52" w:name="_Toc71431011"/>
      <w:r w:rsidR="006843E6">
        <w:rPr>
          <w:rFonts w:cs="Arial"/>
        </w:rPr>
        <w:t>.</w:t>
      </w:r>
    </w:p>
    <w:p w:rsidR="008739C2" w:rsidRPr="00F7516C" w:rsidRDefault="008739C2" w:rsidP="00F7516C">
      <w:pPr>
        <w:tabs>
          <w:tab w:val="left" w:pos="0"/>
          <w:tab w:val="left" w:pos="180"/>
        </w:tabs>
        <w:rPr>
          <w:rFonts w:cs="Arial"/>
        </w:rPr>
        <w:sectPr w:rsidR="008739C2" w:rsidRPr="00F7516C" w:rsidSect="00807BF6">
          <w:pgSz w:w="11907" w:h="16839" w:code="9"/>
          <w:pgMar w:top="1440" w:right="1080" w:bottom="1440" w:left="1080" w:header="709" w:footer="709" w:gutter="0"/>
          <w:cols w:space="708"/>
          <w:docGrid w:linePitch="360"/>
        </w:sectPr>
      </w:pPr>
      <w:r w:rsidRPr="007A7851">
        <w:rPr>
          <w:rFonts w:cs="Arial"/>
        </w:rPr>
        <w:t>.</w:t>
      </w:r>
    </w:p>
    <w:bookmarkEnd w:id="48"/>
    <w:bookmarkEnd w:id="49"/>
    <w:bookmarkEnd w:id="50"/>
    <w:bookmarkEnd w:id="51"/>
    <w:bookmarkEnd w:id="52"/>
    <w:p w:rsidR="006618B5" w:rsidRPr="00C010BF" w:rsidRDefault="006618B5" w:rsidP="00CA7805">
      <w:pPr>
        <w:pStyle w:val="ListParagraph"/>
        <w:tabs>
          <w:tab w:val="left" w:pos="0"/>
        </w:tabs>
        <w:ind w:left="0"/>
        <w:rPr>
          <w:rFonts w:cs="Arial"/>
        </w:rPr>
      </w:pPr>
    </w:p>
    <w:p w:rsidR="006618B5" w:rsidRPr="00C010BF" w:rsidRDefault="006618B5" w:rsidP="00CA7805">
      <w:pPr>
        <w:pStyle w:val="ListParagraph"/>
        <w:tabs>
          <w:tab w:val="left" w:pos="0"/>
        </w:tabs>
        <w:ind w:left="0"/>
        <w:rPr>
          <w:rFonts w:cs="Arial"/>
        </w:rPr>
      </w:pPr>
    </w:p>
    <w:p w:rsidR="00F7516C" w:rsidRPr="00286226" w:rsidRDefault="00F7516C" w:rsidP="00355EEE">
      <w:pPr>
        <w:pStyle w:val="Heading2"/>
        <w:rPr>
          <w:rFonts w:ascii="Arial" w:hAnsi="Arial" w:cs="Arial"/>
        </w:rPr>
      </w:pPr>
      <w:r w:rsidRPr="00286226">
        <w:rPr>
          <w:rFonts w:ascii="Arial" w:hAnsi="Arial" w:cs="Arial"/>
        </w:rPr>
        <w:t>Β.1</w:t>
      </w:r>
      <w:r w:rsidRPr="00401C3C">
        <w:rPr>
          <w:rFonts w:ascii="Arial" w:hAnsi="Arial" w:cs="Arial"/>
        </w:rPr>
        <w:t>.2</w:t>
      </w:r>
      <w:r w:rsidRPr="00286226">
        <w:rPr>
          <w:rFonts w:ascii="Arial" w:hAnsi="Arial" w:cs="Arial"/>
        </w:rPr>
        <w:t>.</w:t>
      </w:r>
      <w:r>
        <w:rPr>
          <w:rFonts w:ascii="Arial" w:hAnsi="Arial" w:cs="Arial"/>
        </w:rPr>
        <w:t>6</w:t>
      </w:r>
      <w:r w:rsidRPr="00286226">
        <w:rPr>
          <w:rFonts w:ascii="Arial" w:hAnsi="Arial" w:cs="Arial"/>
        </w:rPr>
        <w:t xml:space="preserve"> Υγειονομικές Υπηρεσίες</w:t>
      </w:r>
    </w:p>
    <w:p w:rsidR="00F7516C" w:rsidRPr="001D1519" w:rsidRDefault="00F7516C" w:rsidP="00355EEE">
      <w:pPr>
        <w:pStyle w:val="Heading2"/>
        <w:rPr>
          <w:rFonts w:ascii="Arial" w:hAnsi="Arial" w:cs="Arial"/>
          <w:b w:val="0"/>
          <w:sz w:val="22"/>
          <w:szCs w:val="22"/>
        </w:rPr>
      </w:pPr>
      <w:r w:rsidRPr="001D1519">
        <w:rPr>
          <w:rFonts w:ascii="Arial" w:hAnsi="Arial" w:cs="Arial"/>
          <w:b w:val="0"/>
          <w:sz w:val="22"/>
          <w:szCs w:val="22"/>
        </w:rPr>
        <w:t>Οι Υγειονομικές Υπηρεσίες έχουν την ε</w:t>
      </w:r>
      <w:r w:rsidR="00540465">
        <w:rPr>
          <w:rFonts w:ascii="Arial" w:hAnsi="Arial" w:cs="Arial"/>
          <w:b w:val="0"/>
          <w:sz w:val="22"/>
          <w:szCs w:val="22"/>
        </w:rPr>
        <w:t>υθύνη λήψης μέτρων εξυγίανσης σε ό</w:t>
      </w:r>
      <w:r w:rsidRPr="001D1519">
        <w:rPr>
          <w:rFonts w:ascii="Arial" w:hAnsi="Arial" w:cs="Arial"/>
          <w:b w:val="0"/>
          <w:sz w:val="22"/>
          <w:szCs w:val="22"/>
        </w:rPr>
        <w:t>λους σχεδόν τους τομείς της Δημόσιας Υ</w:t>
      </w:r>
      <w:r w:rsidR="00B92B0E">
        <w:rPr>
          <w:rFonts w:ascii="Arial" w:hAnsi="Arial" w:cs="Arial"/>
          <w:b w:val="0"/>
          <w:sz w:val="22"/>
          <w:szCs w:val="22"/>
        </w:rPr>
        <w:t>γείας</w:t>
      </w:r>
      <w:r w:rsidRPr="001D1519">
        <w:rPr>
          <w:rFonts w:ascii="Arial" w:hAnsi="Arial" w:cs="Arial"/>
          <w:b w:val="0"/>
          <w:sz w:val="22"/>
          <w:szCs w:val="22"/>
        </w:rPr>
        <w:t>. Για να επιτύχουν τους στόχους</w:t>
      </w:r>
      <w:r>
        <w:rPr>
          <w:rFonts w:ascii="Arial" w:hAnsi="Arial" w:cs="Arial"/>
          <w:b w:val="0"/>
          <w:sz w:val="22"/>
          <w:szCs w:val="22"/>
        </w:rPr>
        <w:t xml:space="preserve"> αυτούς εφάρμοσαν  κατά την διάρκεια του χρόνου τα πιο κάτω προγράμματα σε συνεργασία με τις Τοπικές Αρχές ή και με άλλες εμπλεκόμενες Υπηρεσίες.  </w:t>
      </w:r>
      <w:r w:rsidRPr="001D1519">
        <w:rPr>
          <w:rFonts w:ascii="Arial" w:hAnsi="Arial" w:cs="Arial"/>
          <w:b w:val="0"/>
          <w:sz w:val="22"/>
          <w:szCs w:val="22"/>
        </w:rPr>
        <w:t xml:space="preserve">   </w:t>
      </w:r>
    </w:p>
    <w:p w:rsidR="00F7516C" w:rsidRPr="00286226" w:rsidRDefault="00F7516C" w:rsidP="00355EEE">
      <w:pPr>
        <w:pStyle w:val="Heading2"/>
        <w:rPr>
          <w:rFonts w:ascii="Arial" w:hAnsi="Arial" w:cs="Arial"/>
          <w:sz w:val="22"/>
          <w:szCs w:val="22"/>
        </w:rPr>
      </w:pPr>
      <w:r w:rsidRPr="00286226">
        <w:rPr>
          <w:rFonts w:ascii="Arial" w:hAnsi="Arial" w:cs="Arial"/>
          <w:sz w:val="22"/>
          <w:szCs w:val="22"/>
        </w:rPr>
        <w:t>Β.1.</w:t>
      </w:r>
      <w:r w:rsidRPr="00F6085B">
        <w:rPr>
          <w:rFonts w:ascii="Arial" w:hAnsi="Arial" w:cs="Arial"/>
          <w:sz w:val="22"/>
          <w:szCs w:val="22"/>
        </w:rPr>
        <w:t>2.</w:t>
      </w:r>
      <w:r>
        <w:rPr>
          <w:rFonts w:ascii="Arial" w:hAnsi="Arial" w:cs="Arial"/>
          <w:sz w:val="22"/>
          <w:szCs w:val="22"/>
        </w:rPr>
        <w:t>6.</w:t>
      </w:r>
      <w:r w:rsidRPr="00286226">
        <w:rPr>
          <w:rFonts w:ascii="Arial" w:hAnsi="Arial" w:cs="Arial"/>
          <w:sz w:val="22"/>
          <w:szCs w:val="22"/>
        </w:rPr>
        <w:t>1  Έλεγχος Τροφίμων</w:t>
      </w:r>
    </w:p>
    <w:p w:rsidR="00F7516C" w:rsidRPr="00CB541E" w:rsidRDefault="00F7516C" w:rsidP="00355EEE">
      <w:pPr>
        <w:rPr>
          <w:rFonts w:cs="Arial"/>
        </w:rPr>
      </w:pPr>
      <w:r w:rsidRPr="00CB541E">
        <w:rPr>
          <w:rFonts w:cs="Arial"/>
        </w:rPr>
        <w:t>Οι Υγειονομικές Υπηρεσίες του Υπουργείου Υγείας, μέσα στα πλαίσια της επίτευξης του στόχου για διασφάλιση της ποιότητας των τροφίμων, διαδραματίζουν ουσιαστικό ρόλο σε θέματα ελέγχου τροφίμων. Οι έλεγχοι διενεργούνται σύμφωνα με τους περί Τροφίμων (Έλεγχος και Πώληση) Νόμους του 1996 έως (Αρ.2) του 2011 και τους κανονισμούς οι οποίοι εκδόθηκαν με σκοπό την πλήρη εναρμόνιση της Εθνικής νομοθεσίας με την αντίστοιχη της Ευρωπαϊκής Ένωσης.</w:t>
      </w:r>
    </w:p>
    <w:p w:rsidR="00F7516C" w:rsidRPr="00CB541E" w:rsidRDefault="00F7516C" w:rsidP="00355EEE">
      <w:pPr>
        <w:pStyle w:val="BodyText"/>
        <w:rPr>
          <w:rFonts w:ascii="Arial" w:eastAsia="Times New Roman" w:hAnsi="Arial" w:cs="Arial"/>
          <w:szCs w:val="24"/>
          <w:lang w:eastAsia="el-GR"/>
        </w:rPr>
      </w:pPr>
      <w:r>
        <w:rPr>
          <w:rFonts w:ascii="Arial" w:eastAsia="Times New Roman" w:hAnsi="Arial" w:cs="Arial"/>
          <w:szCs w:val="24"/>
          <w:lang w:eastAsia="el-GR"/>
        </w:rPr>
        <w:t>Σύμφωνα με</w:t>
      </w:r>
      <w:r w:rsidRPr="00CB541E">
        <w:rPr>
          <w:rFonts w:ascii="Arial" w:eastAsia="Times New Roman" w:hAnsi="Arial" w:cs="Arial"/>
          <w:szCs w:val="24"/>
          <w:lang w:eastAsia="el-GR"/>
        </w:rPr>
        <w:t xml:space="preserve"> την υποχρέωση που προκύπτει από τους περί της Υγιεινής και του Επίσημου Ελέγχου των Τροφίμων Κανονισμούς για την </w:t>
      </w:r>
      <w:r>
        <w:rPr>
          <w:rFonts w:ascii="Arial" w:eastAsia="Times New Roman" w:hAnsi="Arial" w:cs="Arial"/>
          <w:szCs w:val="24"/>
          <w:lang w:eastAsia="el-GR"/>
        </w:rPr>
        <w:t>εγγραφή</w:t>
      </w:r>
      <w:r w:rsidRPr="00CB541E">
        <w:rPr>
          <w:rFonts w:ascii="Arial" w:eastAsia="Times New Roman" w:hAnsi="Arial" w:cs="Arial"/>
          <w:szCs w:val="24"/>
          <w:lang w:eastAsia="el-GR"/>
        </w:rPr>
        <w:t xml:space="preserve"> όλων των επιχειρήσεων τροφίμων,</w:t>
      </w:r>
      <w:r>
        <w:rPr>
          <w:rFonts w:ascii="Arial" w:eastAsia="Times New Roman" w:hAnsi="Arial" w:cs="Arial"/>
          <w:szCs w:val="24"/>
          <w:lang w:eastAsia="el-GR"/>
        </w:rPr>
        <w:t xml:space="preserve"> μέχρι 31.12.2012</w:t>
      </w:r>
      <w:r w:rsidRPr="00CB541E">
        <w:rPr>
          <w:rFonts w:ascii="Arial" w:eastAsia="Times New Roman" w:hAnsi="Arial" w:cs="Arial"/>
          <w:szCs w:val="24"/>
          <w:lang w:eastAsia="el-GR"/>
        </w:rPr>
        <w:t xml:space="preserve"> έχουν καταχωρηθεί </w:t>
      </w:r>
      <w:r>
        <w:rPr>
          <w:rFonts w:ascii="Arial" w:eastAsia="Times New Roman" w:hAnsi="Arial" w:cs="Arial"/>
          <w:szCs w:val="24"/>
          <w:lang w:eastAsia="el-GR"/>
        </w:rPr>
        <w:t>9162</w:t>
      </w:r>
      <w:r w:rsidRPr="00CB541E">
        <w:rPr>
          <w:rFonts w:ascii="Arial" w:eastAsia="Times New Roman" w:hAnsi="Arial" w:cs="Arial"/>
          <w:szCs w:val="24"/>
          <w:lang w:eastAsia="el-GR"/>
        </w:rPr>
        <w:t xml:space="preserve"> </w:t>
      </w:r>
      <w:r>
        <w:rPr>
          <w:rFonts w:ascii="Arial" w:eastAsia="Times New Roman" w:hAnsi="Arial" w:cs="Arial"/>
          <w:szCs w:val="24"/>
          <w:lang w:eastAsia="el-GR"/>
        </w:rPr>
        <w:t>υποστατικά</w:t>
      </w:r>
      <w:r w:rsidRPr="00CB541E">
        <w:rPr>
          <w:rFonts w:ascii="Arial" w:eastAsia="Times New Roman" w:hAnsi="Arial" w:cs="Arial"/>
          <w:szCs w:val="24"/>
          <w:lang w:eastAsia="el-GR"/>
        </w:rPr>
        <w:t xml:space="preserve"> τροφίμων στο Μητρώο του Διευθυντή Ιατρικών Υπηρεσιών και Υπηρεσιών Δημόσιας Υγείας. </w:t>
      </w:r>
    </w:p>
    <w:p w:rsidR="00F7516C" w:rsidRPr="00CB541E" w:rsidRDefault="00F7516C" w:rsidP="00355EEE">
      <w:pPr>
        <w:rPr>
          <w:rFonts w:cs="Arial"/>
        </w:rPr>
      </w:pPr>
      <w:r>
        <w:rPr>
          <w:rFonts w:cs="Arial"/>
        </w:rPr>
        <w:t>Κατά τη διάρκεια του 2012</w:t>
      </w:r>
      <w:r w:rsidRPr="00CB541E">
        <w:rPr>
          <w:rFonts w:cs="Arial"/>
        </w:rPr>
        <w:t xml:space="preserve"> ετοιμάστηκαν και εφαρμόστηκαν με επιτυχία διάφορ</w:t>
      </w:r>
      <w:r>
        <w:rPr>
          <w:rFonts w:cs="Arial"/>
        </w:rPr>
        <w:t xml:space="preserve">α προγράμματα ελέγχου τροφίμων, </w:t>
      </w:r>
      <w:r w:rsidRPr="00CB541E">
        <w:rPr>
          <w:rFonts w:cs="Arial"/>
        </w:rPr>
        <w:t xml:space="preserve">με σκοπό τη διαπίστωση της συμμόρφωσης </w:t>
      </w:r>
      <w:r>
        <w:rPr>
          <w:rFonts w:cs="Arial"/>
        </w:rPr>
        <w:t xml:space="preserve">με τις πρόνοιες της υφιστάμενης </w:t>
      </w:r>
      <w:r w:rsidRPr="00CB541E">
        <w:rPr>
          <w:rFonts w:cs="Arial"/>
        </w:rPr>
        <w:t>νομοθεσίας και κατ’ επέκταση της προστασίας της υγείας</w:t>
      </w:r>
      <w:r>
        <w:rPr>
          <w:rFonts w:cs="Arial"/>
        </w:rPr>
        <w:t xml:space="preserve"> και των συμφερόντων</w:t>
      </w:r>
      <w:r w:rsidRPr="00CB541E">
        <w:rPr>
          <w:rFonts w:cs="Arial"/>
        </w:rPr>
        <w:t xml:space="preserve"> του καταναλωτή. Τα εν λόγω προγράμματα αφορούσαν τον έλεγχο εισαγομένων τροφίμων που προέρχονται από τρίτες χώρες, </w:t>
      </w:r>
      <w:r>
        <w:rPr>
          <w:rFonts w:cs="Arial"/>
        </w:rPr>
        <w:t xml:space="preserve">την Ευρωπαική Ένωση καθώς </w:t>
      </w:r>
      <w:r w:rsidRPr="00CB541E">
        <w:rPr>
          <w:rFonts w:cs="Arial"/>
        </w:rPr>
        <w:t>και</w:t>
      </w:r>
      <w:r>
        <w:rPr>
          <w:rFonts w:cs="Arial"/>
        </w:rPr>
        <w:t xml:space="preserve"> επιτοπίως παραγομένων,</w:t>
      </w:r>
      <w:r w:rsidRPr="00CB541E">
        <w:rPr>
          <w:rFonts w:cs="Arial"/>
        </w:rPr>
        <w:t xml:space="preserve"> στους χώρους παραγωγής, συσκευ</w:t>
      </w:r>
      <w:r>
        <w:rPr>
          <w:rFonts w:cs="Arial"/>
        </w:rPr>
        <w:t>ασίας, αποθήκευσης, διανομής</w:t>
      </w:r>
      <w:r w:rsidRPr="00CB541E">
        <w:rPr>
          <w:rFonts w:cs="Arial"/>
        </w:rPr>
        <w:t xml:space="preserve"> και λιανικής πώλησης.</w:t>
      </w:r>
    </w:p>
    <w:p w:rsidR="00F7516C" w:rsidRPr="00CB541E" w:rsidRDefault="00F7516C" w:rsidP="00355EEE">
      <w:pPr>
        <w:rPr>
          <w:rFonts w:cs="Arial"/>
        </w:rPr>
      </w:pPr>
      <w:r w:rsidRPr="00CB541E">
        <w:rPr>
          <w:rFonts w:cs="Arial"/>
        </w:rPr>
        <w:t>Ιδιαίτερη σημασία δόθηκε στον έλεγχο της σήμανσης των τροφίμων, στον έλεγχο τω</w:t>
      </w:r>
      <w:r>
        <w:rPr>
          <w:rFonts w:cs="Arial"/>
        </w:rPr>
        <w:t xml:space="preserve">ν πρόσθετων ουσιών στα τρόφιμα </w:t>
      </w:r>
      <w:r w:rsidRPr="00CB541E">
        <w:rPr>
          <w:rFonts w:cs="Arial"/>
        </w:rPr>
        <w:t>περιλαμβανομένων των συ</w:t>
      </w:r>
      <w:r>
        <w:rPr>
          <w:rFonts w:cs="Arial"/>
        </w:rPr>
        <w:t>ντηρητικών, των χρωστικών</w:t>
      </w:r>
      <w:r w:rsidRPr="00CB541E">
        <w:rPr>
          <w:rFonts w:cs="Arial"/>
        </w:rPr>
        <w:t>, των αντιοξειδωτικών, των γλυκαντικών ουσ</w:t>
      </w:r>
      <w:r>
        <w:rPr>
          <w:rFonts w:cs="Arial"/>
        </w:rPr>
        <w:t>ιών κλπ.</w:t>
      </w:r>
      <w:r w:rsidRPr="00CB541E">
        <w:rPr>
          <w:rFonts w:cs="Arial"/>
        </w:rPr>
        <w:t xml:space="preserve"> καθώς και  στον έλεγχο της ποιότητας και της νοθείας, στο μικροβιολογικό έλεγχο των τροφίμων, στον έλεγχο για τα υπολείμματα γεωργικών φαρμάκων και αφλατοξινών</w:t>
      </w:r>
      <w:r>
        <w:rPr>
          <w:rFonts w:cs="Arial"/>
        </w:rPr>
        <w:t xml:space="preserve">, στον έλεγχο των υλικών/αντικειμένων που έρχονται σε επαφή με τρόφιμα, των αλλεργιογόνων ουσιών </w:t>
      </w:r>
      <w:r w:rsidRPr="00CB541E">
        <w:rPr>
          <w:rFonts w:cs="Arial"/>
        </w:rPr>
        <w:t xml:space="preserve">κλπ. </w:t>
      </w:r>
    </w:p>
    <w:p w:rsidR="00F7516C" w:rsidRPr="00CB541E" w:rsidRDefault="00F7516C" w:rsidP="00355EEE">
      <w:pPr>
        <w:rPr>
          <w:rFonts w:cs="Arial"/>
        </w:rPr>
      </w:pPr>
      <w:r w:rsidRPr="00CB541E">
        <w:rPr>
          <w:rFonts w:cs="Arial"/>
        </w:rPr>
        <w:t>Μέσα στα πλαίσια του επίσημου ελέγχου των τροφίμων, διενεργήθηκαν οργανοληπτικοί έλεγχοι σε όλα τα στάδια της τροφικής αλυσίδας, παράλληλα δε, βάσει των Εθνικών Προγραμμάτων</w:t>
      </w:r>
      <w:r>
        <w:rPr>
          <w:rFonts w:cs="Arial"/>
        </w:rPr>
        <w:t xml:space="preserve"> και συντονιστικών </w:t>
      </w:r>
      <w:r w:rsidR="008E5B84">
        <w:rPr>
          <w:rFonts w:cs="Arial"/>
        </w:rPr>
        <w:t>Ευρωπαϊκών</w:t>
      </w:r>
      <w:r>
        <w:rPr>
          <w:rFonts w:cs="Arial"/>
        </w:rPr>
        <w:t xml:space="preserve"> προγραμμάτων</w:t>
      </w:r>
      <w:r w:rsidRPr="00CB541E">
        <w:rPr>
          <w:rFonts w:cs="Arial"/>
        </w:rPr>
        <w:t xml:space="preserve"> δειγματοληψίας τροφίμων, έ</w:t>
      </w:r>
      <w:r>
        <w:rPr>
          <w:rFonts w:cs="Arial"/>
        </w:rPr>
        <w:t>χουν ληφθεί δείγματα τόσο από την</w:t>
      </w:r>
      <w:r w:rsidRPr="00CB541E">
        <w:rPr>
          <w:rFonts w:cs="Arial"/>
        </w:rPr>
        <w:t xml:space="preserve"> ντόπια</w:t>
      </w:r>
      <w:r>
        <w:rPr>
          <w:rFonts w:cs="Arial"/>
        </w:rPr>
        <w:t xml:space="preserve"> παραγωγή</w:t>
      </w:r>
      <w:r w:rsidRPr="00CB541E">
        <w:rPr>
          <w:rFonts w:cs="Arial"/>
        </w:rPr>
        <w:t xml:space="preserve"> όσο και από τα κοινοτικά προϊόντα καθώς και από εισαγόμενα από τρίτ</w:t>
      </w:r>
      <w:r>
        <w:rPr>
          <w:rFonts w:cs="Arial"/>
        </w:rPr>
        <w:t>ες χώρες τα οποία υποβλήθηκαν</w:t>
      </w:r>
      <w:r w:rsidRPr="00CB541E">
        <w:rPr>
          <w:rFonts w:cs="Arial"/>
        </w:rPr>
        <w:t xml:space="preserve"> στο Γενικό Χημείο του Κράτους για εργαστηριακό έλεγχο.</w:t>
      </w:r>
    </w:p>
    <w:p w:rsidR="00F7516C" w:rsidRPr="00CB541E" w:rsidRDefault="00F7516C" w:rsidP="00355EEE">
      <w:pPr>
        <w:rPr>
          <w:rFonts w:cs="Arial"/>
        </w:rPr>
      </w:pPr>
      <w:r>
        <w:rPr>
          <w:rFonts w:cs="Arial"/>
        </w:rPr>
        <w:t>Συνολικά λήφθηκαν 3987</w:t>
      </w:r>
      <w:r w:rsidRPr="00CB541E">
        <w:rPr>
          <w:rFonts w:cs="Arial"/>
        </w:rPr>
        <w:t xml:space="preserve"> δείγματα διαφόρων ειδών τροφίμων για εργαστηριακή εξέταση, περιλαμβανομένων των δειγμάτων από τις</w:t>
      </w:r>
      <w:r>
        <w:rPr>
          <w:rFonts w:cs="Arial"/>
        </w:rPr>
        <w:t xml:space="preserve"> προμήθειες της Εθνικής Φρουράς, επίσης για σκοπούς διερέυνησης παραπόνων καταναλωτών είτε στα πλαίσια διατροφικής κρίσης. Από τα δείγματα αυτά 128</w:t>
      </w:r>
      <w:r w:rsidRPr="00CB541E">
        <w:rPr>
          <w:rFonts w:cs="Arial"/>
        </w:rPr>
        <w:t xml:space="preserve"> βρέθηκαν να μην πληρούν τις πρόνοιες της σχετικής νομοθεσίας και</w:t>
      </w:r>
      <w:r>
        <w:rPr>
          <w:rFonts w:cs="Arial"/>
        </w:rPr>
        <w:t xml:space="preserve"> ως εκ τούτου είχαν </w:t>
      </w:r>
      <w:r w:rsidRPr="00CB541E">
        <w:rPr>
          <w:rFonts w:cs="Arial"/>
        </w:rPr>
        <w:t>λη</w:t>
      </w:r>
      <w:r>
        <w:rPr>
          <w:rFonts w:cs="Arial"/>
        </w:rPr>
        <w:t xml:space="preserve">φθεί τα ανάλογα </w:t>
      </w:r>
      <w:r w:rsidRPr="00CB541E">
        <w:rPr>
          <w:rFonts w:cs="Arial"/>
        </w:rPr>
        <w:t xml:space="preserve"> μέτρα. </w:t>
      </w:r>
    </w:p>
    <w:p w:rsidR="00F7516C" w:rsidRDefault="00F7516C" w:rsidP="00355EEE">
      <w:pPr>
        <w:rPr>
          <w:rFonts w:ascii="Verdana" w:hAnsi="Verdana"/>
        </w:rPr>
      </w:pPr>
      <w:r w:rsidRPr="00CB541E">
        <w:rPr>
          <w:rFonts w:cs="Arial"/>
        </w:rPr>
        <w:t>Πέραν τ</w:t>
      </w:r>
      <w:r>
        <w:rPr>
          <w:rFonts w:cs="Arial"/>
        </w:rPr>
        <w:t>ούτου έχουν εκδοθεί 15</w:t>
      </w:r>
      <w:r w:rsidRPr="00CB541E">
        <w:rPr>
          <w:rFonts w:cs="Arial"/>
        </w:rPr>
        <w:t xml:space="preserve"> ανακοινώσεις στα Μ.Μ.Ε.</w:t>
      </w:r>
      <w:r>
        <w:rPr>
          <w:rFonts w:cs="Arial"/>
        </w:rPr>
        <w:t xml:space="preserve"> από τις Υπηρεσίες</w:t>
      </w:r>
      <w:r w:rsidRPr="00CB541E">
        <w:rPr>
          <w:rFonts w:cs="Arial"/>
        </w:rPr>
        <w:t xml:space="preserve"> για ενημέρωση των καταναλωτών, οι οποίοι πιθανόν να</w:t>
      </w:r>
      <w:r>
        <w:rPr>
          <w:rFonts w:cs="Arial"/>
        </w:rPr>
        <w:t xml:space="preserve"> είχαν στην κατοχή μη ασφαλή</w:t>
      </w:r>
      <w:r w:rsidRPr="00CB541E">
        <w:rPr>
          <w:rFonts w:cs="Arial"/>
        </w:rPr>
        <w:t xml:space="preserve"> τρόφιμα με στόχο την π</w:t>
      </w:r>
      <w:r>
        <w:rPr>
          <w:rFonts w:cs="Arial"/>
        </w:rPr>
        <w:t>ροστασία της υγείας των. Ε</w:t>
      </w:r>
      <w:r w:rsidRPr="00CB541E">
        <w:rPr>
          <w:rFonts w:cs="Arial"/>
        </w:rPr>
        <w:t xml:space="preserve">πίσης </w:t>
      </w:r>
      <w:r>
        <w:rPr>
          <w:rFonts w:cs="Arial"/>
        </w:rPr>
        <w:t>εκδόθηκαν 36</w:t>
      </w:r>
      <w:r w:rsidRPr="00CB541E">
        <w:rPr>
          <w:rFonts w:cs="Arial"/>
        </w:rPr>
        <w:t xml:space="preserve"> ανακοινώσεις από</w:t>
      </w:r>
      <w:r>
        <w:rPr>
          <w:rFonts w:cs="Arial"/>
        </w:rPr>
        <w:t xml:space="preserve"> τους</w:t>
      </w:r>
      <w:r w:rsidRPr="00CB541E">
        <w:rPr>
          <w:rFonts w:cs="Arial"/>
        </w:rPr>
        <w:t xml:space="preserve"> υπεύθυνους επι</w:t>
      </w:r>
      <w:r>
        <w:rPr>
          <w:rFonts w:cs="Arial"/>
        </w:rPr>
        <w:t xml:space="preserve">χειρήσεων τροφίμων ως η </w:t>
      </w:r>
      <w:r w:rsidRPr="00CB541E">
        <w:rPr>
          <w:rFonts w:cs="Arial"/>
        </w:rPr>
        <w:t xml:space="preserve"> υποχρέωση</w:t>
      </w:r>
      <w:r>
        <w:rPr>
          <w:rFonts w:cs="Arial"/>
        </w:rPr>
        <w:t xml:space="preserve"> τους</w:t>
      </w:r>
      <w:r w:rsidRPr="00CB541E">
        <w:rPr>
          <w:rFonts w:cs="Arial"/>
        </w:rPr>
        <w:t xml:space="preserve"> που προκύπτει από την Κοινοτική Νομοθεσ</w:t>
      </w:r>
      <w:r>
        <w:rPr>
          <w:rFonts w:cs="Arial"/>
        </w:rPr>
        <w:t>ία</w:t>
      </w:r>
      <w:r>
        <w:rPr>
          <w:rFonts w:ascii="Verdana" w:hAnsi="Verdana"/>
        </w:rPr>
        <w:t xml:space="preserve">. </w:t>
      </w:r>
    </w:p>
    <w:p w:rsidR="00F7516C" w:rsidRPr="008B4E04" w:rsidRDefault="00F7516C" w:rsidP="00355EEE">
      <w:pPr>
        <w:rPr>
          <w:rFonts w:ascii="Verdana" w:hAnsi="Verdana"/>
        </w:rPr>
      </w:pPr>
    </w:p>
    <w:p w:rsidR="00564F78" w:rsidRDefault="00564F78" w:rsidP="00355EEE">
      <w:pPr>
        <w:rPr>
          <w:rFonts w:cs="Arial"/>
        </w:rPr>
      </w:pPr>
    </w:p>
    <w:p w:rsidR="00056D9B" w:rsidRDefault="00056D9B" w:rsidP="00355EEE">
      <w:pPr>
        <w:rPr>
          <w:rFonts w:cs="Arial"/>
        </w:rPr>
      </w:pPr>
    </w:p>
    <w:p w:rsidR="009050FC" w:rsidRDefault="00F7516C" w:rsidP="00355EEE">
      <w:pPr>
        <w:rPr>
          <w:rFonts w:cs="Arial"/>
        </w:rPr>
      </w:pPr>
      <w:r>
        <w:rPr>
          <w:rFonts w:cs="Arial"/>
        </w:rPr>
        <w:t>Επιπρόσθετα κατά τον</w:t>
      </w:r>
      <w:r w:rsidRPr="00CB541E">
        <w:rPr>
          <w:rFonts w:cs="Arial"/>
        </w:rPr>
        <w:t xml:space="preserve"> έλεγχο που έγινε σε </w:t>
      </w:r>
      <w:r>
        <w:rPr>
          <w:rFonts w:cs="Arial"/>
        </w:rPr>
        <w:t>εισαγόμενα τρόφιμα, λήφθηκαν 222</w:t>
      </w:r>
      <w:r w:rsidRPr="00CB541E">
        <w:rPr>
          <w:rFonts w:cs="Arial"/>
        </w:rPr>
        <w:t xml:space="preserve"> δείγματα από διάφορα είδη πριν την εκτελώνιση τους</w:t>
      </w:r>
      <w:r>
        <w:rPr>
          <w:rFonts w:cs="Arial"/>
        </w:rPr>
        <w:t xml:space="preserve"> για </w:t>
      </w:r>
      <w:r w:rsidRPr="00CB541E">
        <w:rPr>
          <w:rFonts w:cs="Arial"/>
        </w:rPr>
        <w:t>εργαστηριακές εξετάσεις</w:t>
      </w:r>
      <w:r>
        <w:rPr>
          <w:rFonts w:cs="Arial"/>
        </w:rPr>
        <w:t xml:space="preserve"> και σαν </w:t>
      </w:r>
      <w:r w:rsidRPr="00CB541E">
        <w:rPr>
          <w:rFonts w:cs="Arial"/>
        </w:rPr>
        <w:t>αποτέλεσμα του ελέ</w:t>
      </w:r>
      <w:r>
        <w:rPr>
          <w:rFonts w:cs="Arial"/>
        </w:rPr>
        <w:t xml:space="preserve">γχου αυτού εντοπίστηκε ποσότητα 106177 </w:t>
      </w:r>
      <w:r w:rsidRPr="00CB541E">
        <w:rPr>
          <w:rFonts w:cs="Arial"/>
        </w:rPr>
        <w:t>κιλών διαφόρων ειδών τροφίμων τα οποία θεωρήθηκαν ακατάλληλα για ανθρώπινη κατανάλωση</w:t>
      </w:r>
      <w:r>
        <w:rPr>
          <w:rFonts w:cs="Arial"/>
        </w:rPr>
        <w:t xml:space="preserve"> καθώς επίσης και 22583 τεμάχια υλικών και αντικειμένων που έρχονται σε επαφή με τρόφιμα</w:t>
      </w:r>
      <w:r w:rsidRPr="00CB541E">
        <w:rPr>
          <w:rFonts w:cs="Arial"/>
        </w:rPr>
        <w:t>. Η εισαγωγή των προϊόντων αυτών απαγορεύτηκε και στη συνέχεια έγιναν διευθετήσεις για καταστροφή  ή επανεξαγωγή τους.</w:t>
      </w:r>
    </w:p>
    <w:p w:rsidR="00056D9B" w:rsidRPr="00CB541E" w:rsidRDefault="00F7516C" w:rsidP="00355EEE">
      <w:pPr>
        <w:rPr>
          <w:rFonts w:cs="Arial"/>
        </w:rPr>
      </w:pPr>
      <w:r w:rsidRPr="00CB541E">
        <w:rPr>
          <w:rFonts w:cs="Arial"/>
        </w:rPr>
        <w:t>Ο έλεγχος των τροφίμων για υπολείμματα γεωργικών φαρμάκων στα τρόφιμα επικεντρώθηκε στα φρούτα, στα λαχανικά και στ</w:t>
      </w:r>
      <w:r>
        <w:rPr>
          <w:rFonts w:cs="Arial"/>
        </w:rPr>
        <w:t>ις πατάτες. Συνολικά λήφθηκαν 358</w:t>
      </w:r>
      <w:r w:rsidRPr="00CB541E">
        <w:rPr>
          <w:rFonts w:cs="Arial"/>
        </w:rPr>
        <w:t xml:space="preserve"> δείγματα διαφόρων γεωργικών προϊόντων</w:t>
      </w:r>
      <w:r>
        <w:rPr>
          <w:rFonts w:cs="Arial"/>
        </w:rPr>
        <w:t xml:space="preserve"> με αποτέλεσμα να εντοπιστούν 18</w:t>
      </w:r>
      <w:r w:rsidRPr="00CB541E">
        <w:rPr>
          <w:rFonts w:cs="Arial"/>
        </w:rPr>
        <w:t xml:space="preserve"> δείγματα τα οποία περιείχαν</w:t>
      </w:r>
      <w:r>
        <w:rPr>
          <w:rFonts w:cs="Arial"/>
        </w:rPr>
        <w:t xml:space="preserve"> υπολείμματα</w:t>
      </w:r>
      <w:r w:rsidRPr="00CB541E">
        <w:rPr>
          <w:rFonts w:cs="Arial"/>
        </w:rPr>
        <w:t xml:space="preserve"> </w:t>
      </w:r>
      <w:r>
        <w:rPr>
          <w:rFonts w:cs="Arial"/>
        </w:rPr>
        <w:t>φυτοφαρμάκων</w:t>
      </w:r>
      <w:r w:rsidRPr="00CB541E">
        <w:rPr>
          <w:rFonts w:cs="Arial"/>
        </w:rPr>
        <w:t xml:space="preserve"> πέραν των αποδεκτών ορίων.</w:t>
      </w:r>
    </w:p>
    <w:p w:rsidR="00F7516C" w:rsidRPr="00CB541E" w:rsidRDefault="00F7516C" w:rsidP="00355EEE">
      <w:pPr>
        <w:rPr>
          <w:rFonts w:cs="Arial"/>
        </w:rPr>
      </w:pPr>
      <w:r>
        <w:rPr>
          <w:rFonts w:cs="Arial"/>
        </w:rPr>
        <w:t>Διενεργήθηκαν 19114 επιθεωρήσεις σε διάφορες επιχειρήσεις</w:t>
      </w:r>
      <w:r w:rsidRPr="00CB541E">
        <w:rPr>
          <w:rFonts w:cs="Arial"/>
        </w:rPr>
        <w:t xml:space="preserve"> παρασκευής και πώλησης τροφίμων. Τα υφιστάμενα υποστατικά βελτιώνονται συνεχώς λόγω του συστηματικού ελέγχου, ενώ τα νέα υποστατικά κατασκευάζονται σύμφωνα με ευρωπαϊκές προδιαγραφές. </w:t>
      </w:r>
    </w:p>
    <w:p w:rsidR="00F7516C" w:rsidRPr="00CB541E" w:rsidRDefault="00F7516C" w:rsidP="00355EEE">
      <w:pPr>
        <w:rPr>
          <w:rFonts w:cs="Arial"/>
        </w:rPr>
      </w:pPr>
    </w:p>
    <w:p w:rsidR="00F7516C" w:rsidRPr="008357B7" w:rsidRDefault="00F7516C" w:rsidP="00355EEE">
      <w:pPr>
        <w:rPr>
          <w:rFonts w:cs="Arial"/>
          <w:b/>
        </w:rPr>
      </w:pPr>
      <w:r w:rsidRPr="00286226">
        <w:rPr>
          <w:rFonts w:cs="Arial"/>
          <w:b/>
        </w:rPr>
        <w:t>Β.1.</w:t>
      </w:r>
      <w:r w:rsidRPr="00F6085B">
        <w:rPr>
          <w:rFonts w:cs="Arial"/>
          <w:b/>
        </w:rPr>
        <w:t>2.</w:t>
      </w:r>
      <w:r>
        <w:rPr>
          <w:rFonts w:cs="Arial"/>
          <w:b/>
        </w:rPr>
        <w:t>6</w:t>
      </w:r>
      <w:r w:rsidRPr="00286226">
        <w:rPr>
          <w:rFonts w:cs="Arial"/>
          <w:b/>
        </w:rPr>
        <w:t>.2 Συμπληρώματα Διατροφής.</w:t>
      </w:r>
    </w:p>
    <w:p w:rsidR="00F7516C" w:rsidRDefault="00F7516C" w:rsidP="00355EEE">
      <w:pPr>
        <w:rPr>
          <w:rFonts w:cs="Arial"/>
        </w:rPr>
      </w:pPr>
      <w:r w:rsidRPr="00CB541E">
        <w:rPr>
          <w:rFonts w:cs="Arial"/>
        </w:rPr>
        <w:t xml:space="preserve">Επιτροπή η οποία  αποτελείται από λειτουργούς των Υγειονομικών Υπηρεσιών και των Φαρμακευτικών Υπηρεσιών εξέτασε συνολικά </w:t>
      </w:r>
      <w:r>
        <w:rPr>
          <w:rFonts w:cs="Arial"/>
        </w:rPr>
        <w:t>279 αιτήσεις Συμπληρωμάτων Διατροφής εκ των οποίων εγκρίθηκαν οι 258.</w:t>
      </w:r>
      <w:r w:rsidRPr="00CB541E">
        <w:rPr>
          <w:rFonts w:cs="Arial"/>
        </w:rPr>
        <w:t xml:space="preserve"> </w:t>
      </w:r>
    </w:p>
    <w:p w:rsidR="00F7516C" w:rsidRDefault="00F7516C" w:rsidP="00355EEE">
      <w:pPr>
        <w:rPr>
          <w:rFonts w:cs="Arial"/>
        </w:rPr>
      </w:pPr>
      <w:r>
        <w:rPr>
          <w:rFonts w:cs="Arial"/>
        </w:rPr>
        <w:t>Κατά το 2012</w:t>
      </w:r>
      <w:r w:rsidRPr="00CB541E">
        <w:rPr>
          <w:rFonts w:cs="Arial"/>
        </w:rPr>
        <w:t xml:space="preserve"> οι Υγειονομικές Υπηρεσίες σε συνεργασία με το Γενικό Χημείο του Κράτους διενήργησαν δειγματοληπτικούς ελέγχους και αναλύσεις σε συμπληρώματα διατροφής για να διαπιστωθεί τυχόν νοθεία σε αυτά με αναβολικές ουσίες. Έχουν εξεταστεί </w:t>
      </w:r>
      <w:r>
        <w:rPr>
          <w:rFonts w:cs="Arial"/>
        </w:rPr>
        <w:t>77</w:t>
      </w:r>
      <w:r w:rsidRPr="00CB541E">
        <w:rPr>
          <w:rFonts w:cs="Arial"/>
        </w:rPr>
        <w:t xml:space="preserve"> Συμπληρώματα Διατροφής. </w:t>
      </w:r>
    </w:p>
    <w:p w:rsidR="006843E6" w:rsidRPr="008357B7" w:rsidRDefault="006843E6" w:rsidP="00355EEE">
      <w:pPr>
        <w:rPr>
          <w:rFonts w:cs="Arial"/>
        </w:rPr>
      </w:pPr>
    </w:p>
    <w:p w:rsidR="00F7516C" w:rsidRPr="008357B7" w:rsidRDefault="00F7516C" w:rsidP="00355EEE">
      <w:pPr>
        <w:rPr>
          <w:rFonts w:cs="Arial"/>
          <w:b/>
        </w:rPr>
      </w:pPr>
      <w:r w:rsidRPr="00286226">
        <w:rPr>
          <w:rFonts w:cs="Arial"/>
          <w:b/>
        </w:rPr>
        <w:t>Β.1.</w:t>
      </w:r>
      <w:r w:rsidRPr="00F93B06">
        <w:rPr>
          <w:rFonts w:cs="Arial"/>
          <w:b/>
        </w:rPr>
        <w:t>2.</w:t>
      </w:r>
      <w:r>
        <w:rPr>
          <w:rFonts w:cs="Arial"/>
          <w:b/>
        </w:rPr>
        <w:t>6</w:t>
      </w:r>
      <w:r w:rsidRPr="00286226">
        <w:rPr>
          <w:rFonts w:cs="Arial"/>
          <w:b/>
        </w:rPr>
        <w:t>.3  Γενετικά Τροποποιημένοι Οργανισμοί (G.M.O)</w:t>
      </w:r>
    </w:p>
    <w:p w:rsidR="00F7516C" w:rsidRDefault="00F7516C" w:rsidP="00355EEE">
      <w:pPr>
        <w:rPr>
          <w:rFonts w:cs="Arial"/>
        </w:rPr>
      </w:pPr>
      <w:r>
        <w:rPr>
          <w:rFonts w:cs="Arial"/>
        </w:rPr>
        <w:t>Κατά το 2012</w:t>
      </w:r>
      <w:r w:rsidRPr="00CB541E">
        <w:rPr>
          <w:rFonts w:cs="Arial"/>
        </w:rPr>
        <w:t xml:space="preserve"> συνεχίστηκε το πρόγραμμα δειγματοληψίας και ελέγχου προϊόντων τα οποία ενδέχεται να περιέχουν Γενετικά Τροποποιημένους Οργανισμούς και τα οποία δεν φέρουν σήμανση GMO ή φέρου</w:t>
      </w:r>
      <w:r>
        <w:rPr>
          <w:rFonts w:cs="Arial"/>
        </w:rPr>
        <w:t xml:space="preserve">ν σήμανση GMO Free. Λήφθηκαν 214 δείγματα εκ των οποίων τα 212 συνάδουν με τις </w:t>
      </w:r>
      <w:r w:rsidR="00056D9B">
        <w:rPr>
          <w:rFonts w:cs="Arial"/>
        </w:rPr>
        <w:t>πρόνοιες</w:t>
      </w:r>
      <w:r>
        <w:rPr>
          <w:rFonts w:cs="Arial"/>
        </w:rPr>
        <w:t xml:space="preserve"> τις Νομοθεσίας.</w:t>
      </w:r>
      <w:r w:rsidRPr="00CB541E">
        <w:rPr>
          <w:rFonts w:cs="Arial"/>
        </w:rPr>
        <w:t xml:space="preserve"> </w:t>
      </w:r>
    </w:p>
    <w:p w:rsidR="00056D9B" w:rsidRPr="005D5240" w:rsidRDefault="00056D9B" w:rsidP="00355EEE">
      <w:pPr>
        <w:rPr>
          <w:rFonts w:cs="Arial"/>
        </w:rPr>
      </w:pPr>
      <w:r>
        <w:rPr>
          <w:rFonts w:cs="Arial"/>
        </w:rPr>
        <w:t>Η Υγειονομική Υπηρεσία διατηρεί ηλεκτρονικό αρχείο προϊόντων που αποτελούνται από Γενετικά Τροποποιημένους Οργανισμούς καθώς επίσης και των προϊόντων με σήμανση GMO Free.</w:t>
      </w:r>
    </w:p>
    <w:p w:rsidR="00056D9B" w:rsidRPr="005D5240" w:rsidRDefault="00056D9B" w:rsidP="00355EEE">
      <w:pPr>
        <w:rPr>
          <w:rFonts w:ascii="Verdana" w:hAnsi="Verdana"/>
        </w:rPr>
      </w:pPr>
    </w:p>
    <w:p w:rsidR="00F7516C" w:rsidRPr="008357B7" w:rsidRDefault="00F7516C" w:rsidP="00355EEE">
      <w:pPr>
        <w:rPr>
          <w:rFonts w:cs="Arial"/>
          <w:b/>
        </w:rPr>
      </w:pPr>
      <w:r w:rsidRPr="00286226">
        <w:rPr>
          <w:rFonts w:cs="Arial"/>
          <w:b/>
        </w:rPr>
        <w:t>Β.1</w:t>
      </w:r>
      <w:r w:rsidRPr="00F93B06">
        <w:rPr>
          <w:rFonts w:cs="Arial"/>
          <w:b/>
        </w:rPr>
        <w:t>.2</w:t>
      </w:r>
      <w:r w:rsidRPr="00286226">
        <w:rPr>
          <w:rFonts w:cs="Arial"/>
          <w:b/>
        </w:rPr>
        <w:t>.</w:t>
      </w:r>
      <w:r>
        <w:rPr>
          <w:rFonts w:cs="Arial"/>
          <w:b/>
        </w:rPr>
        <w:t>6</w:t>
      </w:r>
      <w:r w:rsidRPr="00286226">
        <w:rPr>
          <w:rFonts w:cs="Arial"/>
          <w:b/>
        </w:rPr>
        <w:t>.4 Σύστημα Έγκαιρης Προειδοποίησης για τα Τρόφιμα (Rapid Alert System for Foods and Feeds – RASFF)</w:t>
      </w:r>
    </w:p>
    <w:p w:rsidR="00F7516C" w:rsidRPr="008357B7" w:rsidRDefault="00F7516C" w:rsidP="00355EEE">
      <w:pPr>
        <w:rPr>
          <w:rFonts w:cs="Arial"/>
        </w:rPr>
      </w:pPr>
      <w:r w:rsidRPr="008357B7">
        <w:rPr>
          <w:rFonts w:cs="Arial"/>
        </w:rPr>
        <w:t>Το Σύστημα Έγκαιρης Προειδοποίησης για τα Τρόφιμα</w:t>
      </w:r>
      <w:r>
        <w:rPr>
          <w:rFonts w:cs="Arial"/>
        </w:rPr>
        <w:t xml:space="preserve"> και τις Ζωοτροφίες</w:t>
      </w:r>
      <w:r w:rsidRPr="008357B7">
        <w:rPr>
          <w:rFonts w:cs="Arial"/>
        </w:rPr>
        <w:t xml:space="preserve"> (RASFF) διευθύνεται από την Ευρωπαϊκή Επιτροπή (Γενική Διεύθυνση SANCO) και αποσκοπεί στην ταχεία ενημέρωση των Κρατών Μελών σχετικά με προβλήματα ή κινδύνους που αφορούν τα τρόφιμα και ζωοτροφές που δεν πληρούν τις απαιτήσεις ασφάλειας των τροφίμων ή τα οποία έχουν ακατάλληλη ή ελλιπή σήμανση και που μπορούν να θέσουν σε κίνδυνο την υγεία των καταναλωτών. </w:t>
      </w:r>
    </w:p>
    <w:p w:rsidR="00F7516C" w:rsidRPr="005D5240" w:rsidRDefault="00F7516C" w:rsidP="00355EEE">
      <w:pPr>
        <w:rPr>
          <w:rFonts w:cs="Arial"/>
        </w:rPr>
      </w:pPr>
      <w:r w:rsidRPr="008357B7">
        <w:rPr>
          <w:rFonts w:cs="Arial"/>
        </w:rPr>
        <w:t xml:space="preserve">Οι Υπηρεσίες μας ενεργούν σαν Εθνικό Σημείο Επαφής </w:t>
      </w:r>
      <w:r>
        <w:rPr>
          <w:rFonts w:cs="Arial"/>
        </w:rPr>
        <w:t xml:space="preserve"> για το Σύστημα </w:t>
      </w:r>
      <w:r w:rsidRPr="008357B7">
        <w:rPr>
          <w:rFonts w:cs="Arial"/>
        </w:rPr>
        <w:t xml:space="preserve">και γι’ αυτό λαμβάνουν όλες τις </w:t>
      </w:r>
      <w:r>
        <w:rPr>
          <w:rFonts w:cs="Arial"/>
        </w:rPr>
        <w:t>κοινοποιήσεις</w:t>
      </w:r>
      <w:r w:rsidRPr="008357B7">
        <w:rPr>
          <w:rFonts w:cs="Arial"/>
        </w:rPr>
        <w:t xml:space="preserve"> τις οποίες και διαβιβάζουν ανάλογα είτε στα Επαρχιακά Γραφεία των Υγειονομικών Υπηρεσιών είτε στις Κτηνιατρικές Υπηρεσίες για περιπτώσεις τροφίμων ζωικής προέλευσης είτε στο Τμήμα Γεωργίας για τις περιπτώσεις ζωοτροφών.</w:t>
      </w:r>
    </w:p>
    <w:p w:rsidR="00056D9B" w:rsidRPr="005D5240" w:rsidRDefault="00056D9B" w:rsidP="00355EEE">
      <w:pPr>
        <w:rPr>
          <w:rFonts w:cs="Arial"/>
        </w:rPr>
      </w:pPr>
    </w:p>
    <w:p w:rsidR="00F7516C" w:rsidRDefault="00F7516C" w:rsidP="00355EEE">
      <w:pPr>
        <w:rPr>
          <w:rFonts w:cs="Arial"/>
        </w:rPr>
      </w:pPr>
      <w:r w:rsidRPr="008357B7">
        <w:rPr>
          <w:rFonts w:cs="Arial"/>
        </w:rPr>
        <w:t>Έχουν ήδη οργανωθεί οι ομάδες των Υγειονομικών Επιθεωρητών</w:t>
      </w:r>
      <w:r>
        <w:rPr>
          <w:rFonts w:cs="Arial"/>
        </w:rPr>
        <w:t>/Λειτουργών</w:t>
      </w:r>
      <w:r w:rsidRPr="008357B7">
        <w:rPr>
          <w:rFonts w:cs="Arial"/>
        </w:rPr>
        <w:t xml:space="preserve"> τόσο στα κεντρικά γραφεία όσο και στις επαρχίες με σκοπό την καλύτερη λειτουργία του συστήματος. Επίσης οι Υπηρεσίες μας έχουν ετοιμάσει σχετικό εγχειρίδιο λειτουργίας του συστήματος, ό</w:t>
      </w:r>
      <w:r>
        <w:rPr>
          <w:rFonts w:cs="Arial"/>
        </w:rPr>
        <w:t xml:space="preserve">πως ήταν και η εισήγηση της Ε.Ε, ενώ για τον συντονισμό μεταξύ των συνεργαζόμενων Υπηρεσιών έχει ετοιμαστεί πρωτόκολλο συνεργασίας. </w:t>
      </w:r>
    </w:p>
    <w:p w:rsidR="00F7516C" w:rsidRPr="008357B7" w:rsidRDefault="00F7516C" w:rsidP="00355EEE">
      <w:pPr>
        <w:rPr>
          <w:rFonts w:cs="Arial"/>
        </w:rPr>
      </w:pPr>
      <w:r>
        <w:rPr>
          <w:rFonts w:cs="Arial"/>
        </w:rPr>
        <w:t xml:space="preserve">Πέραν των πιο πάνω από 01/01/2012 </w:t>
      </w:r>
      <w:r w:rsidR="00056D9B">
        <w:rPr>
          <w:rFonts w:cs="Arial"/>
        </w:rPr>
        <w:t>έχουμε</w:t>
      </w:r>
      <w:r>
        <w:rPr>
          <w:rFonts w:cs="Arial"/>
        </w:rPr>
        <w:t xml:space="preserve"> υιοθετήσει την νέα πλατφόρμα ανταλλαγής πληροφοριών του συγκεκριμένου Συστήματος η οποία χειρίζεται τη διανομή, διαχείριση και αρχειοθέτηση των πληροφοριών του συστήματος.</w:t>
      </w:r>
    </w:p>
    <w:p w:rsidR="00F7516C" w:rsidRPr="008357B7" w:rsidRDefault="00F7516C" w:rsidP="00355EEE">
      <w:pPr>
        <w:rPr>
          <w:rFonts w:cs="Arial"/>
        </w:rPr>
      </w:pPr>
      <w:r w:rsidRPr="008357B7">
        <w:rPr>
          <w:rFonts w:cs="Arial"/>
        </w:rPr>
        <w:t>Για την περίοδο 1η</w:t>
      </w:r>
      <w:r>
        <w:rPr>
          <w:rFonts w:cs="Arial"/>
        </w:rPr>
        <w:t xml:space="preserve"> Ιανουαρίου - 31 Δεκεμβρίου 2012</w:t>
      </w:r>
      <w:r w:rsidRPr="008357B7">
        <w:rPr>
          <w:rFonts w:cs="Arial"/>
        </w:rPr>
        <w:t xml:space="preserve"> λήφθηκαν</w:t>
      </w:r>
      <w:r>
        <w:rPr>
          <w:rFonts w:cs="Arial"/>
        </w:rPr>
        <w:t xml:space="preserve"> από την Ευρωπαϊκή Επιτροπή 8797 κοινο</w:t>
      </w:r>
      <w:r w:rsidRPr="008357B7">
        <w:rPr>
          <w:rFonts w:cs="Arial"/>
        </w:rPr>
        <w:t xml:space="preserve">ποιήσεις για μη ασφαλή προϊόντα. Από την Κύπρο υποβλήθηκαν μέσω του συστήματος </w:t>
      </w:r>
      <w:r>
        <w:rPr>
          <w:rFonts w:cs="Arial"/>
        </w:rPr>
        <w:t xml:space="preserve">51 </w:t>
      </w:r>
      <w:r w:rsidRPr="008357B7">
        <w:rPr>
          <w:rFonts w:cs="Arial"/>
        </w:rPr>
        <w:t>περ</w:t>
      </w:r>
      <w:r>
        <w:rPr>
          <w:rFonts w:cs="Arial"/>
        </w:rPr>
        <w:t>ιπτώσεις μη ασφαλών τροφίμων (40</w:t>
      </w:r>
      <w:r w:rsidRPr="008357B7">
        <w:rPr>
          <w:rFonts w:cs="Arial"/>
        </w:rPr>
        <w:t xml:space="preserve"> από </w:t>
      </w:r>
      <w:r>
        <w:rPr>
          <w:rFonts w:cs="Arial"/>
        </w:rPr>
        <w:t>τις Υγειονομικές Υπηρεσίες και 6</w:t>
      </w:r>
      <w:r w:rsidRPr="008357B7">
        <w:rPr>
          <w:rFonts w:cs="Arial"/>
        </w:rPr>
        <w:t xml:space="preserve"> από </w:t>
      </w:r>
      <w:r>
        <w:rPr>
          <w:rFonts w:cs="Arial"/>
        </w:rPr>
        <w:t>τις Κτηνιατρικές Υπηρεσίες και 5</w:t>
      </w:r>
      <w:r w:rsidRPr="008357B7">
        <w:rPr>
          <w:rFonts w:cs="Arial"/>
        </w:rPr>
        <w:t xml:space="preserve"> από το Τμήμα Γεωργίας).</w:t>
      </w:r>
    </w:p>
    <w:p w:rsidR="00F7516C" w:rsidRPr="008357B7" w:rsidRDefault="00F7516C" w:rsidP="00355EEE">
      <w:pPr>
        <w:rPr>
          <w:rFonts w:cs="Arial"/>
        </w:rPr>
      </w:pPr>
      <w:r w:rsidRPr="008357B7">
        <w:rPr>
          <w:rFonts w:cs="Arial"/>
        </w:rPr>
        <w:t>Πέραν του συστήματος RASFF οι Υπηρεσίες μας ενεργούν και σαν το Εθνικό Σημείο Επαφής για το INFOSAN της Παγκόσμιας Οργάνωσης Υγείας.</w:t>
      </w:r>
    </w:p>
    <w:p w:rsidR="00F7516C" w:rsidRPr="008357B7" w:rsidRDefault="00F7516C" w:rsidP="00355EEE">
      <w:pPr>
        <w:rPr>
          <w:rFonts w:cs="Arial"/>
        </w:rPr>
      </w:pPr>
    </w:p>
    <w:p w:rsidR="00056D9B" w:rsidRPr="005D5240" w:rsidRDefault="00F7516C" w:rsidP="00355EEE">
      <w:pPr>
        <w:rPr>
          <w:rFonts w:cs="Arial"/>
          <w:b/>
        </w:rPr>
      </w:pPr>
      <w:r w:rsidRPr="00B22EFF">
        <w:rPr>
          <w:rFonts w:cs="Arial"/>
          <w:b/>
        </w:rPr>
        <w:t>Β.1.</w:t>
      </w:r>
      <w:r w:rsidRPr="00F6085B">
        <w:rPr>
          <w:rFonts w:cs="Arial"/>
          <w:b/>
        </w:rPr>
        <w:t>2.</w:t>
      </w:r>
      <w:r>
        <w:rPr>
          <w:rFonts w:cs="Arial"/>
          <w:b/>
        </w:rPr>
        <w:t>6</w:t>
      </w:r>
      <w:r w:rsidRPr="00B22EFF">
        <w:rPr>
          <w:rFonts w:cs="Arial"/>
          <w:b/>
        </w:rPr>
        <w:t xml:space="preserve">.5 </w:t>
      </w:r>
      <w:r>
        <w:rPr>
          <w:rFonts w:cs="Arial"/>
          <w:b/>
        </w:rPr>
        <w:t>Τομέας Εσωτερικού ελέγχου</w:t>
      </w:r>
    </w:p>
    <w:p w:rsidR="00F7516C" w:rsidRPr="008357B7" w:rsidRDefault="00F7516C" w:rsidP="00355EEE">
      <w:pPr>
        <w:pStyle w:val="BodyText"/>
        <w:rPr>
          <w:rFonts w:ascii="Arial" w:eastAsia="Times New Roman" w:hAnsi="Arial" w:cs="Arial"/>
          <w:szCs w:val="24"/>
          <w:lang w:eastAsia="el-GR"/>
        </w:rPr>
      </w:pPr>
      <w:r w:rsidRPr="008357B7">
        <w:rPr>
          <w:rFonts w:ascii="Arial" w:eastAsia="Times New Roman" w:hAnsi="Arial" w:cs="Arial"/>
          <w:szCs w:val="24"/>
          <w:lang w:eastAsia="el-GR"/>
        </w:rPr>
        <w:t>Μέσα στα πλαίσια εφαρμογής του άρθρου 4.6 του κανονισμού</w:t>
      </w:r>
      <w:r>
        <w:rPr>
          <w:rFonts w:ascii="Arial" w:eastAsia="Times New Roman" w:hAnsi="Arial" w:cs="Arial"/>
          <w:szCs w:val="24"/>
          <w:lang w:eastAsia="el-GR"/>
        </w:rPr>
        <w:t xml:space="preserve"> (ΕΚ) αρ.</w:t>
      </w:r>
      <w:r w:rsidRPr="008357B7">
        <w:rPr>
          <w:rFonts w:ascii="Arial" w:eastAsia="Times New Roman" w:hAnsi="Arial" w:cs="Arial"/>
          <w:szCs w:val="24"/>
          <w:lang w:eastAsia="el-GR"/>
        </w:rPr>
        <w:t xml:space="preserve"> 882/2004, o Τομέας Εσωτερικού Ελέγχου συνέχισε τους </w:t>
      </w:r>
      <w:r>
        <w:rPr>
          <w:rFonts w:ascii="Arial" w:eastAsia="Times New Roman" w:hAnsi="Arial" w:cs="Arial"/>
          <w:szCs w:val="24"/>
          <w:lang w:eastAsia="el-GR"/>
        </w:rPr>
        <w:t>εσωτερικούς ελέγχους και το 2012</w:t>
      </w:r>
      <w:r w:rsidRPr="008357B7">
        <w:rPr>
          <w:rFonts w:ascii="Arial" w:eastAsia="Times New Roman" w:hAnsi="Arial" w:cs="Arial"/>
          <w:szCs w:val="24"/>
          <w:lang w:eastAsia="el-GR"/>
        </w:rPr>
        <w:t>, με βάση τη νομική υποχρέωση που προκύπτει από την πιο πάνω νομοθεσία.</w:t>
      </w:r>
    </w:p>
    <w:p w:rsidR="00F7516C" w:rsidRPr="008357B7" w:rsidRDefault="00F7516C" w:rsidP="00355EEE">
      <w:pPr>
        <w:pStyle w:val="BodyText"/>
        <w:rPr>
          <w:rFonts w:ascii="Arial" w:eastAsia="Times New Roman" w:hAnsi="Arial" w:cs="Arial"/>
          <w:szCs w:val="24"/>
          <w:lang w:eastAsia="el-GR"/>
        </w:rPr>
      </w:pPr>
      <w:r w:rsidRPr="008357B7">
        <w:rPr>
          <w:rFonts w:ascii="Arial" w:eastAsia="Times New Roman" w:hAnsi="Arial" w:cs="Arial"/>
          <w:szCs w:val="24"/>
          <w:lang w:eastAsia="el-GR"/>
        </w:rPr>
        <w:t>Στόχος των εσωτερικών ελέγχων είναι η αξιολόγηση της ορθότητας και αποτελεσματικότητας των επισήμων ελέγχων που διεξάγονται από τους Υγειονομικούς Επιθεωρητές, ώστε να διασφαλίζεται η ασφάλεια και η ποιότητα των τροφίμων και να προστατεύονται τα δικαιώματα των καταναλωτών.</w:t>
      </w:r>
    </w:p>
    <w:p w:rsidR="00F7516C" w:rsidRPr="008357B7" w:rsidRDefault="00F7516C" w:rsidP="00355EEE">
      <w:pPr>
        <w:pStyle w:val="BodyText"/>
        <w:rPr>
          <w:rFonts w:ascii="Arial" w:eastAsia="Times New Roman" w:hAnsi="Arial" w:cs="Arial"/>
          <w:szCs w:val="24"/>
          <w:lang w:eastAsia="el-GR"/>
        </w:rPr>
      </w:pPr>
      <w:r w:rsidRPr="008357B7">
        <w:rPr>
          <w:rFonts w:ascii="Arial" w:eastAsia="Times New Roman" w:hAnsi="Arial" w:cs="Arial"/>
          <w:szCs w:val="24"/>
          <w:lang w:eastAsia="el-GR"/>
        </w:rPr>
        <w:t>Οι έλεγχοι κάλυψαν όλα τα Επαρχιακά Γραφεία των Υγειονομικών Υπηρεσιών με βάση ετήσιο πρόγραμμα που κατ</w:t>
      </w:r>
      <w:r>
        <w:rPr>
          <w:rFonts w:ascii="Arial" w:eastAsia="Times New Roman" w:hAnsi="Arial" w:cs="Arial"/>
          <w:szCs w:val="24"/>
          <w:lang w:eastAsia="el-GR"/>
        </w:rPr>
        <w:t>αρτίσθηκε και εγκρίθηκε από τον Διευθυντή Ιατρικών Υπηρεσιών και Υπηρεσιών Δημόσιας Υγείας</w:t>
      </w:r>
      <w:r w:rsidRPr="008357B7">
        <w:rPr>
          <w:rFonts w:ascii="Arial" w:eastAsia="Times New Roman" w:hAnsi="Arial" w:cs="Arial"/>
          <w:szCs w:val="24"/>
          <w:lang w:eastAsia="el-GR"/>
        </w:rPr>
        <w:t>.</w:t>
      </w:r>
    </w:p>
    <w:p w:rsidR="00056D9B" w:rsidRDefault="00F7516C" w:rsidP="00355EEE">
      <w:pPr>
        <w:pStyle w:val="BodyText"/>
        <w:rPr>
          <w:rFonts w:ascii="Arial" w:eastAsia="Times New Roman" w:hAnsi="Arial" w:cs="Arial"/>
          <w:szCs w:val="24"/>
          <w:lang w:eastAsia="el-GR"/>
        </w:rPr>
      </w:pPr>
      <w:r>
        <w:rPr>
          <w:rFonts w:ascii="Arial" w:eastAsia="Times New Roman" w:hAnsi="Arial" w:cs="Arial"/>
          <w:szCs w:val="24"/>
          <w:lang w:eastAsia="el-GR"/>
        </w:rPr>
        <w:t>Κατά το 2012, πραγματοποιήθηκαν 16</w:t>
      </w:r>
      <w:r w:rsidRPr="008357B7">
        <w:rPr>
          <w:rFonts w:ascii="Arial" w:eastAsia="Times New Roman" w:hAnsi="Arial" w:cs="Arial"/>
          <w:szCs w:val="24"/>
          <w:lang w:eastAsia="el-GR"/>
        </w:rPr>
        <w:t xml:space="preserve"> συνολικά εσωτερικοί και εποπτικοί έλεγχοι, από τους οποίους</w:t>
      </w:r>
      <w:r>
        <w:rPr>
          <w:rFonts w:ascii="Arial" w:eastAsia="Times New Roman" w:hAnsi="Arial" w:cs="Arial"/>
          <w:szCs w:val="24"/>
          <w:lang w:eastAsia="el-GR"/>
        </w:rPr>
        <w:t xml:space="preserve"> οι 6</w:t>
      </w:r>
      <w:r w:rsidRPr="008357B7">
        <w:rPr>
          <w:rFonts w:ascii="Arial" w:eastAsia="Times New Roman" w:hAnsi="Arial" w:cs="Arial"/>
          <w:szCs w:val="24"/>
          <w:lang w:eastAsia="el-GR"/>
        </w:rPr>
        <w:t xml:space="preserve"> ήτα</w:t>
      </w:r>
      <w:r>
        <w:rPr>
          <w:rFonts w:ascii="Arial" w:eastAsia="Times New Roman" w:hAnsi="Arial" w:cs="Arial"/>
          <w:szCs w:val="24"/>
          <w:lang w:eastAsia="el-GR"/>
        </w:rPr>
        <w:t xml:space="preserve">ν σε επαρχιακό επίπεδο και οι 10 </w:t>
      </w:r>
      <w:r w:rsidRPr="008357B7">
        <w:rPr>
          <w:rFonts w:ascii="Arial" w:eastAsia="Times New Roman" w:hAnsi="Arial" w:cs="Arial"/>
          <w:szCs w:val="24"/>
          <w:lang w:eastAsia="el-GR"/>
        </w:rPr>
        <w:t>σε τοπικό επίπεδο.</w:t>
      </w:r>
    </w:p>
    <w:p w:rsidR="006843E6" w:rsidRPr="006843E6" w:rsidRDefault="006843E6" w:rsidP="00355EEE">
      <w:pPr>
        <w:pStyle w:val="BodyText"/>
        <w:rPr>
          <w:rFonts w:ascii="Arial" w:eastAsia="Times New Roman" w:hAnsi="Arial" w:cs="Arial"/>
          <w:szCs w:val="24"/>
          <w:lang w:eastAsia="el-GR"/>
        </w:rPr>
      </w:pPr>
    </w:p>
    <w:p w:rsidR="00F7516C" w:rsidRPr="00B22EFF" w:rsidRDefault="00F7516C" w:rsidP="00355EEE">
      <w:pPr>
        <w:rPr>
          <w:rFonts w:cs="Arial"/>
          <w:b/>
        </w:rPr>
      </w:pPr>
      <w:r w:rsidRPr="00B22EFF">
        <w:rPr>
          <w:rFonts w:cs="Arial"/>
          <w:b/>
        </w:rPr>
        <w:t>Β.1.</w:t>
      </w:r>
      <w:r w:rsidRPr="00F93B06">
        <w:rPr>
          <w:rFonts w:cs="Arial"/>
          <w:b/>
        </w:rPr>
        <w:t>2.</w:t>
      </w:r>
      <w:r>
        <w:rPr>
          <w:rFonts w:cs="Arial"/>
          <w:b/>
        </w:rPr>
        <w:t>6</w:t>
      </w:r>
      <w:r w:rsidRPr="00B22EFF">
        <w:rPr>
          <w:rFonts w:cs="Arial"/>
          <w:b/>
        </w:rPr>
        <w:t>.</w:t>
      </w:r>
      <w:r>
        <w:rPr>
          <w:rFonts w:cs="Arial"/>
          <w:b/>
        </w:rPr>
        <w:t>6</w:t>
      </w:r>
      <w:r w:rsidRPr="00B22EFF">
        <w:rPr>
          <w:rFonts w:cs="Arial"/>
          <w:b/>
        </w:rPr>
        <w:t xml:space="preserve"> </w:t>
      </w:r>
      <w:r>
        <w:rPr>
          <w:rFonts w:cs="Arial"/>
          <w:b/>
        </w:rPr>
        <w:t xml:space="preserve"> </w:t>
      </w:r>
      <w:r w:rsidRPr="00B22EFF">
        <w:rPr>
          <w:rFonts w:cs="Arial"/>
          <w:b/>
        </w:rPr>
        <w:t>Πρόληψη και διερεύνηση τροφικών δηλητηριάσεων</w:t>
      </w:r>
    </w:p>
    <w:p w:rsidR="00F7516C" w:rsidRPr="008357B7" w:rsidRDefault="00F7516C" w:rsidP="00355EEE">
      <w:pPr>
        <w:pStyle w:val="BodyText"/>
        <w:rPr>
          <w:rFonts w:ascii="Arial" w:eastAsia="Times New Roman" w:hAnsi="Arial" w:cs="Arial"/>
          <w:szCs w:val="24"/>
          <w:lang w:eastAsia="el-GR"/>
        </w:rPr>
      </w:pPr>
      <w:r w:rsidRPr="008357B7">
        <w:rPr>
          <w:rFonts w:ascii="Arial" w:eastAsia="Times New Roman" w:hAnsi="Arial" w:cs="Arial"/>
          <w:szCs w:val="24"/>
          <w:lang w:eastAsia="el-GR"/>
        </w:rPr>
        <w:t>Εντατικοποιήθηκαν οι επιθεωρήσεις στα εστιατόρια, ξενοδοχεία και άλλους χώρους παρασκευής, φύλαξης και κατανάλωσης τροφίμων με σκοπό την εφαρμογή της Νομοθεσίας και τη πρόληψη των τροφικών δηλητηριάσεων. Ιδιαίτερη προσοχή δόθηκε στις σαλμονελώσεις όπου ταυτόχρονα γινόταν και διαφώτιση των χειριστών τροφίμων σε θέματα προσωπικής υγιεινής και καθαριότητας.</w:t>
      </w:r>
    </w:p>
    <w:p w:rsidR="00F7516C" w:rsidRPr="00C076A4" w:rsidRDefault="00F7516C" w:rsidP="00355EEE">
      <w:pPr>
        <w:rPr>
          <w:rFonts w:cs="Arial"/>
        </w:rPr>
      </w:pPr>
      <w:r>
        <w:rPr>
          <w:rFonts w:cs="Arial"/>
        </w:rPr>
        <w:t>Επιπλέον δηλώθηκαν 92</w:t>
      </w:r>
      <w:r w:rsidRPr="00C076A4">
        <w:rPr>
          <w:rFonts w:cs="Arial"/>
        </w:rPr>
        <w:t xml:space="preserve"> κρούσματα τροφικών δηλητηριάσεων (σαλμονελώσεων </w:t>
      </w:r>
      <w:r w:rsidR="00056D9B" w:rsidRPr="00C076A4">
        <w:rPr>
          <w:rFonts w:cs="Arial"/>
        </w:rPr>
        <w:t>κ.α.</w:t>
      </w:r>
      <w:r w:rsidRPr="00C076A4">
        <w:rPr>
          <w:rFonts w:cs="Arial"/>
        </w:rPr>
        <w:t xml:space="preserve">). Τα κρούσματα αυτά ήταν </w:t>
      </w:r>
      <w:r w:rsidR="00056D9B">
        <w:rPr>
          <w:rFonts w:cs="Arial"/>
        </w:rPr>
        <w:t>μεμονωμένα</w:t>
      </w:r>
      <w:r>
        <w:rPr>
          <w:rFonts w:cs="Arial"/>
        </w:rPr>
        <w:t xml:space="preserve"> και αφορούσαν κυρίως τα </w:t>
      </w:r>
      <w:r w:rsidRPr="00C076A4">
        <w:rPr>
          <w:rFonts w:cs="Arial"/>
        </w:rPr>
        <w:t>μικρά παιδιά και ηλικιωμένους. Λήφθηκαν τα αναγκαία μέτρα για πρόληψη της επέκτασης των κρουσμάτων και βελτίωση των συνθηκών στο χώρο παραγωγής για πρόληψη παρόμοιων καταστάσεων στο μέλλον.</w:t>
      </w:r>
    </w:p>
    <w:p w:rsidR="00F7516C" w:rsidRDefault="00F7516C" w:rsidP="00355EEE">
      <w:pPr>
        <w:rPr>
          <w:rFonts w:cs="Arial"/>
        </w:rPr>
      </w:pPr>
      <w:r w:rsidRPr="00C076A4">
        <w:rPr>
          <w:rFonts w:cs="Arial"/>
        </w:rPr>
        <w:t xml:space="preserve">Συνεχίστηκαν τα προγράμματα διαφώτισης των χειριστών τροφίμων από Λειτουργούς των Υγειονομικών Υπηρεσιών. </w:t>
      </w:r>
    </w:p>
    <w:p w:rsidR="00F7516C" w:rsidRPr="00EE0E69" w:rsidRDefault="00F7516C" w:rsidP="00355EEE">
      <w:pPr>
        <w:pStyle w:val="Heading2"/>
      </w:pPr>
      <w:r w:rsidRPr="008B4E04">
        <w:t xml:space="preserve">Διερεύνηση μολυσματικών ασθενειών </w:t>
      </w:r>
    </w:p>
    <w:p w:rsidR="00F7516C" w:rsidRPr="008357B7" w:rsidRDefault="00F7516C" w:rsidP="00355EEE">
      <w:pPr>
        <w:pStyle w:val="BodyText"/>
        <w:rPr>
          <w:rFonts w:ascii="Arial" w:eastAsia="Times New Roman" w:hAnsi="Arial" w:cs="Arial"/>
          <w:szCs w:val="24"/>
          <w:lang w:eastAsia="el-GR"/>
        </w:rPr>
      </w:pPr>
      <w:r w:rsidRPr="008357B7">
        <w:rPr>
          <w:rFonts w:ascii="Arial" w:eastAsia="Times New Roman" w:hAnsi="Arial" w:cs="Arial"/>
          <w:szCs w:val="24"/>
          <w:lang w:eastAsia="el-GR"/>
        </w:rPr>
        <w:t xml:space="preserve">Διενεργήθηκαν </w:t>
      </w:r>
      <w:r>
        <w:rPr>
          <w:rFonts w:ascii="Arial" w:eastAsia="Times New Roman" w:hAnsi="Arial" w:cs="Arial"/>
          <w:szCs w:val="24"/>
          <w:lang w:eastAsia="el-GR"/>
        </w:rPr>
        <w:t>46</w:t>
      </w:r>
      <w:r w:rsidRPr="008357B7">
        <w:rPr>
          <w:rFonts w:ascii="Arial" w:eastAsia="Times New Roman" w:hAnsi="Arial" w:cs="Arial"/>
          <w:szCs w:val="24"/>
          <w:lang w:eastAsia="el-GR"/>
        </w:rPr>
        <w:t xml:space="preserve"> επιδημιολογικές διερευνήσεις σε ισάριθμα περιστατικά δη</w:t>
      </w:r>
      <w:r>
        <w:rPr>
          <w:rFonts w:ascii="Arial" w:eastAsia="Times New Roman" w:hAnsi="Arial" w:cs="Arial"/>
          <w:szCs w:val="24"/>
          <w:lang w:eastAsia="el-GR"/>
        </w:rPr>
        <w:t>λωτέων νοσημάτων, εκτός τροφογενών</w:t>
      </w:r>
      <w:r w:rsidRPr="008357B7">
        <w:rPr>
          <w:rFonts w:ascii="Arial" w:eastAsia="Times New Roman" w:hAnsi="Arial" w:cs="Arial"/>
          <w:szCs w:val="24"/>
          <w:lang w:eastAsia="el-GR"/>
        </w:rPr>
        <w:t xml:space="preserve"> δηλητηριάσεων, τα ο</w:t>
      </w:r>
      <w:r>
        <w:rPr>
          <w:rFonts w:ascii="Arial" w:eastAsia="Times New Roman" w:hAnsi="Arial" w:cs="Arial"/>
          <w:szCs w:val="24"/>
          <w:lang w:eastAsia="el-GR"/>
        </w:rPr>
        <w:t xml:space="preserve">ποία δηλώθηκαν από ιατρούς </w:t>
      </w:r>
      <w:r w:rsidRPr="008357B7">
        <w:rPr>
          <w:rFonts w:ascii="Arial" w:eastAsia="Times New Roman" w:hAnsi="Arial" w:cs="Arial"/>
          <w:szCs w:val="24"/>
          <w:lang w:eastAsia="el-GR"/>
        </w:rPr>
        <w:t>του κυβερνητικού</w:t>
      </w:r>
      <w:r>
        <w:rPr>
          <w:rFonts w:ascii="Arial" w:eastAsia="Times New Roman" w:hAnsi="Arial" w:cs="Arial"/>
          <w:szCs w:val="24"/>
          <w:lang w:eastAsia="el-GR"/>
        </w:rPr>
        <w:t xml:space="preserve"> κυρίως τομέα</w:t>
      </w:r>
      <w:r w:rsidRPr="008357B7">
        <w:rPr>
          <w:rFonts w:ascii="Arial" w:eastAsia="Times New Roman" w:hAnsi="Arial" w:cs="Arial"/>
          <w:szCs w:val="24"/>
          <w:lang w:eastAsia="el-GR"/>
        </w:rPr>
        <w:t>, με σκοπό την λήψη των αναγκαίων προληπτικών μέτρων για παρεμπόδιση της περαιτέρω εξάπλωσης τους.</w:t>
      </w:r>
    </w:p>
    <w:p w:rsidR="00F7516C" w:rsidRPr="00EE0E69" w:rsidRDefault="00F7516C" w:rsidP="00355EEE">
      <w:pPr>
        <w:pStyle w:val="Heading2"/>
      </w:pPr>
      <w:r w:rsidRPr="008B4E04">
        <w:t>Έλεγχος υδατοπρομηθειών και δειγματοληψίες πόσιμου νερού</w:t>
      </w:r>
    </w:p>
    <w:p w:rsidR="00F7516C" w:rsidRPr="00C076A4" w:rsidRDefault="00F7516C" w:rsidP="00355EEE">
      <w:pPr>
        <w:rPr>
          <w:rFonts w:cs="Arial"/>
        </w:rPr>
      </w:pPr>
      <w:r>
        <w:rPr>
          <w:rFonts w:cs="Arial"/>
        </w:rPr>
        <w:t>Κατά το 2012 Λήφθηκαν 5544</w:t>
      </w:r>
      <w:r w:rsidRPr="00C076A4">
        <w:rPr>
          <w:rFonts w:cs="Arial"/>
        </w:rPr>
        <w:t xml:space="preserve"> δείγματα</w:t>
      </w:r>
      <w:r>
        <w:rPr>
          <w:rFonts w:cs="Arial"/>
        </w:rPr>
        <w:t xml:space="preserve"> για μικροβιολογική εξέταση,1728</w:t>
      </w:r>
      <w:r w:rsidRPr="00C076A4">
        <w:rPr>
          <w:rFonts w:cs="Arial"/>
        </w:rPr>
        <w:t xml:space="preserve"> δείγματα για χημική ανάλυση.</w:t>
      </w:r>
      <w:r>
        <w:rPr>
          <w:rFonts w:cs="Arial"/>
        </w:rPr>
        <w:t xml:space="preserve"> </w:t>
      </w:r>
    </w:p>
    <w:p w:rsidR="00F7516C" w:rsidRPr="00C076A4" w:rsidRDefault="00F7516C" w:rsidP="00355EEE">
      <w:pPr>
        <w:rPr>
          <w:rFonts w:cs="Arial"/>
        </w:rPr>
      </w:pPr>
      <w:r w:rsidRPr="00C076A4">
        <w:rPr>
          <w:rFonts w:cs="Arial"/>
        </w:rPr>
        <w:t>Από τα</w:t>
      </w:r>
      <w:r>
        <w:rPr>
          <w:rFonts w:cs="Arial"/>
        </w:rPr>
        <w:t xml:space="preserve"> 7268 </w:t>
      </w:r>
      <w:r w:rsidRPr="00C076A4">
        <w:rPr>
          <w:rFonts w:cs="Arial"/>
        </w:rPr>
        <w:t>δείγματα νερού που λήφθηκαν από τις πηγές υδατοπρομήθειας, δημόσιες και</w:t>
      </w:r>
      <w:r>
        <w:rPr>
          <w:rFonts w:cs="Arial"/>
        </w:rPr>
        <w:t xml:space="preserve"> ιδιωτικές, 1539 βρέθηκαν να μη συνάδουν ή</w:t>
      </w:r>
      <w:r w:rsidRPr="00DE537E">
        <w:rPr>
          <w:rFonts w:cs="Arial"/>
        </w:rPr>
        <w:t xml:space="preserve"> </w:t>
      </w:r>
      <w:r>
        <w:rPr>
          <w:rFonts w:cs="Arial"/>
        </w:rPr>
        <w:t>να παρουσιάζουν</w:t>
      </w:r>
      <w:r w:rsidRPr="00C076A4">
        <w:rPr>
          <w:rFonts w:cs="Arial"/>
        </w:rPr>
        <w:t xml:space="preserve"> μερική απόκλιση από τους περί της Ποιότητας του Νερού Ανθρώπινης Κατανάλωσης (Παρακολούθηση και Έλεγχος) Νόμους του 2001-2004.  Μετά από υγειονομική διερεύνηση, εντοπίστηκαν οι αιτίες στις οποίες οφειλόταν το πρόβλημα (κυρίως αντικατάσταση/ επιδιόρθωση αγωγών) υποβλήθηκαν εισηγήσεις προς τους Φορείς Ύδρευσης που είναι οι Τοπικές Αρχές ή το Τμήμα Αναπτύξεως Υδάτων και έγιναν οι αναγκαίες βελτιώσεις.</w:t>
      </w:r>
      <w:r>
        <w:rPr>
          <w:rFonts w:cs="Arial"/>
        </w:rPr>
        <w:t xml:space="preserve"> Γενικά η ποιότητα του </w:t>
      </w:r>
      <w:r w:rsidRPr="00C076A4">
        <w:rPr>
          <w:rFonts w:cs="Arial"/>
        </w:rPr>
        <w:t>διασωληνομένου πόσιμου νερού βρι</w:t>
      </w:r>
      <w:r>
        <w:rPr>
          <w:rFonts w:cs="Arial"/>
        </w:rPr>
        <w:t>σκόταν σε ικανοποιητικά επίπεδα</w:t>
      </w:r>
      <w:r w:rsidRPr="00C076A4">
        <w:rPr>
          <w:rFonts w:cs="Arial"/>
        </w:rPr>
        <w:t xml:space="preserve"> σύμφωνα με τις πρόνοιες του εναρμονισμένου με τις σχετικές οδηγίες της Ε.Ε Νόμου ¨Περί της Ποιότητας του Νερού Ανθρώπινης Κατανάλωσης (Παρακολούθηση και Έλεγχος) Νόμου. Συνεχίστηκε επίσης ο έλεγχος στο νερό πώλησης από τα βυτιοφόρα και τους κερματοδέκτες. </w:t>
      </w:r>
    </w:p>
    <w:p w:rsidR="00F7516C" w:rsidRPr="005D5240" w:rsidRDefault="00F7516C" w:rsidP="00355EEE">
      <w:pPr>
        <w:rPr>
          <w:rFonts w:cs="Arial"/>
        </w:rPr>
      </w:pPr>
      <w:r w:rsidRPr="00C076A4">
        <w:rPr>
          <w:rFonts w:cs="Arial"/>
        </w:rPr>
        <w:t>Λήφθηκαν 132 δείγματα απ</w:t>
      </w:r>
      <w:r>
        <w:rPr>
          <w:rFonts w:cs="Arial"/>
        </w:rPr>
        <w:t>ό τα βυτιοφόρα πώλησης νερού, 72</w:t>
      </w:r>
      <w:r w:rsidRPr="00C076A4">
        <w:rPr>
          <w:rFonts w:cs="Arial"/>
        </w:rPr>
        <w:t>7 δείγματα από τις συσκευές πώλησης νερού με κερματοδέκτες. Σε ένα σημαντικό ποσοστό εντοπίστηκε μικροβιολογική μόλυνση του νερού των βυτιοφόρων  και κερματοδεκτών. Στις περιπτώσεις που παρουσιάστηκαν προβλήματα, λήφθηκαν άμεσα μέτρα και η κατάσταση βελτιώθηκε σε ικανοποιητικά επίπεδα.</w:t>
      </w:r>
    </w:p>
    <w:p w:rsidR="008412F3" w:rsidRPr="005D5240" w:rsidRDefault="008412F3" w:rsidP="00355EEE">
      <w:pPr>
        <w:rPr>
          <w:rFonts w:cs="Arial"/>
        </w:rPr>
      </w:pPr>
    </w:p>
    <w:p w:rsidR="00F7516C" w:rsidRPr="00B22EFF" w:rsidRDefault="00F7516C" w:rsidP="00355EEE">
      <w:pPr>
        <w:pStyle w:val="Heading2"/>
        <w:rPr>
          <w:rFonts w:ascii="Arial" w:hAnsi="Arial" w:cs="Arial"/>
          <w:sz w:val="22"/>
          <w:szCs w:val="22"/>
        </w:rPr>
      </w:pPr>
      <w:r w:rsidRPr="00B22EFF">
        <w:rPr>
          <w:rFonts w:ascii="Arial" w:hAnsi="Arial" w:cs="Arial"/>
          <w:sz w:val="22"/>
          <w:szCs w:val="22"/>
        </w:rPr>
        <w:t>Β.1.</w:t>
      </w:r>
      <w:r w:rsidRPr="00F93B06">
        <w:rPr>
          <w:rFonts w:ascii="Arial" w:hAnsi="Arial" w:cs="Arial"/>
          <w:sz w:val="22"/>
          <w:szCs w:val="22"/>
        </w:rPr>
        <w:t>2.</w:t>
      </w:r>
      <w:r>
        <w:rPr>
          <w:rFonts w:ascii="Arial" w:hAnsi="Arial" w:cs="Arial"/>
          <w:sz w:val="22"/>
          <w:szCs w:val="22"/>
        </w:rPr>
        <w:t>6</w:t>
      </w:r>
      <w:r w:rsidRPr="00B22EFF">
        <w:rPr>
          <w:rFonts w:ascii="Arial" w:hAnsi="Arial" w:cs="Arial"/>
          <w:sz w:val="22"/>
          <w:szCs w:val="22"/>
        </w:rPr>
        <w:t>.7 Υγειονομικός έλεγχος Ξενοδοχείων, Εστιατορίων, Δημόσιων χώρων κ.λ.π</w:t>
      </w:r>
    </w:p>
    <w:p w:rsidR="00F7516C" w:rsidRPr="008357B7" w:rsidRDefault="00F7516C" w:rsidP="00355EEE">
      <w:pPr>
        <w:rPr>
          <w:rFonts w:cs="Arial"/>
        </w:rPr>
      </w:pPr>
      <w:r w:rsidRPr="008357B7">
        <w:rPr>
          <w:rFonts w:cs="Arial"/>
        </w:rPr>
        <w:t xml:space="preserve">Επιθεωρήθηκαν συστηματικά οι υγειονομικές εγκαταστάσεις σ΄ όλα τα ξενοδοχεία, εστιατόρια, κέντρα αναψυχής, τουριστικά καταλύματα και γενικά σε όλους τους χώρους μαζικής εστίασης, σύμφωνα με τους περί της Υγιεινής και του Επίσημου Ελέγχου των Τροφίμων Κανονισμούς του 2002-2006. Επιπρόσθετα έχουν ληφθεί δείγματα τροφίμων από τις κουζίνες των πιο πάνω υποστατικών κατά την ώρα λειτουργίας των. </w:t>
      </w:r>
    </w:p>
    <w:p w:rsidR="00F7516C" w:rsidRPr="00EE0E69" w:rsidRDefault="00F7516C" w:rsidP="00355EEE">
      <w:pPr>
        <w:pStyle w:val="Heading2"/>
      </w:pPr>
      <w:r w:rsidRPr="008B4E04">
        <w:t>Επιθε</w:t>
      </w:r>
      <w:r>
        <w:t>ώρηση σχολείων,</w:t>
      </w:r>
      <w:r w:rsidRPr="007052BD">
        <w:rPr>
          <w:rFonts w:ascii="Arial" w:hAnsi="Arial" w:cs="Arial"/>
        </w:rPr>
        <w:t xml:space="preserve"> </w:t>
      </w:r>
      <w:r w:rsidRPr="007052BD">
        <w:t>στρατοπέδων κλπ.</w:t>
      </w:r>
    </w:p>
    <w:p w:rsidR="00F7516C" w:rsidRPr="00C076A4" w:rsidRDefault="00F7516C" w:rsidP="00355EEE">
      <w:pPr>
        <w:rPr>
          <w:rFonts w:cs="Arial"/>
        </w:rPr>
      </w:pPr>
      <w:r w:rsidRPr="00C076A4">
        <w:rPr>
          <w:rFonts w:cs="Arial"/>
        </w:rPr>
        <w:t xml:space="preserve">Επιθεωρήθηκαν όλα τα Δημοτικά Σχολεία, Γυμνάσια και Λύκεια, καθώς και όλα τα στρατόπεδα της Εθνικής Φρουράς για να διακριβωθεί κατά πόσο τηρούνται σε αυτά ικανοποιητικές υγειονομικές συνθήκες και σχετικές εκθέσεις έχουν υποβληθεί στις αρμόδιες Σχολικές Εφορείες για λήψη των αναγκαίων μέτρων. </w:t>
      </w:r>
    </w:p>
    <w:p w:rsidR="00F7516C" w:rsidRPr="00511434" w:rsidRDefault="00F7516C" w:rsidP="00355EEE">
      <w:pPr>
        <w:pStyle w:val="Heading2"/>
      </w:pPr>
      <w:r w:rsidRPr="00511434">
        <w:t>Επιθεώρηση Νηπιαγωγείων και Στεγών για ηλικιωμένους</w:t>
      </w:r>
    </w:p>
    <w:p w:rsidR="00F7516C" w:rsidRPr="005D5240" w:rsidRDefault="00F7516C" w:rsidP="00355EEE">
      <w:pPr>
        <w:rPr>
          <w:rFonts w:cs="Arial"/>
        </w:rPr>
      </w:pPr>
      <w:r w:rsidRPr="008357B7">
        <w:rPr>
          <w:rFonts w:cs="Arial"/>
        </w:rPr>
        <w:t xml:space="preserve">Πραγματοποιήθηκαν </w:t>
      </w:r>
      <w:r>
        <w:rPr>
          <w:rFonts w:cs="Arial"/>
        </w:rPr>
        <w:t>744</w:t>
      </w:r>
      <w:r w:rsidRPr="008357B7">
        <w:rPr>
          <w:rFonts w:cs="Arial"/>
        </w:rPr>
        <w:t xml:space="preserve"> επι</w:t>
      </w:r>
      <w:r>
        <w:rPr>
          <w:rFonts w:cs="Arial"/>
        </w:rPr>
        <w:t>θεωρήσεις σε νηπιαγωγεία και 332</w:t>
      </w:r>
      <w:r w:rsidRPr="008357B7">
        <w:rPr>
          <w:rFonts w:cs="Arial"/>
        </w:rPr>
        <w:t xml:space="preserve"> σε στέγες ηλικιωμένων.</w:t>
      </w:r>
    </w:p>
    <w:p w:rsidR="008412F3" w:rsidRPr="005D5240" w:rsidRDefault="008412F3" w:rsidP="00355EEE">
      <w:pPr>
        <w:rPr>
          <w:rFonts w:cs="Arial"/>
        </w:rPr>
      </w:pPr>
    </w:p>
    <w:p w:rsidR="00F7516C" w:rsidRPr="00661A27" w:rsidRDefault="00F7516C" w:rsidP="00355EEE">
      <w:pPr>
        <w:rPr>
          <w:rFonts w:eastAsia="Calibri" w:cs="Arial"/>
          <w:b/>
          <w:szCs w:val="22"/>
          <w:lang w:eastAsia="en-US"/>
        </w:rPr>
      </w:pPr>
      <w:r w:rsidRPr="00661A27">
        <w:rPr>
          <w:rFonts w:eastAsia="Calibri" w:cs="Arial"/>
          <w:b/>
          <w:szCs w:val="22"/>
          <w:lang w:eastAsia="en-US"/>
        </w:rPr>
        <w:t>Β.1</w:t>
      </w:r>
      <w:r w:rsidRPr="00F93B06">
        <w:rPr>
          <w:rFonts w:eastAsia="Calibri" w:cs="Arial"/>
          <w:b/>
          <w:szCs w:val="22"/>
          <w:lang w:eastAsia="en-US"/>
        </w:rPr>
        <w:t>.2</w:t>
      </w:r>
      <w:r w:rsidRPr="00661A27">
        <w:rPr>
          <w:rFonts w:eastAsia="Calibri" w:cs="Arial"/>
          <w:b/>
          <w:szCs w:val="22"/>
          <w:lang w:eastAsia="en-US"/>
        </w:rPr>
        <w:t>.</w:t>
      </w:r>
      <w:r>
        <w:rPr>
          <w:rFonts w:eastAsia="Calibri" w:cs="Arial"/>
          <w:b/>
          <w:szCs w:val="22"/>
          <w:lang w:eastAsia="en-US"/>
        </w:rPr>
        <w:t>6</w:t>
      </w:r>
      <w:r w:rsidRPr="00661A27">
        <w:rPr>
          <w:rFonts w:eastAsia="Calibri" w:cs="Arial"/>
          <w:b/>
          <w:szCs w:val="22"/>
          <w:lang w:eastAsia="en-US"/>
        </w:rPr>
        <w:t>.8 Έλεγχος εφαρμογής του Κοινοτικού Κεκτημένου</w:t>
      </w:r>
    </w:p>
    <w:p w:rsidR="00F7516C" w:rsidRPr="00C010BF" w:rsidRDefault="00F7516C" w:rsidP="00355EEE">
      <w:pPr>
        <w:rPr>
          <w:rFonts w:cs="Arial"/>
        </w:rPr>
      </w:pPr>
      <w:r w:rsidRPr="008357B7">
        <w:rPr>
          <w:rFonts w:cs="Arial"/>
        </w:rPr>
        <w:t>Η προσπάθεια για εναρμόνιση της νομοθεσίας για τα τρόφιμα συνεχίστηκε με εντατικό ρυθμό και σε συνεργασία με τη Νομική Υπηρεσία, οι Υπηρεσίες μας προέβησαν στην ετοιμασία μεγάλου αριθμού νομοθετημάτων κατά το 201</w:t>
      </w:r>
      <w:r>
        <w:rPr>
          <w:rFonts w:cs="Arial"/>
        </w:rPr>
        <w:t>2</w:t>
      </w:r>
      <w:r w:rsidRPr="008357B7">
        <w:rPr>
          <w:rFonts w:cs="Arial"/>
        </w:rPr>
        <w:t>.</w:t>
      </w:r>
    </w:p>
    <w:p w:rsidR="00F7516C" w:rsidRPr="008357B7" w:rsidRDefault="00F7516C" w:rsidP="00355EEE">
      <w:pPr>
        <w:rPr>
          <w:rFonts w:cs="Arial"/>
        </w:rPr>
      </w:pPr>
      <w:r w:rsidRPr="008357B7">
        <w:rPr>
          <w:rFonts w:cs="Arial"/>
        </w:rPr>
        <w:t xml:space="preserve">Μέσα σε αυτά τα πλαίσια η Υγειονομική Υπηρεσία προβαίνει έγκαιρα στις απαραίτητες ενέργειες (συγγραφή προσχεδίων νομοθετημάτων) προς εναρμόνιση Κεφάλαια 1 «Τρόφιμα» και 22 «Περιβάλλον – Πόσιμο νερό – Απορρυπαντικά». </w:t>
      </w:r>
    </w:p>
    <w:p w:rsidR="00F7516C" w:rsidRPr="008357B7" w:rsidRDefault="00F7516C" w:rsidP="00355EEE">
      <w:pPr>
        <w:rPr>
          <w:rFonts w:cs="Arial"/>
        </w:rPr>
      </w:pPr>
      <w:r w:rsidRPr="008357B7">
        <w:rPr>
          <w:rFonts w:cs="Arial"/>
        </w:rPr>
        <w:t>Οι Υπηρεσίες μας επίσης εκπροσωπούνται στη Μόνιμη Επιτροπή Τροφίμων και Υγείας των Ζώων, Τμήματα “Γενική Νομοθεσία”, “Τοξικολογική Ασφάλεια” και ΓΕΤΡΟ τρόφιμα.</w:t>
      </w:r>
    </w:p>
    <w:p w:rsidR="008412F3" w:rsidRPr="005D5240" w:rsidRDefault="008412F3" w:rsidP="00355EEE">
      <w:pPr>
        <w:rPr>
          <w:rFonts w:cs="Arial"/>
        </w:rPr>
      </w:pPr>
    </w:p>
    <w:p w:rsidR="00F7516C" w:rsidRPr="008357B7" w:rsidRDefault="00F7516C" w:rsidP="00355EEE">
      <w:pPr>
        <w:rPr>
          <w:rFonts w:cs="Arial"/>
        </w:rPr>
      </w:pPr>
      <w:r w:rsidRPr="008357B7">
        <w:rPr>
          <w:rFonts w:cs="Arial"/>
        </w:rPr>
        <w:t>Επίσης, Λειτουργοί των Υγειονομικών Υπηρεσιών λαμβάνουν μέρος στις ακόλουθες ομάδες εργασίας της Ε.Ε:</w:t>
      </w:r>
    </w:p>
    <w:p w:rsidR="00F7516C" w:rsidRPr="008357B7" w:rsidRDefault="00F7516C" w:rsidP="00355EEE">
      <w:pPr>
        <w:numPr>
          <w:ilvl w:val="0"/>
          <w:numId w:val="17"/>
        </w:numPr>
        <w:spacing w:after="0" w:line="240" w:lineRule="auto"/>
        <w:rPr>
          <w:rFonts w:cs="Arial"/>
        </w:rPr>
      </w:pPr>
      <w:r w:rsidRPr="008357B7">
        <w:rPr>
          <w:rFonts w:cs="Arial"/>
        </w:rPr>
        <w:t>Γενική Νομοθεσία για τα Τρόφιμα και Ανιχνευσιμότητα</w:t>
      </w:r>
    </w:p>
    <w:p w:rsidR="00F7516C" w:rsidRPr="008357B7" w:rsidRDefault="00F7516C" w:rsidP="00355EEE">
      <w:pPr>
        <w:numPr>
          <w:ilvl w:val="0"/>
          <w:numId w:val="17"/>
        </w:numPr>
        <w:spacing w:after="0" w:line="240" w:lineRule="auto"/>
        <w:rPr>
          <w:rFonts w:cs="Arial"/>
        </w:rPr>
      </w:pPr>
      <w:r w:rsidRPr="008357B7">
        <w:rPr>
          <w:rFonts w:cs="Arial"/>
        </w:rPr>
        <w:t xml:space="preserve">ΓΕΤΡΟ Τρόφιμα – Νεωτεριστικά </w:t>
      </w:r>
    </w:p>
    <w:p w:rsidR="00F7516C" w:rsidRPr="008357B7" w:rsidRDefault="00F7516C" w:rsidP="00355EEE">
      <w:pPr>
        <w:numPr>
          <w:ilvl w:val="0"/>
          <w:numId w:val="17"/>
        </w:numPr>
        <w:spacing w:after="0" w:line="240" w:lineRule="auto"/>
        <w:rPr>
          <w:rFonts w:cs="Arial"/>
        </w:rPr>
      </w:pPr>
      <w:r w:rsidRPr="008357B7">
        <w:rPr>
          <w:rFonts w:cs="Arial"/>
        </w:rPr>
        <w:t>Φυσικά Μεταλλικά Νερά</w:t>
      </w:r>
    </w:p>
    <w:p w:rsidR="00F7516C" w:rsidRPr="008357B7" w:rsidRDefault="00F7516C" w:rsidP="00355EEE">
      <w:pPr>
        <w:numPr>
          <w:ilvl w:val="0"/>
          <w:numId w:val="17"/>
        </w:numPr>
        <w:spacing w:after="0" w:line="240" w:lineRule="auto"/>
        <w:rPr>
          <w:rFonts w:cs="Arial"/>
        </w:rPr>
      </w:pPr>
      <w:r w:rsidRPr="008357B7">
        <w:rPr>
          <w:rFonts w:cs="Arial"/>
        </w:rPr>
        <w:t>Σήμανση Τροφίμων</w:t>
      </w:r>
    </w:p>
    <w:p w:rsidR="00F7516C" w:rsidRPr="008357B7" w:rsidRDefault="00F7516C" w:rsidP="00355EEE">
      <w:pPr>
        <w:numPr>
          <w:ilvl w:val="0"/>
          <w:numId w:val="17"/>
        </w:numPr>
        <w:spacing w:after="0" w:line="240" w:lineRule="auto"/>
        <w:rPr>
          <w:rFonts w:cs="Arial"/>
        </w:rPr>
      </w:pPr>
      <w:r w:rsidRPr="008357B7">
        <w:rPr>
          <w:rFonts w:cs="Arial"/>
        </w:rPr>
        <w:t>Απορρυπαντικά</w:t>
      </w:r>
    </w:p>
    <w:p w:rsidR="00F7516C" w:rsidRPr="008357B7" w:rsidRDefault="00F7516C" w:rsidP="00355EEE">
      <w:pPr>
        <w:numPr>
          <w:ilvl w:val="0"/>
          <w:numId w:val="17"/>
        </w:numPr>
        <w:spacing w:after="0" w:line="240" w:lineRule="auto"/>
        <w:rPr>
          <w:rFonts w:cs="Arial"/>
        </w:rPr>
      </w:pPr>
      <w:r w:rsidRPr="008357B7">
        <w:rPr>
          <w:rFonts w:cs="Arial"/>
        </w:rPr>
        <w:t>Νερό Ανθρώπινης Κατανάλωσης</w:t>
      </w:r>
    </w:p>
    <w:p w:rsidR="00F7516C" w:rsidRPr="008357B7" w:rsidRDefault="00F7516C" w:rsidP="00355EEE">
      <w:pPr>
        <w:numPr>
          <w:ilvl w:val="0"/>
          <w:numId w:val="17"/>
        </w:numPr>
        <w:spacing w:after="0" w:line="240" w:lineRule="auto"/>
        <w:rPr>
          <w:rFonts w:cs="Arial"/>
        </w:rPr>
      </w:pPr>
      <w:r w:rsidRPr="008357B7">
        <w:rPr>
          <w:rFonts w:cs="Arial"/>
        </w:rPr>
        <w:t>EFSANet</w:t>
      </w:r>
    </w:p>
    <w:p w:rsidR="00F7516C" w:rsidRPr="008357B7" w:rsidRDefault="00F7516C" w:rsidP="00355EEE">
      <w:pPr>
        <w:numPr>
          <w:ilvl w:val="0"/>
          <w:numId w:val="17"/>
        </w:numPr>
        <w:spacing w:after="0" w:line="240" w:lineRule="auto"/>
        <w:rPr>
          <w:rFonts w:cs="Arial"/>
        </w:rPr>
      </w:pPr>
      <w:r w:rsidRPr="008357B7">
        <w:rPr>
          <w:rFonts w:cs="Arial"/>
        </w:rPr>
        <w:t>National Audit systems – Εθνικά Συστήματα Ελέγχων</w:t>
      </w:r>
    </w:p>
    <w:p w:rsidR="00F7516C" w:rsidRPr="00860DE9" w:rsidRDefault="00F7516C" w:rsidP="00355EEE">
      <w:pPr>
        <w:rPr>
          <w:rFonts w:ascii="Verdana" w:hAnsi="Verdana"/>
          <w:b/>
          <w:bCs/>
        </w:rPr>
      </w:pPr>
    </w:p>
    <w:p w:rsidR="00F7516C" w:rsidRPr="00661A27" w:rsidRDefault="00F7516C" w:rsidP="00355EEE">
      <w:pPr>
        <w:rPr>
          <w:rFonts w:eastAsia="Calibri" w:cs="Arial"/>
          <w:b/>
          <w:szCs w:val="22"/>
          <w:lang w:eastAsia="en-US"/>
        </w:rPr>
      </w:pPr>
      <w:r w:rsidRPr="00661A27">
        <w:rPr>
          <w:rFonts w:eastAsia="Calibri" w:cs="Arial"/>
          <w:b/>
          <w:szCs w:val="22"/>
          <w:lang w:eastAsia="en-US"/>
        </w:rPr>
        <w:t>Β.1.</w:t>
      </w:r>
      <w:r w:rsidRPr="00F93B06">
        <w:rPr>
          <w:rFonts w:eastAsia="Calibri" w:cs="Arial"/>
          <w:b/>
          <w:szCs w:val="22"/>
          <w:lang w:eastAsia="en-US"/>
        </w:rPr>
        <w:t>2.</w:t>
      </w:r>
      <w:r>
        <w:rPr>
          <w:rFonts w:eastAsia="Calibri" w:cs="Arial"/>
          <w:b/>
          <w:szCs w:val="22"/>
          <w:lang w:eastAsia="en-US"/>
        </w:rPr>
        <w:t>6</w:t>
      </w:r>
      <w:r w:rsidRPr="00661A27">
        <w:rPr>
          <w:rFonts w:eastAsia="Calibri" w:cs="Arial"/>
          <w:b/>
          <w:szCs w:val="22"/>
          <w:lang w:eastAsia="en-US"/>
        </w:rPr>
        <w:t>.9 Έλεγχος κολυμβητικών δεξα</w:t>
      </w:r>
      <w:r>
        <w:rPr>
          <w:rFonts w:eastAsia="Calibri" w:cs="Arial"/>
          <w:b/>
          <w:szCs w:val="22"/>
          <w:lang w:eastAsia="en-US"/>
        </w:rPr>
        <w:t>μενών</w:t>
      </w:r>
      <w:r w:rsidRPr="007052BD">
        <w:rPr>
          <w:rFonts w:cs="Arial"/>
          <w:b/>
          <w:bCs/>
        </w:rPr>
        <w:t xml:space="preserve"> </w:t>
      </w:r>
      <w:r>
        <w:rPr>
          <w:rFonts w:eastAsia="Calibri" w:cs="Arial"/>
          <w:b/>
          <w:szCs w:val="22"/>
          <w:lang w:eastAsia="en-US"/>
        </w:rPr>
        <w:t>και προστασία της θάλασσας</w:t>
      </w:r>
    </w:p>
    <w:p w:rsidR="00F7516C" w:rsidRPr="00C076A4" w:rsidRDefault="00F7516C" w:rsidP="00355EEE">
      <w:pPr>
        <w:rPr>
          <w:rFonts w:cs="Arial"/>
        </w:rPr>
      </w:pPr>
      <w:r w:rsidRPr="008357B7">
        <w:rPr>
          <w:rFonts w:cs="Arial"/>
        </w:rPr>
        <w:t xml:space="preserve">Επιθεωρήθηκαν </w:t>
      </w:r>
      <w:r>
        <w:rPr>
          <w:rFonts w:cs="Arial"/>
        </w:rPr>
        <w:t>164</w:t>
      </w:r>
      <w:r w:rsidRPr="008357B7">
        <w:rPr>
          <w:rFonts w:cs="Arial"/>
        </w:rPr>
        <w:t xml:space="preserve"> κ</w:t>
      </w:r>
      <w:r>
        <w:rPr>
          <w:rFonts w:cs="Arial"/>
        </w:rPr>
        <w:t>ολυμβητικές δεξαμενές και οι 155</w:t>
      </w:r>
      <w:r w:rsidRPr="008357B7">
        <w:rPr>
          <w:rFonts w:cs="Arial"/>
        </w:rPr>
        <w:t xml:space="preserve"> συνάδουν με τις πρόνοιες τις Νομοθεσίας</w:t>
      </w:r>
      <w:r>
        <w:rPr>
          <w:rFonts w:cs="Arial"/>
        </w:rPr>
        <w:t>. Συνολικά λήφθηκαν 288 δείγματα νερού.</w:t>
      </w:r>
    </w:p>
    <w:p w:rsidR="00F7516C" w:rsidRPr="00C076A4" w:rsidRDefault="00F7516C" w:rsidP="00355EEE">
      <w:pPr>
        <w:rPr>
          <w:rFonts w:cs="Arial"/>
        </w:rPr>
      </w:pPr>
      <w:r w:rsidRPr="00C076A4">
        <w:rPr>
          <w:rFonts w:cs="Arial"/>
        </w:rPr>
        <w:t xml:space="preserve">Μετά απόφαση του Υπουργού Υγείας οι περιπτώσεις κολυμβητικών δεξαμενών που παρουσίαζαν απόκλιση από τα μικροβιολογικά κριτήρια της νομοθεσίας επισημοποιούνται στα Μ.Μ.Ε. </w:t>
      </w:r>
    </w:p>
    <w:p w:rsidR="00F7516C" w:rsidRDefault="00F7516C" w:rsidP="00355EEE">
      <w:pPr>
        <w:rPr>
          <w:rFonts w:cs="Arial"/>
        </w:rPr>
      </w:pPr>
      <w:r w:rsidRPr="00C076A4">
        <w:rPr>
          <w:rFonts w:cs="Arial"/>
        </w:rPr>
        <w:t xml:space="preserve">Μεγάλη επιτυχία έχει σημειώσει το πρόγραμμα ελέγχου των θαλάσσιων νερών κολύμβησης κατά </w:t>
      </w:r>
      <w:r>
        <w:rPr>
          <w:rFonts w:cs="Arial"/>
        </w:rPr>
        <w:t>την κολυμβητική περίοδο 1.5.2012 μέχρι 31.10.2012</w:t>
      </w:r>
      <w:r w:rsidRPr="00C076A4">
        <w:rPr>
          <w:rFonts w:cs="Arial"/>
        </w:rPr>
        <w:t xml:space="preserve">. Σε συνεργασία με την Υπηρεσία Περιβάλλοντος του Υπουργείου Γεωργίας Φυσικών Πόρων και Περιβάλλοντος έγινε συστηματικός έλεγχος 113 προεπιλεγμένων σημείων, από την Ελεύθερη Αμμόχωστο μέχρι και τον Πύργο </w:t>
      </w:r>
      <w:r>
        <w:rPr>
          <w:rFonts w:cs="Arial"/>
        </w:rPr>
        <w:t>Τυλληρίας. Συνολικά λήφθηκαν 1020 δείγματα και έγιναν 767</w:t>
      </w:r>
      <w:r w:rsidRPr="00C076A4">
        <w:rPr>
          <w:rFonts w:cs="Arial"/>
        </w:rPr>
        <w:t xml:space="preserve"> παρατηρήσεις για παρουσία περιβαλλοντικών ρύπων και σύμφωνα με την έκθεση για τα νερά κολύμβησης, </w:t>
      </w:r>
      <w:r w:rsidR="00E05349">
        <w:rPr>
          <w:rFonts w:cs="Arial"/>
        </w:rPr>
        <w:t>που θα δημοσιεύσει σύντομα η Ε.</w:t>
      </w:r>
      <w:r w:rsidRPr="00C076A4">
        <w:rPr>
          <w:rFonts w:cs="Arial"/>
        </w:rPr>
        <w:t xml:space="preserve">Ε., οι παραλίες της Κύπρου συγκαταλέγονται στις καθαρότερες της Ευρώπης. </w:t>
      </w:r>
    </w:p>
    <w:p w:rsidR="00F7516C" w:rsidRPr="00CC434A" w:rsidRDefault="00F7516C" w:rsidP="00355EEE">
      <w:pPr>
        <w:rPr>
          <w:rFonts w:ascii="Verdana" w:hAnsi="Verdana"/>
        </w:rPr>
      </w:pPr>
    </w:p>
    <w:p w:rsidR="00F7516C" w:rsidRPr="00661A27" w:rsidRDefault="00F7516C" w:rsidP="00355EEE">
      <w:pPr>
        <w:rPr>
          <w:rFonts w:cs="Arial"/>
          <w:b/>
        </w:rPr>
      </w:pPr>
      <w:r w:rsidRPr="00B22EFF">
        <w:rPr>
          <w:rFonts w:cs="Arial"/>
          <w:b/>
        </w:rPr>
        <w:t>Β.1.</w:t>
      </w:r>
      <w:r w:rsidRPr="00F93B06">
        <w:rPr>
          <w:rFonts w:cs="Arial"/>
          <w:b/>
        </w:rPr>
        <w:t>2.</w:t>
      </w:r>
      <w:r>
        <w:rPr>
          <w:rFonts w:cs="Arial"/>
          <w:b/>
        </w:rPr>
        <w:t>6</w:t>
      </w:r>
      <w:r w:rsidRPr="00B22EFF">
        <w:rPr>
          <w:rFonts w:cs="Arial"/>
          <w:b/>
        </w:rPr>
        <w:t>.</w:t>
      </w:r>
      <w:r>
        <w:rPr>
          <w:rFonts w:cs="Arial"/>
          <w:b/>
        </w:rPr>
        <w:t xml:space="preserve">10 </w:t>
      </w:r>
      <w:r w:rsidRPr="00B22EFF">
        <w:rPr>
          <w:rFonts w:cs="Arial"/>
          <w:b/>
        </w:rPr>
        <w:t xml:space="preserve"> </w:t>
      </w:r>
      <w:r w:rsidRPr="00661A27">
        <w:rPr>
          <w:rFonts w:cs="Arial"/>
          <w:b/>
        </w:rPr>
        <w:t>Έλεγχος της ασθένειας των λεγεωνάριων</w:t>
      </w:r>
    </w:p>
    <w:p w:rsidR="00F7516C" w:rsidRPr="008357B7" w:rsidRDefault="00F7516C" w:rsidP="00355EEE">
      <w:pPr>
        <w:rPr>
          <w:rFonts w:cs="Arial"/>
        </w:rPr>
      </w:pPr>
      <w:r>
        <w:rPr>
          <w:rFonts w:cs="Arial"/>
        </w:rPr>
        <w:t>Κατά το 2012 λήφθηκαν 419</w:t>
      </w:r>
      <w:r w:rsidRPr="00C076A4">
        <w:rPr>
          <w:rFonts w:cs="Arial"/>
        </w:rPr>
        <w:t xml:space="preserve"> δείγματα νερού από νοσοκομεία, τα οποία εξετάστηκαν από το Κυβερνητικό Χημείο για εντοπισμό του μικροβίου της λεγεωνέλλας. Στις περιπτώσεις που τα δείγματα βρέθηκαν θετικά λήφθηκαν όλα τα απαραίτητα μέτρα, συμπεριλαμβανομένων και των αναγκαίων απολυμάνσεων</w:t>
      </w:r>
      <w:r>
        <w:rPr>
          <w:rFonts w:cs="Arial"/>
        </w:rPr>
        <w:t>.</w:t>
      </w:r>
    </w:p>
    <w:p w:rsidR="00F7516C" w:rsidRPr="008357B7" w:rsidRDefault="00F7516C" w:rsidP="00355EEE">
      <w:pPr>
        <w:rPr>
          <w:rFonts w:cs="Arial"/>
        </w:rPr>
      </w:pPr>
    </w:p>
    <w:p w:rsidR="00F7516C" w:rsidRPr="008B4E04" w:rsidRDefault="00F7516C" w:rsidP="00355EEE">
      <w:pPr>
        <w:rPr>
          <w:rFonts w:ascii="Verdana" w:hAnsi="Verdana"/>
          <w:b/>
        </w:rPr>
      </w:pPr>
      <w:r w:rsidRPr="00B22EFF">
        <w:rPr>
          <w:rFonts w:cs="Arial"/>
          <w:b/>
        </w:rPr>
        <w:t>Β.1</w:t>
      </w:r>
      <w:r w:rsidRPr="00F93B06">
        <w:rPr>
          <w:rFonts w:cs="Arial"/>
          <w:b/>
        </w:rPr>
        <w:t>.2</w:t>
      </w:r>
      <w:r w:rsidRPr="00B22EFF">
        <w:rPr>
          <w:rFonts w:cs="Arial"/>
          <w:b/>
        </w:rPr>
        <w:t>.</w:t>
      </w:r>
      <w:r>
        <w:rPr>
          <w:rFonts w:cs="Arial"/>
          <w:b/>
        </w:rPr>
        <w:t>6</w:t>
      </w:r>
      <w:r w:rsidRPr="00B22EFF">
        <w:rPr>
          <w:rFonts w:cs="Arial"/>
          <w:b/>
        </w:rPr>
        <w:t>.</w:t>
      </w:r>
      <w:r>
        <w:rPr>
          <w:rFonts w:cs="Arial"/>
          <w:b/>
        </w:rPr>
        <w:t xml:space="preserve">11 </w:t>
      </w:r>
      <w:r w:rsidRPr="00F93B06">
        <w:rPr>
          <w:rFonts w:cs="Arial"/>
          <w:b/>
        </w:rPr>
        <w:t>Έλεγχος κομμωτηρίων και κουρείων</w:t>
      </w:r>
    </w:p>
    <w:p w:rsidR="00F7516C" w:rsidRPr="005D5240" w:rsidRDefault="00F7516C" w:rsidP="00355EEE">
      <w:pPr>
        <w:rPr>
          <w:rFonts w:cs="Arial"/>
        </w:rPr>
      </w:pPr>
      <w:r w:rsidRPr="008357B7">
        <w:rPr>
          <w:rFonts w:cs="Arial"/>
        </w:rPr>
        <w:t>Σύμφωνα με τον Περί Εγγραφής Κομμωτών και Κου</w:t>
      </w:r>
      <w:r>
        <w:rPr>
          <w:rFonts w:cs="Arial"/>
        </w:rPr>
        <w:t>ρέων Νόμο του 2003, κατά το 2012 επιθεωρήθηκαν 47</w:t>
      </w:r>
      <w:r w:rsidRPr="008357B7">
        <w:rPr>
          <w:rFonts w:cs="Arial"/>
        </w:rPr>
        <w:t xml:space="preserve"> υποστατικά, ετοιμάστηκαν σχετικές εκθέσεις και υποβλήθηκαν στην αρμόδια αρχή που είναι το Συμβούλιο Εγγραφής Κομμωτών και Κουρέων Κύπρου.</w:t>
      </w:r>
    </w:p>
    <w:p w:rsidR="00E05349" w:rsidRPr="005D5240" w:rsidRDefault="00E05349" w:rsidP="00355EEE">
      <w:pPr>
        <w:rPr>
          <w:rFonts w:cs="Arial"/>
        </w:rPr>
      </w:pPr>
    </w:p>
    <w:p w:rsidR="00F7516C" w:rsidRPr="003725D8" w:rsidRDefault="00F7516C" w:rsidP="00355EEE">
      <w:pPr>
        <w:rPr>
          <w:rFonts w:cs="Arial"/>
          <w:b/>
        </w:rPr>
      </w:pPr>
      <w:r w:rsidRPr="00B22EFF">
        <w:rPr>
          <w:rFonts w:cs="Arial"/>
          <w:b/>
        </w:rPr>
        <w:t>Β.1.</w:t>
      </w:r>
      <w:r w:rsidRPr="00F6085B">
        <w:rPr>
          <w:rFonts w:cs="Arial"/>
          <w:b/>
        </w:rPr>
        <w:t>2.</w:t>
      </w:r>
      <w:r>
        <w:rPr>
          <w:rFonts w:cs="Arial"/>
          <w:b/>
        </w:rPr>
        <w:t>6</w:t>
      </w:r>
      <w:r w:rsidRPr="00B22EFF">
        <w:rPr>
          <w:rFonts w:cs="Arial"/>
          <w:b/>
        </w:rPr>
        <w:t>.</w:t>
      </w:r>
      <w:r>
        <w:rPr>
          <w:rFonts w:cs="Arial"/>
          <w:b/>
        </w:rPr>
        <w:t>12</w:t>
      </w:r>
      <w:r w:rsidRPr="00B22EFF">
        <w:rPr>
          <w:rFonts w:cs="Arial"/>
          <w:b/>
        </w:rPr>
        <w:t xml:space="preserve"> </w:t>
      </w:r>
      <w:r w:rsidRPr="003725D8">
        <w:rPr>
          <w:rFonts w:cs="Arial"/>
          <w:b/>
        </w:rPr>
        <w:t>Ανθελονοσιακή εργασία</w:t>
      </w:r>
    </w:p>
    <w:p w:rsidR="00F7516C" w:rsidRPr="008357B7" w:rsidRDefault="00F7516C" w:rsidP="00355EEE">
      <w:pPr>
        <w:pStyle w:val="NoSpacing"/>
        <w:jc w:val="both"/>
        <w:rPr>
          <w:rFonts w:ascii="Arial" w:eastAsia="Times New Roman" w:hAnsi="Arial" w:cs="Arial"/>
          <w:szCs w:val="24"/>
          <w:lang w:val="el-GR" w:eastAsia="el-GR"/>
        </w:rPr>
      </w:pPr>
      <w:r w:rsidRPr="008357B7">
        <w:rPr>
          <w:rFonts w:ascii="Arial" w:eastAsia="Times New Roman" w:hAnsi="Arial" w:cs="Arial"/>
          <w:szCs w:val="24"/>
          <w:lang w:val="el-GR" w:eastAsia="el-GR"/>
        </w:rPr>
        <w:t>Ανθελονοσιακή εργασία είναι η εργασία εκείνη η οποία αποσκοπεί στην ελαχιστοποίηση/εξάληψη της μετάδοσης της νόσου των ελών, γνωστής ως Μαλάριας.  Κύριο χαρακτηριστικό της εργασίας αυτής είναι η καταπολέμηση των κουνουπιών, τα οποία αποτελούν και τον κύριο τρόπο μετάδοσης της νόσου, κυρίως στο προνυμφικ</w:t>
      </w:r>
      <w:r w:rsidR="00E05349">
        <w:rPr>
          <w:rFonts w:ascii="Arial" w:eastAsia="Times New Roman" w:hAnsi="Arial" w:cs="Arial"/>
          <w:szCs w:val="24"/>
          <w:lang w:val="el-GR" w:eastAsia="el-GR"/>
        </w:rPr>
        <w:t>ό στάδιο αλλά και στο ενήλικο.</w:t>
      </w:r>
      <w:r w:rsidR="00E05349" w:rsidRPr="005D5240">
        <w:rPr>
          <w:rFonts w:ascii="Arial" w:eastAsia="Times New Roman" w:hAnsi="Arial" w:cs="Arial"/>
          <w:szCs w:val="24"/>
          <w:lang w:val="el-GR" w:eastAsia="el-GR"/>
        </w:rPr>
        <w:t xml:space="preserve"> </w:t>
      </w:r>
      <w:r w:rsidRPr="008357B7">
        <w:rPr>
          <w:rFonts w:ascii="Arial" w:eastAsia="Times New Roman" w:hAnsi="Arial" w:cs="Arial"/>
          <w:szCs w:val="24"/>
          <w:lang w:val="el-GR" w:eastAsia="el-GR"/>
        </w:rPr>
        <w:t>Περιλαμβάνει διάφορα μέσα καταπολέμησης των κουνουπιών όπως:</w:t>
      </w:r>
    </w:p>
    <w:p w:rsidR="00F7516C" w:rsidRPr="008357B7" w:rsidRDefault="00F7516C" w:rsidP="00355EEE">
      <w:pPr>
        <w:pStyle w:val="NoSpacing"/>
        <w:jc w:val="both"/>
        <w:rPr>
          <w:rFonts w:ascii="Arial" w:eastAsia="Times New Roman" w:hAnsi="Arial" w:cs="Arial"/>
          <w:szCs w:val="24"/>
          <w:lang w:val="el-GR" w:eastAsia="el-GR"/>
        </w:rPr>
      </w:pPr>
    </w:p>
    <w:p w:rsidR="00F7516C" w:rsidRPr="008357B7" w:rsidRDefault="00F7516C" w:rsidP="00355EEE">
      <w:pPr>
        <w:pStyle w:val="NoSpacing"/>
        <w:jc w:val="both"/>
        <w:rPr>
          <w:rFonts w:ascii="Arial" w:eastAsia="Times New Roman" w:hAnsi="Arial" w:cs="Arial"/>
          <w:szCs w:val="24"/>
          <w:lang w:val="el-GR" w:eastAsia="el-GR"/>
        </w:rPr>
      </w:pPr>
      <w:r w:rsidRPr="00677485">
        <w:rPr>
          <w:rFonts w:ascii="Arial" w:eastAsia="Times New Roman" w:hAnsi="Arial" w:cs="Arial"/>
          <w:szCs w:val="24"/>
          <w:u w:val="single"/>
          <w:lang w:val="el-GR" w:eastAsia="el-GR"/>
        </w:rPr>
        <w:t>Α. Χημικά:</w:t>
      </w:r>
      <w:r w:rsidRPr="008357B7">
        <w:rPr>
          <w:rFonts w:ascii="Arial" w:eastAsia="Times New Roman" w:hAnsi="Arial" w:cs="Arial"/>
          <w:szCs w:val="24"/>
          <w:lang w:val="el-GR" w:eastAsia="el-GR"/>
        </w:rPr>
        <w:t xml:space="preserve">  Αποτελούνται κυρίως από τεχνητές ουσίες και διαχωρίζονται σε εντομοκτόνα, δηλαδή αυτά που σκοτώνουν τα ενήλικα κουνούπια ή αλλιώς τα τέλεια έντομα και σε προνυμφοκτόνα, δηλαδή αυτά που σκοτώνουν τις προνύμφες κουνουπιών.</w:t>
      </w:r>
    </w:p>
    <w:p w:rsidR="00F7516C" w:rsidRPr="008357B7" w:rsidRDefault="00F7516C" w:rsidP="00355EEE">
      <w:pPr>
        <w:pStyle w:val="NoSpacing"/>
        <w:jc w:val="both"/>
        <w:rPr>
          <w:rFonts w:ascii="Arial" w:eastAsia="Times New Roman" w:hAnsi="Arial" w:cs="Arial"/>
          <w:szCs w:val="24"/>
          <w:lang w:val="el-GR" w:eastAsia="el-GR"/>
        </w:rPr>
      </w:pPr>
      <w:r w:rsidRPr="008357B7">
        <w:rPr>
          <w:rFonts w:ascii="Arial" w:eastAsia="Times New Roman" w:hAnsi="Arial" w:cs="Arial"/>
          <w:szCs w:val="24"/>
          <w:lang w:val="el-GR" w:eastAsia="el-GR"/>
        </w:rPr>
        <w:t>Επίσης διαχωρίζονται σε οργανοχλωριωμένα, οργανοφωσφορικά, πυρεθροειδή κ.λ</w:t>
      </w:r>
      <w:r w:rsidR="00E05349" w:rsidRPr="005D5240">
        <w:rPr>
          <w:rFonts w:ascii="Arial" w:eastAsia="Times New Roman" w:hAnsi="Arial" w:cs="Arial"/>
          <w:szCs w:val="24"/>
          <w:lang w:val="el-GR" w:eastAsia="el-GR"/>
        </w:rPr>
        <w:t>.</w:t>
      </w:r>
      <w:r w:rsidRPr="008357B7">
        <w:rPr>
          <w:rFonts w:ascii="Arial" w:eastAsia="Times New Roman" w:hAnsi="Arial" w:cs="Arial"/>
          <w:szCs w:val="24"/>
          <w:lang w:val="el-GR" w:eastAsia="el-GR"/>
        </w:rPr>
        <w:t>π ανάλογα με το είδος του ενεργού συστατικού από το οποίο είναι κατασκευασμένα.</w:t>
      </w:r>
    </w:p>
    <w:p w:rsidR="00F7516C" w:rsidRPr="00884CB9" w:rsidRDefault="00F7516C" w:rsidP="00355EEE">
      <w:pPr>
        <w:pStyle w:val="NoSpacing"/>
        <w:jc w:val="both"/>
        <w:rPr>
          <w:rFonts w:ascii="Arial" w:hAnsi="Arial" w:cs="Arial"/>
          <w:sz w:val="24"/>
          <w:szCs w:val="24"/>
          <w:lang w:val="el-GR"/>
        </w:rPr>
      </w:pPr>
    </w:p>
    <w:p w:rsidR="00F7516C" w:rsidRPr="008357B7" w:rsidRDefault="00677485" w:rsidP="00355EEE">
      <w:pPr>
        <w:pStyle w:val="NoSpacing"/>
        <w:jc w:val="both"/>
        <w:rPr>
          <w:rFonts w:ascii="Arial" w:eastAsia="Times New Roman" w:hAnsi="Arial" w:cs="Arial"/>
          <w:szCs w:val="24"/>
          <w:lang w:val="el-GR" w:eastAsia="el-GR"/>
        </w:rPr>
      </w:pPr>
      <w:r w:rsidRPr="00677485">
        <w:rPr>
          <w:rFonts w:ascii="Arial" w:eastAsia="Times New Roman" w:hAnsi="Arial" w:cs="Arial"/>
          <w:szCs w:val="24"/>
          <w:u w:val="single"/>
          <w:lang w:val="el-GR" w:eastAsia="el-GR"/>
        </w:rPr>
        <w:t>Β. Βιολογικά:</w:t>
      </w:r>
      <w:r w:rsidR="00F7516C" w:rsidRPr="008357B7">
        <w:rPr>
          <w:rFonts w:ascii="Arial" w:eastAsia="Times New Roman" w:hAnsi="Arial" w:cs="Arial"/>
          <w:szCs w:val="24"/>
          <w:lang w:val="el-GR" w:eastAsia="el-GR"/>
        </w:rPr>
        <w:t xml:space="preserve">  Περιλαμβάνουν α) τους ρυθμιστές ανάπτυξης Insect Growth Regulators (IGR), δηλαδή ουσίες που εμποδίζουν ή δεν επιτρέπουν την φυσιολογική ανάπτυξη του κύκλου ζωής  β) τους βακίλους, οι οποίοι σκοτώνουν τις προνύμφες με τις τοξίνες τους γ) τα προνυμφοφάγα ψάρια (Gambusia affinis) κ.λ</w:t>
      </w:r>
      <w:r w:rsidR="00E36507" w:rsidRPr="005D5240">
        <w:rPr>
          <w:rFonts w:ascii="Arial" w:eastAsia="Times New Roman" w:hAnsi="Arial" w:cs="Arial"/>
          <w:szCs w:val="24"/>
          <w:lang w:val="el-GR" w:eastAsia="el-GR"/>
        </w:rPr>
        <w:t>.</w:t>
      </w:r>
      <w:r w:rsidR="00F7516C" w:rsidRPr="008357B7">
        <w:rPr>
          <w:rFonts w:ascii="Arial" w:eastAsia="Times New Roman" w:hAnsi="Arial" w:cs="Arial"/>
          <w:szCs w:val="24"/>
          <w:lang w:val="el-GR" w:eastAsia="el-GR"/>
        </w:rPr>
        <w:t>π.</w:t>
      </w:r>
    </w:p>
    <w:p w:rsidR="00F7516C" w:rsidRPr="008357B7" w:rsidRDefault="00F7516C" w:rsidP="00355EEE">
      <w:pPr>
        <w:pStyle w:val="NoSpacing"/>
        <w:jc w:val="both"/>
        <w:rPr>
          <w:rFonts w:ascii="Arial" w:eastAsia="Times New Roman" w:hAnsi="Arial" w:cs="Arial"/>
          <w:szCs w:val="24"/>
          <w:lang w:val="el-GR" w:eastAsia="el-GR"/>
        </w:rPr>
      </w:pPr>
    </w:p>
    <w:p w:rsidR="00F7516C" w:rsidRPr="008357B7" w:rsidRDefault="00677485" w:rsidP="00355EEE">
      <w:pPr>
        <w:pStyle w:val="NoSpacing"/>
        <w:jc w:val="both"/>
        <w:rPr>
          <w:rFonts w:ascii="Arial" w:eastAsia="Times New Roman" w:hAnsi="Arial" w:cs="Arial"/>
          <w:szCs w:val="24"/>
          <w:lang w:val="el-GR" w:eastAsia="el-GR"/>
        </w:rPr>
      </w:pPr>
      <w:r w:rsidRPr="00677485">
        <w:rPr>
          <w:rFonts w:ascii="Arial" w:eastAsia="Times New Roman" w:hAnsi="Arial" w:cs="Arial"/>
          <w:szCs w:val="24"/>
          <w:u w:val="single"/>
          <w:lang w:val="el-GR" w:eastAsia="el-GR"/>
        </w:rPr>
        <w:t>Γ. Φυσικά:</w:t>
      </w:r>
      <w:r w:rsidR="00F7516C" w:rsidRPr="008357B7">
        <w:rPr>
          <w:rFonts w:ascii="Arial" w:eastAsia="Times New Roman" w:hAnsi="Arial" w:cs="Arial"/>
          <w:szCs w:val="24"/>
          <w:lang w:val="el-GR" w:eastAsia="el-GR"/>
        </w:rPr>
        <w:t xml:space="preserve">  Περιλαμβάνουν αυλακώματα για αποστράγγιση ή περιορισμό του νερού και / η αύξηση της ταχύτητας του, γέμισμα κολύμπων με χώμα, καθάρισμα άγριας βλάστησης, επιδιόρθωση αποχετευτικών συστημάτων, κάλυψη ή τρύπημα δοχείων στα οποία μπορεί να παραμείνει στάσιμο νερό κ.λ</w:t>
      </w:r>
      <w:r>
        <w:rPr>
          <w:rFonts w:ascii="Arial" w:eastAsia="Times New Roman" w:hAnsi="Arial" w:cs="Arial"/>
          <w:szCs w:val="24"/>
          <w:lang w:val="el-GR" w:eastAsia="el-GR"/>
        </w:rPr>
        <w:t>.</w:t>
      </w:r>
      <w:r w:rsidR="00F7516C" w:rsidRPr="008357B7">
        <w:rPr>
          <w:rFonts w:ascii="Arial" w:eastAsia="Times New Roman" w:hAnsi="Arial" w:cs="Arial"/>
          <w:szCs w:val="24"/>
          <w:lang w:val="el-GR" w:eastAsia="el-GR"/>
        </w:rPr>
        <w:t>π.</w:t>
      </w:r>
    </w:p>
    <w:p w:rsidR="00F7516C" w:rsidRPr="008357B7" w:rsidRDefault="00F7516C" w:rsidP="00355EEE">
      <w:pPr>
        <w:pStyle w:val="NoSpacing"/>
        <w:jc w:val="both"/>
        <w:rPr>
          <w:rFonts w:ascii="Arial" w:eastAsia="Times New Roman" w:hAnsi="Arial" w:cs="Arial"/>
          <w:szCs w:val="24"/>
          <w:lang w:val="el-GR" w:eastAsia="el-GR"/>
        </w:rPr>
      </w:pPr>
    </w:p>
    <w:p w:rsidR="00F7516C" w:rsidRPr="008357B7" w:rsidRDefault="00F7516C" w:rsidP="00355EEE">
      <w:pPr>
        <w:pStyle w:val="NoSpacing"/>
        <w:jc w:val="both"/>
        <w:rPr>
          <w:rFonts w:ascii="Arial" w:eastAsia="Times New Roman" w:hAnsi="Arial" w:cs="Arial"/>
          <w:szCs w:val="24"/>
          <w:lang w:val="el-GR" w:eastAsia="el-GR"/>
        </w:rPr>
      </w:pPr>
      <w:r w:rsidRPr="008357B7">
        <w:rPr>
          <w:rFonts w:ascii="Arial" w:eastAsia="Times New Roman" w:hAnsi="Arial" w:cs="Arial"/>
          <w:szCs w:val="24"/>
          <w:lang w:val="el-GR" w:eastAsia="el-GR"/>
        </w:rPr>
        <w:t>Κατά τα τελευταία χρόνια καταβάλλεται παγκόσμια προσπάθεια ώστε όλα τα πιο πάνω μέσα καταπολέμησης να χρησιμοποιούνται σε συνδυασμό μεταξύ τους με έμφαση και προτεραιότητα στα βιολογικά και φυσικά μέσα ώστε α) να μειώνεται στο ελάχιστο η ανάγκη χρήσης χημικών, τα οποία αναπόφευκτα έχουν επιβλαβείς επιπτώσεις στον άνθρωπο και στο περιβάλλον και β) να μειώνεται η πιθανότητα ανάπτυξης ανθεκτικότητας.</w:t>
      </w:r>
    </w:p>
    <w:p w:rsidR="00F7516C" w:rsidRPr="008357B7" w:rsidRDefault="00F7516C" w:rsidP="00355EEE">
      <w:pPr>
        <w:pStyle w:val="NoSpacing"/>
        <w:jc w:val="both"/>
        <w:rPr>
          <w:rFonts w:ascii="Arial" w:eastAsia="Times New Roman" w:hAnsi="Arial" w:cs="Arial"/>
          <w:szCs w:val="24"/>
          <w:lang w:val="el-GR" w:eastAsia="el-GR"/>
        </w:rPr>
      </w:pPr>
    </w:p>
    <w:p w:rsidR="00F7516C" w:rsidRPr="008357B7" w:rsidRDefault="00F7516C" w:rsidP="00355EEE">
      <w:pPr>
        <w:pStyle w:val="NoSpacing"/>
        <w:jc w:val="both"/>
        <w:rPr>
          <w:rFonts w:ascii="Arial" w:eastAsia="Times New Roman" w:hAnsi="Arial" w:cs="Arial"/>
          <w:szCs w:val="24"/>
          <w:lang w:val="el-GR" w:eastAsia="el-GR"/>
        </w:rPr>
      </w:pPr>
      <w:r w:rsidRPr="008357B7">
        <w:rPr>
          <w:rFonts w:ascii="Arial" w:eastAsia="Times New Roman" w:hAnsi="Arial" w:cs="Arial"/>
          <w:szCs w:val="24"/>
          <w:lang w:val="el-GR" w:eastAsia="el-GR"/>
        </w:rPr>
        <w:t>Λόγω της κατοχής η καταπολέμηση γίνεται μόνο στις ελεύθερες περιοχές καθώς και την νεκρή ζώνη, με συνοδεία ανδρών των Ηνωμένων Εθνών.  Για τα κατεχόμενα  δεν έχουμε πληροφόρηση πια κατάσταση επικρατεί.</w:t>
      </w:r>
    </w:p>
    <w:p w:rsidR="00F7516C" w:rsidRPr="008357B7" w:rsidRDefault="00F7516C" w:rsidP="00355EEE">
      <w:pPr>
        <w:pStyle w:val="NoSpacing"/>
        <w:jc w:val="both"/>
        <w:rPr>
          <w:rFonts w:ascii="Arial" w:eastAsia="Times New Roman" w:hAnsi="Arial" w:cs="Arial"/>
          <w:szCs w:val="24"/>
          <w:lang w:val="el-GR" w:eastAsia="el-GR"/>
        </w:rPr>
      </w:pPr>
    </w:p>
    <w:p w:rsidR="00F7516C" w:rsidRPr="008357B7" w:rsidRDefault="00F7516C" w:rsidP="00355EEE">
      <w:pPr>
        <w:pStyle w:val="NoSpacing"/>
        <w:jc w:val="both"/>
        <w:rPr>
          <w:rFonts w:ascii="Arial" w:eastAsia="Times New Roman" w:hAnsi="Arial" w:cs="Arial"/>
          <w:szCs w:val="24"/>
          <w:lang w:val="el-GR" w:eastAsia="el-GR"/>
        </w:rPr>
      </w:pPr>
      <w:r w:rsidRPr="008357B7">
        <w:rPr>
          <w:rFonts w:ascii="Arial" w:eastAsia="Times New Roman" w:hAnsi="Arial" w:cs="Arial"/>
          <w:szCs w:val="24"/>
          <w:lang w:val="el-GR" w:eastAsia="el-GR"/>
        </w:rPr>
        <w:t>Οι Υγειονομικές Υπηρεσίες του Υπουργείου Υγείας εφαρμόζουν προγράμματα τα οποία στοχεύουν στο συστηματικό ψεκασμό, τουλάχιστο ανά δεκαπενθήμερο, όλων των στάσιμων ή σιγοτρεχούμενων νερών που βρίσκονται σε δημόσιους χώρους.  Η συστηματική αυτή προσπάθεια αποσκοπεί στη διακοπή της ολοκλήρωσης του βιολογικού κύκλου των κουνουπιών.  Αξίζει να επανατονισθεί, ότι στις μέρες μας δεν χρησιμοποιούνται πλέον επικίνδυνα εντομοκτόνα για την υγεία των ανθρώπων η του περιβάλλοντος όπως π.χ το DDT, αλλά, άλλα σύγχρονου τύπου εντομοκτόνα τα οποία επιδρούν αρνητικά και θανατηφόρα μόνο στα κουνούπια.  Επίσης γίνεται προσπάθεια ούτως ώστε να χρησιμοποιείται συνδυασμός εντομοκτόνων ώστε να αποφεύγεται η ανάπτυξη ανθεκτικότητας μεταξύ των πληθυσμών των κουνουπιών.   Περαιτέρω  δίνεται μεγάλη έμφαση στις φυσικές μεθόδους καταπολέμησης.</w:t>
      </w:r>
    </w:p>
    <w:p w:rsidR="00F7516C" w:rsidRPr="008357B7" w:rsidRDefault="00F7516C" w:rsidP="00355EEE">
      <w:pPr>
        <w:pStyle w:val="NoSpacing"/>
        <w:jc w:val="both"/>
        <w:rPr>
          <w:rFonts w:ascii="Arial" w:eastAsia="Times New Roman" w:hAnsi="Arial" w:cs="Arial"/>
          <w:szCs w:val="24"/>
          <w:lang w:val="el-GR" w:eastAsia="el-GR"/>
        </w:rPr>
      </w:pPr>
    </w:p>
    <w:p w:rsidR="00F7516C" w:rsidRPr="008357B7" w:rsidRDefault="00F7516C" w:rsidP="00355EEE">
      <w:pPr>
        <w:pStyle w:val="NoSpacing"/>
        <w:jc w:val="both"/>
        <w:rPr>
          <w:rFonts w:ascii="Arial" w:eastAsia="Times New Roman" w:hAnsi="Arial" w:cs="Arial"/>
          <w:szCs w:val="24"/>
          <w:lang w:val="el-GR" w:eastAsia="el-GR"/>
        </w:rPr>
      </w:pPr>
      <w:r w:rsidRPr="008357B7">
        <w:rPr>
          <w:rFonts w:ascii="Arial" w:eastAsia="Times New Roman" w:hAnsi="Arial" w:cs="Arial"/>
          <w:szCs w:val="24"/>
          <w:lang w:val="el-GR" w:eastAsia="el-GR"/>
        </w:rPr>
        <w:t>Για τους πιο πάνω σκοπούς/ψεκασμούς η Υπηρεσία εργοδοτεί 165 υγειονομικούς εργάτες οι οποίοι αφού λάβουν την κατάλληλη εκπαίδευση/κατάρτιση και αφού προμηθευτούν τον κατάλληλο ιματισμό και εξάρτηση διεκπεραιώνουν την εργασία τους, ο κάθε ένας στην περιοχή του.   Επιπρόσθετα με τους ψεκασμούς εναντίον των προνυμφών των κουνουπιών αλλά και των τέλειων εντόμων ασχολούνται, κατά τους χειμερινούς μήνες, και με τον καθαρισμό ποταμών και ρυακιών.</w:t>
      </w:r>
    </w:p>
    <w:p w:rsidR="00F7516C" w:rsidRPr="008357B7" w:rsidRDefault="00F7516C" w:rsidP="00355EEE">
      <w:pPr>
        <w:pStyle w:val="NoSpacing"/>
        <w:jc w:val="both"/>
        <w:rPr>
          <w:rFonts w:ascii="Arial" w:eastAsia="Times New Roman" w:hAnsi="Arial" w:cs="Arial"/>
          <w:szCs w:val="24"/>
          <w:lang w:val="el-GR" w:eastAsia="el-GR"/>
        </w:rPr>
      </w:pPr>
    </w:p>
    <w:p w:rsidR="00F7516C" w:rsidRPr="005D5240" w:rsidRDefault="00F7516C" w:rsidP="00355EEE">
      <w:pPr>
        <w:pStyle w:val="NoSpacing"/>
        <w:jc w:val="both"/>
        <w:rPr>
          <w:rFonts w:ascii="Arial" w:eastAsia="Times New Roman" w:hAnsi="Arial" w:cs="Arial"/>
          <w:szCs w:val="24"/>
          <w:lang w:val="el-GR" w:eastAsia="el-GR"/>
        </w:rPr>
      </w:pPr>
      <w:r w:rsidRPr="008357B7">
        <w:rPr>
          <w:rFonts w:ascii="Arial" w:eastAsia="Times New Roman" w:hAnsi="Arial" w:cs="Arial"/>
          <w:szCs w:val="24"/>
          <w:lang w:val="el-GR" w:eastAsia="el-GR"/>
        </w:rPr>
        <w:t>Υπό την ευθύνη των Υγειονομικών Υπηρεσιών βρίσκεται και το Εργαστήριο Ιατρικής Εντομολογίας, το οποίο ιδρύθηκε το 1996 μετά από εισήγηση της ΠΟΥ και του οποίου βασικός στόχος είναι:</w:t>
      </w:r>
    </w:p>
    <w:p w:rsidR="00F7516C" w:rsidRPr="00C010BF" w:rsidRDefault="00F7516C" w:rsidP="00355EEE">
      <w:pPr>
        <w:pStyle w:val="NoSpacing"/>
        <w:jc w:val="both"/>
        <w:rPr>
          <w:rFonts w:ascii="Arial" w:eastAsia="Times New Roman" w:hAnsi="Arial" w:cs="Arial"/>
          <w:szCs w:val="24"/>
          <w:lang w:val="el-GR" w:eastAsia="el-GR"/>
        </w:rPr>
      </w:pPr>
    </w:p>
    <w:p w:rsidR="00F7516C" w:rsidRPr="008357B7" w:rsidRDefault="00F7516C" w:rsidP="006A5736">
      <w:pPr>
        <w:pStyle w:val="NoSpacing"/>
        <w:numPr>
          <w:ilvl w:val="0"/>
          <w:numId w:val="63"/>
        </w:numPr>
        <w:jc w:val="both"/>
        <w:rPr>
          <w:rFonts w:ascii="Arial" w:eastAsia="Times New Roman" w:hAnsi="Arial" w:cs="Arial"/>
          <w:szCs w:val="24"/>
          <w:lang w:val="el-GR" w:eastAsia="el-GR"/>
        </w:rPr>
      </w:pPr>
      <w:r w:rsidRPr="008357B7">
        <w:rPr>
          <w:rFonts w:ascii="Arial" w:eastAsia="Times New Roman" w:hAnsi="Arial" w:cs="Arial"/>
          <w:szCs w:val="24"/>
          <w:lang w:val="el-GR" w:eastAsia="el-GR"/>
        </w:rPr>
        <w:t>Μέσα από διαφόρων ειδών πειράματα να λάβει ενδείξεις για το βαθμό ανθεκτικότητας ή ευαισθησίας που έχουν αναπτύξει τα κουνούπια, σε διάφορες περιοχές της Κύπρου, στα διάφορα εντομοκτόνα, με απώτερο στόχο να εισηγηθεί τον αποτελεσματικότερο εναλλακτικό τρόπο καταπολέμησης τους.</w:t>
      </w:r>
    </w:p>
    <w:p w:rsidR="00F7516C" w:rsidRPr="008357B7" w:rsidRDefault="00F7516C" w:rsidP="00355EEE">
      <w:pPr>
        <w:pStyle w:val="NoSpacing"/>
        <w:jc w:val="both"/>
        <w:rPr>
          <w:rFonts w:ascii="Arial" w:eastAsia="Times New Roman" w:hAnsi="Arial" w:cs="Arial"/>
          <w:szCs w:val="24"/>
          <w:lang w:val="el-GR" w:eastAsia="el-GR"/>
        </w:rPr>
      </w:pPr>
    </w:p>
    <w:p w:rsidR="00F7516C" w:rsidRPr="00AD676E" w:rsidRDefault="00F7516C" w:rsidP="006A5736">
      <w:pPr>
        <w:pStyle w:val="NoSpacing"/>
        <w:numPr>
          <w:ilvl w:val="0"/>
          <w:numId w:val="63"/>
        </w:numPr>
        <w:jc w:val="both"/>
        <w:rPr>
          <w:rFonts w:ascii="Arial" w:eastAsia="Times New Roman" w:hAnsi="Arial" w:cs="Arial"/>
          <w:lang w:val="el-GR" w:eastAsia="el-GR"/>
        </w:rPr>
      </w:pPr>
      <w:r w:rsidRPr="008357B7">
        <w:rPr>
          <w:rFonts w:ascii="Arial" w:eastAsia="Times New Roman" w:hAnsi="Arial" w:cs="Arial"/>
          <w:szCs w:val="24"/>
          <w:lang w:val="el-GR" w:eastAsia="el-GR"/>
        </w:rPr>
        <w:t>Να προβεί σε αναγνώριση  των διαφόρων ειδών κουνουπιών ούτως ώστε ν</w:t>
      </w:r>
      <w:r w:rsidR="00C83452">
        <w:rPr>
          <w:rFonts w:ascii="Arial" w:eastAsia="Times New Roman" w:hAnsi="Arial" w:cs="Arial"/>
          <w:szCs w:val="24"/>
          <w:lang w:val="el-GR" w:eastAsia="el-GR"/>
        </w:rPr>
        <w:t xml:space="preserve">α γνωρίζουμε τα υπάρχοντα είδη </w:t>
      </w:r>
      <w:r w:rsidRPr="00AD676E">
        <w:rPr>
          <w:rFonts w:ascii="Arial" w:eastAsia="Times New Roman" w:hAnsi="Arial" w:cs="Arial"/>
          <w:lang w:val="el-GR" w:eastAsia="el-GR"/>
        </w:rPr>
        <w:t>(να σημειωθεί ότι υπάρχουν ασθένειες οι οποίες συνδέονται με συγκεκριμένα είδη).</w:t>
      </w:r>
    </w:p>
    <w:p w:rsidR="00F7516C" w:rsidRPr="008357B7" w:rsidRDefault="00F7516C" w:rsidP="00355EEE">
      <w:pPr>
        <w:pStyle w:val="NoSpacing"/>
        <w:jc w:val="both"/>
        <w:rPr>
          <w:rFonts w:ascii="Arial" w:eastAsia="Times New Roman" w:hAnsi="Arial" w:cs="Arial"/>
          <w:szCs w:val="24"/>
          <w:lang w:val="el-GR" w:eastAsia="el-GR"/>
        </w:rPr>
      </w:pPr>
    </w:p>
    <w:p w:rsidR="00F7516C" w:rsidRPr="005D5240" w:rsidRDefault="00F7516C" w:rsidP="00355EEE">
      <w:pPr>
        <w:pStyle w:val="NoSpacing"/>
        <w:jc w:val="both"/>
        <w:rPr>
          <w:rFonts w:ascii="Arial" w:eastAsia="Times New Roman" w:hAnsi="Arial" w:cs="Arial"/>
          <w:szCs w:val="24"/>
          <w:lang w:val="el-GR" w:eastAsia="el-GR"/>
        </w:rPr>
      </w:pPr>
      <w:r w:rsidRPr="008357B7">
        <w:rPr>
          <w:rFonts w:ascii="Arial" w:eastAsia="Times New Roman" w:hAnsi="Arial" w:cs="Arial"/>
          <w:szCs w:val="24"/>
          <w:lang w:val="el-GR" w:eastAsia="el-GR"/>
        </w:rPr>
        <w:t>Επίσης έχουν γίνει διάφορες συνεργασίες όπως με πανεπιστήμιο του Riverside της Καλιφόρνιας, την Εθνική Σχολή Δημόσιας Υγείας της Αθήνας, το Imperial College of London κ</w:t>
      </w:r>
      <w:r>
        <w:rPr>
          <w:rFonts w:ascii="Arial" w:eastAsia="Times New Roman" w:hAnsi="Arial" w:cs="Arial"/>
          <w:szCs w:val="24"/>
          <w:lang w:val="el-GR" w:eastAsia="el-GR"/>
        </w:rPr>
        <w:t>.</w:t>
      </w:r>
      <w:r w:rsidRPr="008357B7">
        <w:rPr>
          <w:rFonts w:ascii="Arial" w:eastAsia="Times New Roman" w:hAnsi="Arial" w:cs="Arial"/>
          <w:szCs w:val="24"/>
          <w:lang w:val="el-GR" w:eastAsia="el-GR"/>
        </w:rPr>
        <w:t>λ</w:t>
      </w:r>
      <w:r w:rsidR="00C83452">
        <w:rPr>
          <w:rFonts w:ascii="Arial" w:eastAsia="Times New Roman" w:hAnsi="Arial" w:cs="Arial"/>
          <w:szCs w:val="24"/>
          <w:lang w:val="el-GR" w:eastAsia="el-GR"/>
        </w:rPr>
        <w:t>.</w:t>
      </w:r>
      <w:r w:rsidRPr="008357B7">
        <w:rPr>
          <w:rFonts w:ascii="Arial" w:eastAsia="Times New Roman" w:hAnsi="Arial" w:cs="Arial"/>
          <w:szCs w:val="24"/>
          <w:lang w:val="el-GR" w:eastAsia="el-GR"/>
        </w:rPr>
        <w:t>π. Επίσης έχει ολοκληρωθεί με μεγάλη επιτυχία Ερευνητικό Πρόγραμμα με χρηματοδότηση του Ιδρύματος Προώθησης Έρευνας (ΙΠΕ)</w:t>
      </w:r>
      <w:r w:rsidR="00E36507" w:rsidRPr="005D5240">
        <w:rPr>
          <w:rFonts w:ascii="Arial" w:eastAsia="Times New Roman" w:hAnsi="Arial" w:cs="Arial"/>
          <w:szCs w:val="24"/>
          <w:lang w:val="el-GR" w:eastAsia="el-GR"/>
        </w:rPr>
        <w:t>.</w:t>
      </w:r>
    </w:p>
    <w:p w:rsidR="00F7516C" w:rsidRPr="005D5240" w:rsidRDefault="00F7516C" w:rsidP="00355EEE">
      <w:pPr>
        <w:pStyle w:val="NoSpacing"/>
        <w:jc w:val="both"/>
        <w:rPr>
          <w:rFonts w:ascii="Arial" w:hAnsi="Arial" w:cs="Arial"/>
          <w:sz w:val="24"/>
          <w:szCs w:val="24"/>
          <w:lang w:val="el-GR"/>
        </w:rPr>
      </w:pPr>
    </w:p>
    <w:p w:rsidR="00E36507" w:rsidRPr="005D5240" w:rsidRDefault="00E36507" w:rsidP="00355EEE">
      <w:pPr>
        <w:pStyle w:val="NoSpacing"/>
        <w:jc w:val="both"/>
        <w:rPr>
          <w:rFonts w:ascii="Arial" w:hAnsi="Arial" w:cs="Arial"/>
          <w:sz w:val="24"/>
          <w:szCs w:val="24"/>
          <w:lang w:val="el-GR"/>
        </w:rPr>
      </w:pPr>
    </w:p>
    <w:p w:rsidR="00E36507" w:rsidRPr="005D5240" w:rsidRDefault="00E36507" w:rsidP="00355EEE">
      <w:pPr>
        <w:pStyle w:val="NoSpacing"/>
        <w:jc w:val="both"/>
        <w:rPr>
          <w:rFonts w:ascii="Arial" w:hAnsi="Arial" w:cs="Arial"/>
          <w:sz w:val="24"/>
          <w:szCs w:val="24"/>
          <w:lang w:val="el-GR"/>
        </w:rPr>
      </w:pPr>
    </w:p>
    <w:p w:rsidR="00F7516C" w:rsidRDefault="00F7516C" w:rsidP="00355EEE">
      <w:pPr>
        <w:rPr>
          <w:rFonts w:cs="Arial"/>
          <w:b/>
          <w:szCs w:val="22"/>
        </w:rPr>
      </w:pPr>
    </w:p>
    <w:p w:rsidR="00E36507" w:rsidRPr="005D5240" w:rsidRDefault="00E36507" w:rsidP="00355EEE">
      <w:pPr>
        <w:rPr>
          <w:rFonts w:cs="Arial"/>
          <w:b/>
          <w:szCs w:val="22"/>
        </w:rPr>
      </w:pPr>
    </w:p>
    <w:p w:rsidR="00F7516C" w:rsidRPr="00F93B06" w:rsidRDefault="00F7516C" w:rsidP="00355EEE">
      <w:pPr>
        <w:rPr>
          <w:rFonts w:cs="Arial"/>
          <w:b/>
          <w:szCs w:val="22"/>
        </w:rPr>
      </w:pPr>
      <w:r w:rsidRPr="00F93B06">
        <w:rPr>
          <w:rFonts w:cs="Arial"/>
          <w:b/>
          <w:szCs w:val="22"/>
        </w:rPr>
        <w:t>Β.1.</w:t>
      </w:r>
      <w:r w:rsidRPr="00F6085B">
        <w:rPr>
          <w:rFonts w:cs="Arial"/>
          <w:b/>
          <w:szCs w:val="22"/>
        </w:rPr>
        <w:t>2.</w:t>
      </w:r>
      <w:r>
        <w:rPr>
          <w:rFonts w:cs="Arial"/>
          <w:b/>
          <w:szCs w:val="22"/>
        </w:rPr>
        <w:t>6</w:t>
      </w:r>
      <w:r w:rsidRPr="00F93B06">
        <w:rPr>
          <w:rFonts w:cs="Arial"/>
          <w:b/>
          <w:szCs w:val="22"/>
        </w:rPr>
        <w:t>.13 Διαφώτιση</w:t>
      </w:r>
    </w:p>
    <w:p w:rsidR="00F7516C" w:rsidRPr="005D5240" w:rsidRDefault="00F7516C" w:rsidP="00355EEE">
      <w:pPr>
        <w:rPr>
          <w:rFonts w:cs="Arial"/>
        </w:rPr>
      </w:pPr>
      <w:r w:rsidRPr="008357B7">
        <w:rPr>
          <w:rFonts w:cs="Arial"/>
        </w:rPr>
        <w:t>Αναπτύχθηκε πολύπλευρη δραστηριότητα διαφώτισης του κοινού σε θέματα δημόσιας υγείας και έγιναν διαλέξεις και προβολές. Επίσης εκδόθηκε και διανεμήθηκε διαφωτιστικό υλικό συμπεριλαμβανομένων και Οδηγών Ορθής Υγιεινής Πρακτικής για αρτοποιεία, ζαχαροπλαστεία και υποστατικά μαζικής εστίασης. Εφαρμόστηκε οκτάωρο πρόγραμμα επιμόρφωσης χειριστών τροφίμων και δεκατετράωρο πρόγραμμα εφαρμογής του συστήματος ασφάλειας και υγιεινής των τροφίμων HACCP.</w:t>
      </w:r>
    </w:p>
    <w:p w:rsidR="00925EAE" w:rsidRPr="005D5240" w:rsidRDefault="00925EAE" w:rsidP="00355EEE">
      <w:pPr>
        <w:rPr>
          <w:rFonts w:cs="Arial"/>
        </w:rPr>
      </w:pPr>
    </w:p>
    <w:p w:rsidR="00F7516C" w:rsidRPr="00B665F1" w:rsidRDefault="00F7516C" w:rsidP="00355EEE">
      <w:pPr>
        <w:rPr>
          <w:rFonts w:cs="Arial"/>
          <w:b/>
          <w:szCs w:val="22"/>
        </w:rPr>
      </w:pPr>
      <w:r w:rsidRPr="00F93B06">
        <w:rPr>
          <w:rFonts w:cs="Arial"/>
          <w:b/>
          <w:szCs w:val="22"/>
        </w:rPr>
        <w:t>Β.1.2.</w:t>
      </w:r>
      <w:r>
        <w:rPr>
          <w:rFonts w:cs="Arial"/>
          <w:b/>
          <w:szCs w:val="22"/>
        </w:rPr>
        <w:t>6</w:t>
      </w:r>
      <w:r w:rsidRPr="00F93B06">
        <w:rPr>
          <w:rFonts w:cs="Arial"/>
          <w:b/>
          <w:szCs w:val="22"/>
        </w:rPr>
        <w:t>.14 Έλεγχος του καπνίσματος</w:t>
      </w:r>
      <w:r w:rsidRPr="00CB541E">
        <w:rPr>
          <w:rFonts w:cs="Arial"/>
          <w:b/>
          <w:sz w:val="24"/>
        </w:rPr>
        <w:tab/>
      </w:r>
    </w:p>
    <w:p w:rsidR="00F7516C" w:rsidRPr="008357B7" w:rsidRDefault="00F7516C" w:rsidP="00355EEE">
      <w:pPr>
        <w:rPr>
          <w:rFonts w:cs="Arial"/>
        </w:rPr>
      </w:pPr>
      <w:r w:rsidRPr="008357B7">
        <w:rPr>
          <w:rFonts w:cs="Arial"/>
        </w:rPr>
        <w:t>Το κάπνισμα στην Ευρωπαϊκή Ένωση αντιμετωπίζεται σαν ένα από τα σημαντικότερα προβλήματα δημόσιας υγείας. Γι αυτό η Ε.Ε. έχει προχωρήσει στην υιοθέτηση επιπρόσθετων μέτρων (νομοθετικών και άλλων) για τον έλεγχο του καπνίσματος.</w:t>
      </w:r>
    </w:p>
    <w:p w:rsidR="00F7516C" w:rsidRPr="008357B7" w:rsidRDefault="00F7516C" w:rsidP="00355EEE">
      <w:pPr>
        <w:rPr>
          <w:rFonts w:cs="Arial"/>
        </w:rPr>
      </w:pPr>
      <w:r w:rsidRPr="008357B7">
        <w:rPr>
          <w:rFonts w:cs="Arial"/>
        </w:rPr>
        <w:t xml:space="preserve">Στην Κύπρο ο έλεγχος του καπνίσματος ρυθμίζεται με νόμο και  κανονισμούς που τιτλοφορούνται: </w:t>
      </w:r>
    </w:p>
    <w:p w:rsidR="00F7516C" w:rsidRPr="008357B7" w:rsidRDefault="00F7516C" w:rsidP="00355EEE">
      <w:pPr>
        <w:rPr>
          <w:rFonts w:cs="Arial"/>
        </w:rPr>
      </w:pPr>
      <w:r w:rsidRPr="008357B7">
        <w:rPr>
          <w:rFonts w:cs="Arial"/>
        </w:rPr>
        <w:t>α) Ο περί Προστασίας της Υγείας (Έλεγχος του Καπνίσματος) Νόμο του 2002 έως 2009.</w:t>
      </w:r>
    </w:p>
    <w:p w:rsidR="00F7516C" w:rsidRPr="008357B7" w:rsidRDefault="00F7516C" w:rsidP="00355EEE">
      <w:pPr>
        <w:rPr>
          <w:rFonts w:cs="Arial"/>
        </w:rPr>
      </w:pPr>
      <w:r w:rsidRPr="008357B7">
        <w:rPr>
          <w:rFonts w:cs="Arial"/>
        </w:rPr>
        <w:t>β) Οι περί Προστασίας της Υγείας (Έλεγχος του Καπνίσματος) Κανονισμοί του 2004.</w:t>
      </w:r>
    </w:p>
    <w:p w:rsidR="00F7516C" w:rsidRPr="008357B7" w:rsidRDefault="00F7516C" w:rsidP="00355EEE">
      <w:pPr>
        <w:rPr>
          <w:rFonts w:cs="Arial"/>
        </w:rPr>
      </w:pPr>
      <w:r w:rsidRPr="008357B7">
        <w:rPr>
          <w:rFonts w:cs="Arial"/>
        </w:rPr>
        <w:t>Τα πιο πάνω νομοθετήματα είναι πλήρως εναρμονισμένα με τις Οδηγίες της Ε.Ε. και π</w:t>
      </w:r>
      <w:r>
        <w:rPr>
          <w:rFonts w:cs="Arial"/>
        </w:rPr>
        <w:t>ροβλέπουν μεταξύ άλλων τα εξής:</w:t>
      </w:r>
    </w:p>
    <w:p w:rsidR="00E36507" w:rsidRPr="00E36507" w:rsidRDefault="00F7516C" w:rsidP="00E36507">
      <w:pPr>
        <w:numPr>
          <w:ilvl w:val="0"/>
          <w:numId w:val="18"/>
        </w:numPr>
        <w:spacing w:after="0" w:line="240" w:lineRule="auto"/>
        <w:rPr>
          <w:rFonts w:cs="Arial"/>
        </w:rPr>
      </w:pPr>
      <w:r w:rsidRPr="008357B7">
        <w:rPr>
          <w:rFonts w:cs="Arial"/>
        </w:rPr>
        <w:t>την απαγόρευση του καπνίσματος σε ανηλίκους</w:t>
      </w:r>
    </w:p>
    <w:p w:rsidR="00F7516C" w:rsidRPr="008357B7" w:rsidRDefault="00F7516C" w:rsidP="00355EEE">
      <w:pPr>
        <w:numPr>
          <w:ilvl w:val="0"/>
          <w:numId w:val="18"/>
        </w:numPr>
        <w:spacing w:after="0" w:line="240" w:lineRule="auto"/>
        <w:rPr>
          <w:rFonts w:cs="Arial"/>
        </w:rPr>
      </w:pPr>
      <w:r w:rsidRPr="008357B7">
        <w:rPr>
          <w:rFonts w:cs="Arial"/>
        </w:rPr>
        <w:t>την απαγόρευση διάθεσης προϊόντων καπνού ή σχηματικών απομιμήσεων</w:t>
      </w:r>
    </w:p>
    <w:p w:rsidR="00F7516C" w:rsidRPr="008357B7" w:rsidRDefault="00F7516C" w:rsidP="00355EEE">
      <w:pPr>
        <w:numPr>
          <w:ilvl w:val="0"/>
          <w:numId w:val="18"/>
        </w:numPr>
        <w:spacing w:after="0" w:line="240" w:lineRule="auto"/>
        <w:rPr>
          <w:rFonts w:cs="Arial"/>
        </w:rPr>
      </w:pPr>
      <w:r w:rsidRPr="008357B7">
        <w:rPr>
          <w:rFonts w:cs="Arial"/>
        </w:rPr>
        <w:t>την απαγόρευση οποιασδήποτε μορφής διαφήμισης</w:t>
      </w:r>
    </w:p>
    <w:p w:rsidR="00F7516C" w:rsidRPr="008357B7" w:rsidRDefault="00F7516C" w:rsidP="00355EEE">
      <w:pPr>
        <w:numPr>
          <w:ilvl w:val="0"/>
          <w:numId w:val="18"/>
        </w:numPr>
        <w:spacing w:after="0" w:line="240" w:lineRule="auto"/>
        <w:rPr>
          <w:rFonts w:cs="Arial"/>
        </w:rPr>
      </w:pPr>
      <w:r w:rsidRPr="008357B7">
        <w:rPr>
          <w:rFonts w:cs="Arial"/>
        </w:rPr>
        <w:t>την υποχρέωση του παραγωγού προϊόντων καπνού για την αναγραφή προειδοποιήσεων για το βλαβερό του καπνίσματος στα κυτία καπνικών προϊόντων</w:t>
      </w:r>
    </w:p>
    <w:p w:rsidR="00F7516C" w:rsidRPr="008357B7" w:rsidRDefault="00F7516C" w:rsidP="00355EEE">
      <w:pPr>
        <w:numPr>
          <w:ilvl w:val="0"/>
          <w:numId w:val="18"/>
        </w:numPr>
        <w:spacing w:after="0" w:line="240" w:lineRule="auto"/>
        <w:rPr>
          <w:rFonts w:cs="Arial"/>
        </w:rPr>
      </w:pPr>
      <w:r w:rsidRPr="008357B7">
        <w:rPr>
          <w:rFonts w:cs="Arial"/>
        </w:rPr>
        <w:t>την απαγόρευση πώλησης καπνού από αυτόματες μηχανές πώλησης</w:t>
      </w:r>
    </w:p>
    <w:p w:rsidR="00F7516C" w:rsidRPr="008357B7" w:rsidRDefault="00F7516C" w:rsidP="00355EEE">
      <w:pPr>
        <w:numPr>
          <w:ilvl w:val="0"/>
          <w:numId w:val="18"/>
        </w:numPr>
        <w:spacing w:after="0" w:line="240" w:lineRule="auto"/>
        <w:rPr>
          <w:rFonts w:cs="Arial"/>
        </w:rPr>
      </w:pPr>
      <w:r w:rsidRPr="008357B7">
        <w:rPr>
          <w:rFonts w:cs="Arial"/>
        </w:rPr>
        <w:t>την απαγόρευση του καπνίσματος σε χώρους απαγόρευσης όπως αυτοί καθορίζονται στη Νομοθεσία και περιλαμβάνουν ανάμεσα σε άλλα δημόσια κτίρια, αεροδρόμια</w:t>
      </w:r>
      <w:r>
        <w:rPr>
          <w:rFonts w:cs="Arial"/>
        </w:rPr>
        <w:t>,</w:t>
      </w:r>
      <w:r w:rsidRPr="008357B7">
        <w:rPr>
          <w:rFonts w:cs="Arial"/>
        </w:rPr>
        <w:t xml:space="preserve"> λιμάνια</w:t>
      </w:r>
      <w:r>
        <w:rPr>
          <w:rFonts w:cs="Arial"/>
        </w:rPr>
        <w:t>,</w:t>
      </w:r>
      <w:r w:rsidRPr="008357B7">
        <w:rPr>
          <w:rFonts w:cs="Arial"/>
        </w:rPr>
        <w:t xml:space="preserve"> νοσοκομεία και χώρους αναψυχής.</w:t>
      </w:r>
    </w:p>
    <w:p w:rsidR="00F7516C" w:rsidRPr="008357B7" w:rsidRDefault="00F7516C" w:rsidP="00355EEE">
      <w:pPr>
        <w:numPr>
          <w:ilvl w:val="0"/>
          <w:numId w:val="18"/>
        </w:numPr>
        <w:spacing w:after="0" w:line="240" w:lineRule="auto"/>
        <w:rPr>
          <w:rFonts w:cs="Arial"/>
        </w:rPr>
      </w:pPr>
      <w:r w:rsidRPr="008357B7">
        <w:rPr>
          <w:rFonts w:cs="Arial"/>
        </w:rPr>
        <w:t>την απαγόρευση του καπνίσματος σε οχήματα δημόσιας χρήση</w:t>
      </w:r>
      <w:r>
        <w:rPr>
          <w:rFonts w:cs="Arial"/>
        </w:rPr>
        <w:t>ς</w:t>
      </w:r>
    </w:p>
    <w:p w:rsidR="00F7516C" w:rsidRPr="008357B7" w:rsidRDefault="00F7516C" w:rsidP="00355EEE">
      <w:pPr>
        <w:numPr>
          <w:ilvl w:val="0"/>
          <w:numId w:val="18"/>
        </w:numPr>
        <w:spacing w:after="0" w:line="240" w:lineRule="auto"/>
        <w:rPr>
          <w:rFonts w:cs="Arial"/>
        </w:rPr>
      </w:pPr>
      <w:r w:rsidRPr="008357B7">
        <w:rPr>
          <w:rFonts w:cs="Arial"/>
        </w:rPr>
        <w:t>την απαγόρευση του καπνίσματος σε οχήματα ιδιωτικής χρήσης στα οποία επιβαίνουν άτομα κάτω των 16 ετών</w:t>
      </w:r>
    </w:p>
    <w:p w:rsidR="00F7516C" w:rsidRPr="008357B7" w:rsidRDefault="00F7516C" w:rsidP="00355EEE">
      <w:pPr>
        <w:numPr>
          <w:ilvl w:val="0"/>
          <w:numId w:val="18"/>
        </w:numPr>
        <w:spacing w:after="0" w:line="240" w:lineRule="auto"/>
        <w:rPr>
          <w:rFonts w:cs="Arial"/>
        </w:rPr>
      </w:pPr>
      <w:r w:rsidRPr="008357B7">
        <w:rPr>
          <w:rFonts w:cs="Arial"/>
        </w:rPr>
        <w:t>την απαγόρευση του καπνίσματος σε κέντρα αναψυχής</w:t>
      </w:r>
    </w:p>
    <w:p w:rsidR="00F7516C" w:rsidRPr="008357B7" w:rsidRDefault="00F7516C" w:rsidP="00355EEE">
      <w:pPr>
        <w:numPr>
          <w:ilvl w:val="0"/>
          <w:numId w:val="18"/>
        </w:numPr>
        <w:spacing w:after="0" w:line="240" w:lineRule="auto"/>
        <w:rPr>
          <w:rFonts w:cs="Arial"/>
        </w:rPr>
      </w:pPr>
      <w:r w:rsidRPr="008357B7">
        <w:rPr>
          <w:rFonts w:cs="Arial"/>
        </w:rPr>
        <w:t>την περιεκτικότητα του καπνού σε βλαβερά συστατικά</w:t>
      </w:r>
    </w:p>
    <w:p w:rsidR="00F7516C" w:rsidRPr="008357B7" w:rsidRDefault="00F7516C" w:rsidP="00355EEE">
      <w:pPr>
        <w:numPr>
          <w:ilvl w:val="0"/>
          <w:numId w:val="18"/>
        </w:numPr>
        <w:spacing w:after="0" w:line="240" w:lineRule="auto"/>
        <w:rPr>
          <w:rFonts w:cs="Arial"/>
        </w:rPr>
      </w:pPr>
      <w:r w:rsidRPr="008357B7">
        <w:rPr>
          <w:rFonts w:cs="Arial"/>
        </w:rPr>
        <w:t>τον έλεγχο των κτιρίων για εξακρίβωση της τήρησης των διατάξεων του νόμου και των Κανονισμών</w:t>
      </w:r>
    </w:p>
    <w:p w:rsidR="00F7516C" w:rsidRPr="008357B7" w:rsidRDefault="00F7516C" w:rsidP="00355EEE">
      <w:pPr>
        <w:numPr>
          <w:ilvl w:val="0"/>
          <w:numId w:val="18"/>
        </w:numPr>
        <w:spacing w:after="0" w:line="240" w:lineRule="auto"/>
        <w:rPr>
          <w:rFonts w:cs="Arial"/>
        </w:rPr>
      </w:pPr>
      <w:r w:rsidRPr="008357B7">
        <w:rPr>
          <w:rFonts w:cs="Arial"/>
        </w:rPr>
        <w:t>την περιεκτικότητα σε πίσσα και νικοτίνη</w:t>
      </w:r>
    </w:p>
    <w:p w:rsidR="00F7516C" w:rsidRPr="008357B7" w:rsidRDefault="00F7516C" w:rsidP="00355EEE">
      <w:pPr>
        <w:rPr>
          <w:rFonts w:cs="Arial"/>
        </w:rPr>
      </w:pPr>
    </w:p>
    <w:p w:rsidR="00F7516C" w:rsidRPr="008357B7" w:rsidRDefault="00F7516C" w:rsidP="00355EEE">
      <w:pPr>
        <w:rPr>
          <w:rFonts w:cs="Arial"/>
        </w:rPr>
      </w:pPr>
      <w:r w:rsidRPr="008357B7">
        <w:rPr>
          <w:rFonts w:cs="Arial"/>
        </w:rPr>
        <w:t>Σαν εξουσιοδοτημένοι λειτουργοί για την εφαρμογή του ορίζονται:</w:t>
      </w:r>
    </w:p>
    <w:p w:rsidR="00F7516C" w:rsidRPr="008357B7" w:rsidRDefault="00F7516C" w:rsidP="00355EEE">
      <w:pPr>
        <w:numPr>
          <w:ilvl w:val="0"/>
          <w:numId w:val="19"/>
        </w:numPr>
        <w:spacing w:after="0" w:line="240" w:lineRule="auto"/>
        <w:rPr>
          <w:rFonts w:cs="Arial"/>
        </w:rPr>
      </w:pPr>
      <w:r w:rsidRPr="008357B7">
        <w:rPr>
          <w:rFonts w:cs="Arial"/>
        </w:rPr>
        <w:t>οι Υγειονομικοί Επιθεωρητές του Τμήματος Ιατρικών Υπηρεσιών και Υπηρεσιών Δημόσιας</w:t>
      </w:r>
      <w:r>
        <w:rPr>
          <w:rFonts w:cs="Arial"/>
        </w:rPr>
        <w:t xml:space="preserve"> Υγείας και των Δήμων</w:t>
      </w:r>
    </w:p>
    <w:p w:rsidR="00F7516C" w:rsidRPr="008357B7" w:rsidRDefault="00F7516C" w:rsidP="00355EEE">
      <w:pPr>
        <w:numPr>
          <w:ilvl w:val="0"/>
          <w:numId w:val="19"/>
        </w:numPr>
        <w:spacing w:after="0" w:line="240" w:lineRule="auto"/>
        <w:rPr>
          <w:rFonts w:cs="Arial"/>
        </w:rPr>
      </w:pPr>
      <w:r w:rsidRPr="008357B7">
        <w:rPr>
          <w:rFonts w:cs="Arial"/>
        </w:rPr>
        <w:t xml:space="preserve">οι Λειτουργοί του </w:t>
      </w:r>
      <w:r>
        <w:rPr>
          <w:rFonts w:cs="Arial"/>
        </w:rPr>
        <w:t>Τμήματος Τελωνείων</w:t>
      </w:r>
    </w:p>
    <w:p w:rsidR="00F7516C" w:rsidRPr="008357B7" w:rsidRDefault="00F7516C" w:rsidP="00355EEE">
      <w:pPr>
        <w:numPr>
          <w:ilvl w:val="0"/>
          <w:numId w:val="19"/>
        </w:numPr>
        <w:spacing w:after="0" w:line="240" w:lineRule="auto"/>
        <w:rPr>
          <w:rFonts w:cs="Arial"/>
        </w:rPr>
      </w:pPr>
      <w:r w:rsidRPr="008357B7">
        <w:rPr>
          <w:rFonts w:cs="Arial"/>
        </w:rPr>
        <w:t>Λειτουργοί της Υπηρεσίας Ανταγωνισμού και Προστασίας Καταναλωτών</w:t>
      </w:r>
    </w:p>
    <w:p w:rsidR="00F7516C" w:rsidRPr="008357B7" w:rsidRDefault="00F7516C" w:rsidP="00355EEE">
      <w:pPr>
        <w:numPr>
          <w:ilvl w:val="0"/>
          <w:numId w:val="19"/>
        </w:numPr>
        <w:spacing w:after="0" w:line="240" w:lineRule="auto"/>
        <w:rPr>
          <w:rFonts w:cs="Arial"/>
        </w:rPr>
      </w:pPr>
      <w:r>
        <w:rPr>
          <w:rFonts w:cs="Arial"/>
        </w:rPr>
        <w:t>Επιθεωρητές</w:t>
      </w:r>
      <w:r w:rsidRPr="008357B7">
        <w:rPr>
          <w:rFonts w:cs="Arial"/>
        </w:rPr>
        <w:t xml:space="preserve"> Εργασίας του Τμήματος Επιθεώρησης Εργασίας</w:t>
      </w:r>
    </w:p>
    <w:p w:rsidR="00F7516C" w:rsidRPr="008357B7" w:rsidRDefault="00F7516C" w:rsidP="00355EEE">
      <w:pPr>
        <w:numPr>
          <w:ilvl w:val="0"/>
          <w:numId w:val="19"/>
        </w:numPr>
        <w:spacing w:after="0" w:line="240" w:lineRule="auto"/>
        <w:rPr>
          <w:rFonts w:cs="Arial"/>
        </w:rPr>
      </w:pPr>
      <w:r w:rsidRPr="008357B7">
        <w:rPr>
          <w:rFonts w:cs="Arial"/>
        </w:rPr>
        <w:t xml:space="preserve">τα μέλη της Αστυνομικής Δύναμης Κύπρου </w:t>
      </w:r>
    </w:p>
    <w:p w:rsidR="00925EAE" w:rsidRPr="005D5240" w:rsidRDefault="00F7516C" w:rsidP="00355EEE">
      <w:pPr>
        <w:spacing w:before="240"/>
        <w:rPr>
          <w:rFonts w:cs="Arial"/>
        </w:rPr>
      </w:pPr>
      <w:r w:rsidRPr="008357B7">
        <w:rPr>
          <w:rFonts w:cs="Arial"/>
        </w:rPr>
        <w:t xml:space="preserve">Δεδομένου ότι το κάπνισμα αποτελεί την σημαντικότερη αιτία θανάτου που θα μπορούσε να αποφευχθεί θα πρέπει να δοθεί </w:t>
      </w:r>
      <w:r>
        <w:rPr>
          <w:rFonts w:cs="Arial"/>
        </w:rPr>
        <w:t xml:space="preserve">ψηλή </w:t>
      </w:r>
      <w:r w:rsidRPr="008357B7">
        <w:rPr>
          <w:rFonts w:cs="Arial"/>
        </w:rPr>
        <w:t>προτεραιότητα σε μέτρα που στοχεύουν στην μείωση της κατανάλωσης του καπνού. Το Υπουργείο Υγείας θα πρέπει να διαδραματίσει ένα σημαντικό ρόλο στην προώθηση μιας αποτελεσματικής αντικαπνιστικής εκστρατείας και θα πρέπει να πάρει αρκετά μέτρα πέραν των νομοθετικών για τη μείωση των βλαβών που προκαλούνται από το κάπνισμα. Η ανάληψη δράσεως και η πρόταση μέτρων από το Υπουργείο Υγείας αποτελεί σημαντικό παράγοντα επιτυχίας.</w:t>
      </w:r>
    </w:p>
    <w:p w:rsidR="00F7516C" w:rsidRPr="00F93B06" w:rsidRDefault="00F7516C" w:rsidP="00355EEE">
      <w:pPr>
        <w:spacing w:before="240"/>
        <w:rPr>
          <w:rFonts w:cs="Arial"/>
          <w:b/>
          <w:szCs w:val="22"/>
        </w:rPr>
      </w:pPr>
      <w:r w:rsidRPr="00F93B06">
        <w:rPr>
          <w:rFonts w:cs="Arial"/>
          <w:b/>
          <w:szCs w:val="22"/>
        </w:rPr>
        <w:t>Β.1.</w:t>
      </w:r>
      <w:r w:rsidRPr="00F6085B">
        <w:rPr>
          <w:rFonts w:cs="Arial"/>
          <w:b/>
          <w:szCs w:val="22"/>
        </w:rPr>
        <w:t>2.</w:t>
      </w:r>
      <w:r>
        <w:rPr>
          <w:rFonts w:cs="Arial"/>
          <w:b/>
          <w:szCs w:val="22"/>
        </w:rPr>
        <w:t>6</w:t>
      </w:r>
      <w:r w:rsidRPr="00F93B06">
        <w:rPr>
          <w:rFonts w:cs="Arial"/>
          <w:b/>
          <w:szCs w:val="22"/>
        </w:rPr>
        <w:t>.15 Συμμετοχή σε Τεχνικές Επιτροπές</w:t>
      </w:r>
    </w:p>
    <w:p w:rsidR="00B665F1" w:rsidRPr="005D5240" w:rsidRDefault="00F7516C" w:rsidP="00355EEE">
      <w:pPr>
        <w:rPr>
          <w:rFonts w:cs="Arial"/>
        </w:rPr>
      </w:pPr>
      <w:r w:rsidRPr="008357B7">
        <w:rPr>
          <w:rFonts w:cs="Arial"/>
        </w:rPr>
        <w:t>Οι Υγειονομικές Υπηρεσίες επιπρόσθετα με το πολύπλευρο έργο τους, συμμετέχουν σε διάφορες Τεχνικές Επιτροπές με άλλα Τμήματα και Υπηρεσίες.</w:t>
      </w:r>
    </w:p>
    <w:p w:rsidR="00925EAE" w:rsidRPr="005D5240" w:rsidRDefault="00925EAE" w:rsidP="00355EEE">
      <w:pPr>
        <w:rPr>
          <w:rFonts w:cs="Arial"/>
        </w:rPr>
      </w:pPr>
    </w:p>
    <w:p w:rsidR="00F7516C" w:rsidRPr="00F93B06" w:rsidRDefault="00F7516C" w:rsidP="00355EEE">
      <w:pPr>
        <w:rPr>
          <w:rFonts w:cs="Arial"/>
          <w:b/>
          <w:szCs w:val="22"/>
        </w:rPr>
      </w:pPr>
      <w:r w:rsidRPr="00F93B06">
        <w:rPr>
          <w:rFonts w:cs="Arial"/>
          <w:b/>
          <w:szCs w:val="22"/>
        </w:rPr>
        <w:t>Β.1.</w:t>
      </w:r>
      <w:r w:rsidRPr="00F6085B">
        <w:rPr>
          <w:rFonts w:cs="Arial"/>
          <w:b/>
          <w:szCs w:val="22"/>
        </w:rPr>
        <w:t>2.</w:t>
      </w:r>
      <w:r>
        <w:rPr>
          <w:rFonts w:cs="Arial"/>
          <w:b/>
          <w:szCs w:val="22"/>
        </w:rPr>
        <w:t>6</w:t>
      </w:r>
      <w:r w:rsidRPr="00F93B06">
        <w:rPr>
          <w:rFonts w:cs="Arial"/>
          <w:b/>
          <w:szCs w:val="22"/>
        </w:rPr>
        <w:t>.16  Κατανομή Υγειονομικών Επιθεωρητών</w:t>
      </w:r>
    </w:p>
    <w:p w:rsidR="00F7516C" w:rsidRPr="00BF6490" w:rsidRDefault="00F7516C" w:rsidP="00355EEE">
      <w:pPr>
        <w:spacing w:line="20" w:lineRule="atLeast"/>
        <w:rPr>
          <w:b/>
          <w:u w:val="single"/>
        </w:rPr>
      </w:pPr>
      <w:r w:rsidRPr="00BF6490">
        <w:rPr>
          <w:rFonts w:cs="Arial"/>
          <w:szCs w:val="22"/>
        </w:rPr>
        <w:t>Στον Πίνακα που ακολουθεί φαίνεται η κατανομή του Προσωπικού των Υγειονομικών Επιθεωρητών</w:t>
      </w:r>
      <w:r>
        <w:rPr>
          <w:rFonts w:cs="Arial"/>
          <w:szCs w:val="22"/>
        </w:rPr>
        <w:t>/Λειτουργών</w:t>
      </w:r>
      <w:r w:rsidRPr="00BF6490">
        <w:rPr>
          <w:rFonts w:cs="Arial"/>
          <w:szCs w:val="22"/>
        </w:rPr>
        <w:t xml:space="preserve"> α</w:t>
      </w:r>
      <w:r>
        <w:rPr>
          <w:rFonts w:cs="Arial"/>
          <w:szCs w:val="22"/>
        </w:rPr>
        <w:t>νά θέση και Επαρχία κατά το 2012.</w:t>
      </w:r>
      <w:r w:rsidRPr="00BF6490">
        <w:rPr>
          <w:rFonts w:cs="Arial"/>
          <w:szCs w:val="22"/>
        </w:rPr>
        <w:t xml:space="preserve"> Ανάλογα διαφαίνονται επίσης και τα Αγροτικά Διαμερίσματα ανά Επαρχία.</w:t>
      </w:r>
    </w:p>
    <w:p w:rsidR="00CA7805" w:rsidRDefault="00CA7805" w:rsidP="00355EEE">
      <w:pPr>
        <w:rPr>
          <w:rFonts w:cs="Arial"/>
        </w:rPr>
      </w:pPr>
    </w:p>
    <w:p w:rsidR="00CA7805" w:rsidRPr="00F61B2E" w:rsidRDefault="00CA7805" w:rsidP="00355EEE">
      <w:pPr>
        <w:rPr>
          <w:sz w:val="18"/>
          <w:szCs w:val="18"/>
        </w:rPr>
      </w:pPr>
    </w:p>
    <w:p w:rsidR="00CA7805" w:rsidRDefault="00CA7805" w:rsidP="00CA7805">
      <w:pPr>
        <w:rPr>
          <w:rFonts w:cs="Arial"/>
        </w:rPr>
      </w:pPr>
    </w:p>
    <w:p w:rsidR="00CA7805" w:rsidRDefault="00CA7805" w:rsidP="00CA7805">
      <w:pPr>
        <w:rPr>
          <w:rFonts w:cs="Arial"/>
        </w:rPr>
      </w:pPr>
    </w:p>
    <w:p w:rsidR="00CA7805" w:rsidRDefault="00CA7805" w:rsidP="00CA7805">
      <w:pPr>
        <w:rPr>
          <w:rFonts w:cs="Arial"/>
        </w:rPr>
      </w:pPr>
    </w:p>
    <w:p w:rsidR="00CA7805" w:rsidRDefault="00CA7805" w:rsidP="00CA7805">
      <w:pPr>
        <w:rPr>
          <w:rFonts w:cs="Arial"/>
        </w:rPr>
      </w:pPr>
    </w:p>
    <w:p w:rsidR="00CA7805" w:rsidRDefault="00CA7805" w:rsidP="00CA7805">
      <w:pPr>
        <w:rPr>
          <w:rFonts w:cs="Arial"/>
        </w:rPr>
      </w:pPr>
    </w:p>
    <w:p w:rsidR="00CA7805" w:rsidRDefault="00CA7805" w:rsidP="00CA7805">
      <w:pPr>
        <w:rPr>
          <w:rFonts w:cs="Arial"/>
        </w:rPr>
      </w:pPr>
    </w:p>
    <w:p w:rsidR="00CA7805" w:rsidRDefault="00CA7805" w:rsidP="00CA7805">
      <w:pPr>
        <w:rPr>
          <w:rFonts w:cs="Arial"/>
        </w:rPr>
      </w:pPr>
    </w:p>
    <w:p w:rsidR="00CA7805" w:rsidRDefault="00CA7805" w:rsidP="00CA7805">
      <w:pPr>
        <w:rPr>
          <w:rFonts w:ascii="Verdana" w:hAnsi="Verdana"/>
          <w:sz w:val="24"/>
        </w:rPr>
        <w:sectPr w:rsidR="00CA7805" w:rsidSect="00807BF6">
          <w:pgSz w:w="11907" w:h="16839" w:code="9"/>
          <w:pgMar w:top="720" w:right="720" w:bottom="1843" w:left="720" w:header="708" w:footer="708" w:gutter="0"/>
          <w:cols w:space="708"/>
          <w:docGrid w:linePitch="360"/>
        </w:sectPr>
      </w:pPr>
    </w:p>
    <w:tbl>
      <w:tblPr>
        <w:tblpPr w:leftFromText="180" w:rightFromText="180" w:vertAnchor="text" w:horzAnchor="margin" w:tblpXSpec="center" w:tblpY="470"/>
        <w:tblW w:w="14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333"/>
        <w:gridCol w:w="1055"/>
        <w:gridCol w:w="1295"/>
        <w:gridCol w:w="1747"/>
        <w:gridCol w:w="1746"/>
        <w:gridCol w:w="1723"/>
        <w:gridCol w:w="24"/>
        <w:gridCol w:w="1746"/>
        <w:gridCol w:w="1746"/>
        <w:gridCol w:w="1142"/>
        <w:gridCol w:w="1170"/>
      </w:tblGrid>
      <w:tr w:rsidR="007A731A" w:rsidRPr="00BF6490" w:rsidTr="007A731A">
        <w:trPr>
          <w:cantSplit/>
          <w:trHeight w:val="692"/>
        </w:trPr>
        <w:tc>
          <w:tcPr>
            <w:tcW w:w="2388" w:type="dxa"/>
            <w:gridSpan w:val="2"/>
            <w:vAlign w:val="center"/>
          </w:tcPr>
          <w:p w:rsidR="007A731A" w:rsidRPr="007D1B07" w:rsidRDefault="007A731A" w:rsidP="007A731A">
            <w:pPr>
              <w:spacing w:after="0" w:line="276" w:lineRule="auto"/>
              <w:rPr>
                <w:rFonts w:cs="Arial"/>
                <w:b/>
                <w:sz w:val="16"/>
                <w:szCs w:val="16"/>
              </w:rPr>
            </w:pPr>
            <w:r w:rsidRPr="007D1B07">
              <w:rPr>
                <w:rFonts w:cs="Arial"/>
                <w:b/>
                <w:sz w:val="16"/>
                <w:szCs w:val="16"/>
              </w:rPr>
              <w:t>ΕΠΑΡΧΙΑ</w:t>
            </w:r>
          </w:p>
        </w:tc>
        <w:tc>
          <w:tcPr>
            <w:tcW w:w="1295" w:type="dxa"/>
            <w:vAlign w:val="center"/>
          </w:tcPr>
          <w:p w:rsidR="007A731A" w:rsidRPr="007D1B07" w:rsidRDefault="007A731A" w:rsidP="007A731A">
            <w:pPr>
              <w:spacing w:line="276" w:lineRule="auto"/>
              <w:jc w:val="center"/>
              <w:rPr>
                <w:rFonts w:cs="Arial"/>
                <w:b/>
                <w:sz w:val="16"/>
                <w:szCs w:val="16"/>
              </w:rPr>
            </w:pPr>
            <w:r w:rsidRPr="007D1B07">
              <w:rPr>
                <w:rFonts w:cs="Arial"/>
                <w:b/>
                <w:sz w:val="16"/>
                <w:szCs w:val="16"/>
              </w:rPr>
              <w:t>ΑΡΙΘΜΟΣ ΠΡΟΣΩΠΙΚΟΥ</w:t>
            </w:r>
          </w:p>
        </w:tc>
        <w:tc>
          <w:tcPr>
            <w:tcW w:w="1747" w:type="dxa"/>
            <w:tcBorders>
              <w:top w:val="single" w:sz="4" w:space="0" w:color="auto"/>
              <w:right w:val="single" w:sz="4" w:space="0" w:color="auto"/>
            </w:tcBorders>
            <w:vAlign w:val="center"/>
          </w:tcPr>
          <w:p w:rsidR="007A731A" w:rsidRPr="007D1B07" w:rsidRDefault="007A731A" w:rsidP="007A731A">
            <w:pPr>
              <w:spacing w:after="0" w:line="276" w:lineRule="auto"/>
              <w:jc w:val="center"/>
              <w:rPr>
                <w:rFonts w:cs="Arial"/>
                <w:b/>
                <w:sz w:val="16"/>
                <w:szCs w:val="16"/>
              </w:rPr>
            </w:pPr>
            <w:r w:rsidRPr="007D1B07">
              <w:rPr>
                <w:rFonts w:cs="Arial"/>
                <w:b/>
                <w:sz w:val="16"/>
                <w:szCs w:val="16"/>
              </w:rPr>
              <w:t>Προϊστάμενος</w:t>
            </w:r>
          </w:p>
          <w:p w:rsidR="007A731A" w:rsidRPr="007D1B07" w:rsidRDefault="007A731A" w:rsidP="007A731A">
            <w:pPr>
              <w:spacing w:after="0" w:line="276" w:lineRule="auto"/>
              <w:jc w:val="center"/>
              <w:rPr>
                <w:rFonts w:cs="Arial"/>
                <w:b/>
                <w:sz w:val="16"/>
                <w:szCs w:val="16"/>
              </w:rPr>
            </w:pPr>
            <w:r w:rsidRPr="007D1B07">
              <w:rPr>
                <w:rFonts w:cs="Arial"/>
                <w:b/>
                <w:sz w:val="16"/>
                <w:szCs w:val="16"/>
              </w:rPr>
              <w:t>Υγειονομικής</w:t>
            </w:r>
          </w:p>
          <w:p w:rsidR="007A731A" w:rsidRPr="007D1B07" w:rsidRDefault="007A731A" w:rsidP="007A731A">
            <w:pPr>
              <w:spacing w:after="0" w:line="276" w:lineRule="auto"/>
              <w:jc w:val="center"/>
              <w:rPr>
                <w:rFonts w:cs="Arial"/>
                <w:b/>
                <w:sz w:val="16"/>
                <w:szCs w:val="16"/>
              </w:rPr>
            </w:pPr>
            <w:r w:rsidRPr="007D1B07">
              <w:rPr>
                <w:rFonts w:cs="Arial"/>
                <w:b/>
                <w:sz w:val="16"/>
                <w:szCs w:val="16"/>
              </w:rPr>
              <w:t>Υπηρεσίας</w:t>
            </w:r>
          </w:p>
        </w:tc>
        <w:tc>
          <w:tcPr>
            <w:tcW w:w="1746" w:type="dxa"/>
            <w:tcBorders>
              <w:top w:val="single" w:sz="4" w:space="0" w:color="auto"/>
              <w:left w:val="single" w:sz="4" w:space="0" w:color="auto"/>
            </w:tcBorders>
            <w:vAlign w:val="center"/>
          </w:tcPr>
          <w:p w:rsidR="007A731A" w:rsidRPr="007D1B07" w:rsidRDefault="007A731A" w:rsidP="007A731A">
            <w:pPr>
              <w:spacing w:after="0" w:line="276" w:lineRule="auto"/>
              <w:jc w:val="center"/>
              <w:rPr>
                <w:rFonts w:cs="Arial"/>
                <w:b/>
                <w:sz w:val="16"/>
                <w:szCs w:val="16"/>
              </w:rPr>
            </w:pPr>
            <w:r w:rsidRPr="007D1B07">
              <w:rPr>
                <w:rFonts w:cs="Arial"/>
                <w:b/>
                <w:sz w:val="16"/>
                <w:szCs w:val="16"/>
              </w:rPr>
              <w:t>Ανώτεροι Υγειονομικοί</w:t>
            </w:r>
          </w:p>
          <w:p w:rsidR="007A731A" w:rsidRPr="007D1B07" w:rsidRDefault="007A731A" w:rsidP="007A731A">
            <w:pPr>
              <w:spacing w:after="0" w:line="276" w:lineRule="auto"/>
              <w:jc w:val="center"/>
              <w:rPr>
                <w:rFonts w:cs="Arial"/>
                <w:b/>
                <w:sz w:val="16"/>
                <w:szCs w:val="16"/>
              </w:rPr>
            </w:pPr>
            <w:r w:rsidRPr="007D1B07">
              <w:rPr>
                <w:rFonts w:cs="Arial"/>
                <w:b/>
                <w:sz w:val="16"/>
                <w:szCs w:val="16"/>
              </w:rPr>
              <w:t>Λειτουργοί</w:t>
            </w:r>
          </w:p>
        </w:tc>
        <w:tc>
          <w:tcPr>
            <w:tcW w:w="1747" w:type="dxa"/>
            <w:gridSpan w:val="2"/>
            <w:tcBorders>
              <w:top w:val="single" w:sz="4" w:space="0" w:color="auto"/>
            </w:tcBorders>
            <w:vAlign w:val="center"/>
          </w:tcPr>
          <w:p w:rsidR="007A731A" w:rsidRPr="007D1B07" w:rsidRDefault="007A731A" w:rsidP="007A731A">
            <w:pPr>
              <w:spacing w:after="0" w:line="276" w:lineRule="auto"/>
              <w:jc w:val="center"/>
              <w:rPr>
                <w:rFonts w:cs="Arial"/>
                <w:b/>
                <w:sz w:val="16"/>
                <w:szCs w:val="16"/>
              </w:rPr>
            </w:pPr>
            <w:r w:rsidRPr="007D1B07">
              <w:rPr>
                <w:rFonts w:cs="Arial"/>
                <w:b/>
                <w:sz w:val="16"/>
                <w:szCs w:val="16"/>
              </w:rPr>
              <w:t>Πρώτοι  Υγειονομικοί Επιθεωρητές</w:t>
            </w:r>
          </w:p>
        </w:tc>
        <w:tc>
          <w:tcPr>
            <w:tcW w:w="1746" w:type="dxa"/>
            <w:tcBorders>
              <w:top w:val="single" w:sz="4" w:space="0" w:color="auto"/>
            </w:tcBorders>
            <w:vAlign w:val="center"/>
          </w:tcPr>
          <w:p w:rsidR="007A731A" w:rsidRPr="007D1B07" w:rsidRDefault="007A731A" w:rsidP="007A731A">
            <w:pPr>
              <w:spacing w:after="0" w:line="276" w:lineRule="auto"/>
              <w:jc w:val="center"/>
              <w:rPr>
                <w:rFonts w:cs="Arial"/>
                <w:b/>
                <w:sz w:val="16"/>
                <w:szCs w:val="16"/>
              </w:rPr>
            </w:pPr>
            <w:r w:rsidRPr="007D1B07">
              <w:rPr>
                <w:rFonts w:cs="Arial"/>
                <w:b/>
                <w:sz w:val="16"/>
                <w:szCs w:val="16"/>
              </w:rPr>
              <w:t>Ανώτεροι</w:t>
            </w:r>
          </w:p>
          <w:p w:rsidR="007A731A" w:rsidRPr="007D1B07" w:rsidRDefault="007A731A" w:rsidP="007A731A">
            <w:pPr>
              <w:spacing w:after="0" w:line="276" w:lineRule="auto"/>
              <w:jc w:val="center"/>
              <w:rPr>
                <w:rFonts w:cs="Arial"/>
                <w:b/>
                <w:sz w:val="16"/>
                <w:szCs w:val="16"/>
              </w:rPr>
            </w:pPr>
            <w:r w:rsidRPr="007D1B07">
              <w:rPr>
                <w:rFonts w:cs="Arial"/>
                <w:b/>
                <w:sz w:val="16"/>
                <w:szCs w:val="16"/>
              </w:rPr>
              <w:t>Υγειονομικοί Επιθεωρητές</w:t>
            </w:r>
          </w:p>
          <w:p w:rsidR="007A731A" w:rsidRPr="007D1B07" w:rsidRDefault="007A731A" w:rsidP="007A731A">
            <w:pPr>
              <w:spacing w:after="0" w:line="276" w:lineRule="auto"/>
              <w:jc w:val="center"/>
              <w:rPr>
                <w:rFonts w:cs="Arial"/>
                <w:b/>
                <w:sz w:val="16"/>
                <w:szCs w:val="16"/>
              </w:rPr>
            </w:pPr>
            <w:r w:rsidRPr="007D1B07">
              <w:rPr>
                <w:rFonts w:cs="Arial"/>
                <w:b/>
                <w:sz w:val="16"/>
                <w:szCs w:val="16"/>
              </w:rPr>
              <w:t>1</w:t>
            </w:r>
            <w:r w:rsidRPr="007D1B07">
              <w:rPr>
                <w:rFonts w:cs="Arial"/>
                <w:b/>
                <w:sz w:val="16"/>
                <w:szCs w:val="16"/>
                <w:vertAlign w:val="superscript"/>
              </w:rPr>
              <w:t>ης</w:t>
            </w:r>
            <w:r w:rsidRPr="007D1B07">
              <w:rPr>
                <w:rFonts w:cs="Arial"/>
                <w:b/>
                <w:sz w:val="16"/>
                <w:szCs w:val="16"/>
              </w:rPr>
              <w:t xml:space="preserve"> Τάξης</w:t>
            </w:r>
          </w:p>
        </w:tc>
        <w:tc>
          <w:tcPr>
            <w:tcW w:w="1746" w:type="dxa"/>
            <w:tcBorders>
              <w:top w:val="single" w:sz="4" w:space="0" w:color="auto"/>
            </w:tcBorders>
            <w:vAlign w:val="center"/>
          </w:tcPr>
          <w:p w:rsidR="007A731A" w:rsidRPr="007D1B07" w:rsidRDefault="007A731A" w:rsidP="007A731A">
            <w:pPr>
              <w:spacing w:after="0" w:line="276" w:lineRule="auto"/>
              <w:jc w:val="center"/>
              <w:rPr>
                <w:rFonts w:cs="Arial"/>
                <w:b/>
                <w:sz w:val="16"/>
                <w:szCs w:val="16"/>
              </w:rPr>
            </w:pPr>
            <w:r w:rsidRPr="007D1B07">
              <w:rPr>
                <w:rFonts w:cs="Arial"/>
                <w:b/>
                <w:sz w:val="16"/>
                <w:szCs w:val="16"/>
              </w:rPr>
              <w:t>Ανώτεροι</w:t>
            </w:r>
          </w:p>
          <w:p w:rsidR="007A731A" w:rsidRPr="007D1B07" w:rsidRDefault="007A731A" w:rsidP="007A731A">
            <w:pPr>
              <w:spacing w:after="0" w:line="276" w:lineRule="auto"/>
              <w:jc w:val="center"/>
              <w:rPr>
                <w:rFonts w:cs="Arial"/>
                <w:b/>
                <w:sz w:val="16"/>
                <w:szCs w:val="16"/>
              </w:rPr>
            </w:pPr>
            <w:r w:rsidRPr="007D1B07">
              <w:rPr>
                <w:rFonts w:cs="Arial"/>
                <w:b/>
                <w:sz w:val="16"/>
                <w:szCs w:val="16"/>
              </w:rPr>
              <w:t>Υγειονομικοί Επιθεωρητές</w:t>
            </w:r>
          </w:p>
          <w:p w:rsidR="007A731A" w:rsidRPr="007D1B07" w:rsidRDefault="007A731A" w:rsidP="007A731A">
            <w:pPr>
              <w:spacing w:after="0" w:line="276" w:lineRule="auto"/>
              <w:jc w:val="center"/>
              <w:rPr>
                <w:rFonts w:cs="Arial"/>
                <w:b/>
                <w:sz w:val="16"/>
                <w:szCs w:val="16"/>
                <w:vertAlign w:val="superscript"/>
              </w:rPr>
            </w:pPr>
            <w:r w:rsidRPr="007D1B07">
              <w:rPr>
                <w:rFonts w:cs="Arial"/>
                <w:b/>
                <w:sz w:val="16"/>
                <w:szCs w:val="16"/>
              </w:rPr>
              <w:t>2</w:t>
            </w:r>
            <w:r w:rsidRPr="007D1B07">
              <w:rPr>
                <w:rFonts w:cs="Arial"/>
                <w:b/>
                <w:sz w:val="16"/>
                <w:szCs w:val="16"/>
                <w:vertAlign w:val="superscript"/>
              </w:rPr>
              <w:t>ης</w:t>
            </w:r>
            <w:r w:rsidRPr="007D1B07">
              <w:rPr>
                <w:rFonts w:cs="Arial"/>
                <w:b/>
                <w:sz w:val="16"/>
                <w:szCs w:val="16"/>
              </w:rPr>
              <w:t xml:space="preserve"> Τάξης</w:t>
            </w:r>
          </w:p>
        </w:tc>
        <w:tc>
          <w:tcPr>
            <w:tcW w:w="1142" w:type="dxa"/>
            <w:tcBorders>
              <w:top w:val="single" w:sz="4" w:space="0" w:color="auto"/>
            </w:tcBorders>
            <w:vAlign w:val="center"/>
          </w:tcPr>
          <w:p w:rsidR="007A731A" w:rsidRPr="007D1B07" w:rsidRDefault="007A731A" w:rsidP="007A731A">
            <w:pPr>
              <w:spacing w:after="0" w:line="276" w:lineRule="auto"/>
              <w:jc w:val="center"/>
              <w:rPr>
                <w:rFonts w:cs="Arial"/>
                <w:b/>
                <w:sz w:val="16"/>
                <w:szCs w:val="16"/>
              </w:rPr>
            </w:pPr>
            <w:r w:rsidRPr="007D1B07">
              <w:rPr>
                <w:rFonts w:cs="Arial"/>
                <w:b/>
                <w:sz w:val="16"/>
                <w:szCs w:val="16"/>
              </w:rPr>
              <w:t>Υγειονομικοί</w:t>
            </w:r>
          </w:p>
          <w:p w:rsidR="007A731A" w:rsidRPr="007D1B07" w:rsidRDefault="007A731A" w:rsidP="007A731A">
            <w:pPr>
              <w:spacing w:after="0" w:line="276" w:lineRule="auto"/>
              <w:jc w:val="center"/>
              <w:rPr>
                <w:rFonts w:cs="Arial"/>
                <w:b/>
                <w:sz w:val="16"/>
                <w:szCs w:val="16"/>
              </w:rPr>
            </w:pPr>
            <w:r w:rsidRPr="007D1B07">
              <w:rPr>
                <w:rFonts w:cs="Arial"/>
                <w:b/>
                <w:sz w:val="16"/>
                <w:szCs w:val="16"/>
              </w:rPr>
              <w:t>Λειτουργοί</w:t>
            </w:r>
          </w:p>
        </w:tc>
        <w:tc>
          <w:tcPr>
            <w:tcW w:w="1170" w:type="dxa"/>
            <w:tcBorders>
              <w:top w:val="single" w:sz="4" w:space="0" w:color="auto"/>
            </w:tcBorders>
            <w:vAlign w:val="center"/>
          </w:tcPr>
          <w:p w:rsidR="007A731A" w:rsidRPr="007D1B07" w:rsidRDefault="007A731A" w:rsidP="007A731A">
            <w:pPr>
              <w:spacing w:after="0" w:line="276" w:lineRule="auto"/>
              <w:jc w:val="center"/>
              <w:rPr>
                <w:rFonts w:cs="Arial"/>
                <w:b/>
                <w:sz w:val="16"/>
                <w:szCs w:val="16"/>
              </w:rPr>
            </w:pPr>
            <w:r w:rsidRPr="007D1B07">
              <w:rPr>
                <w:rFonts w:cs="Arial"/>
                <w:b/>
                <w:sz w:val="16"/>
                <w:szCs w:val="16"/>
              </w:rPr>
              <w:t>Υγειονομικοί</w:t>
            </w:r>
          </w:p>
          <w:p w:rsidR="007A731A" w:rsidRPr="007D1B07" w:rsidRDefault="007A731A" w:rsidP="007A731A">
            <w:pPr>
              <w:spacing w:after="0" w:line="276" w:lineRule="auto"/>
              <w:jc w:val="center"/>
              <w:rPr>
                <w:rFonts w:cs="Arial"/>
                <w:b/>
                <w:sz w:val="16"/>
                <w:szCs w:val="16"/>
              </w:rPr>
            </w:pPr>
            <w:r w:rsidRPr="007D1B07">
              <w:rPr>
                <w:rFonts w:cs="Arial"/>
                <w:b/>
                <w:sz w:val="16"/>
                <w:szCs w:val="16"/>
              </w:rPr>
              <w:t>Επιθεωρητές</w:t>
            </w:r>
          </w:p>
        </w:tc>
      </w:tr>
      <w:tr w:rsidR="007A731A" w:rsidRPr="00BF6490" w:rsidTr="007A731A">
        <w:trPr>
          <w:cantSplit/>
          <w:trHeight w:hRule="exact" w:val="286"/>
        </w:trPr>
        <w:tc>
          <w:tcPr>
            <w:tcW w:w="1333" w:type="dxa"/>
            <w:vMerge w:val="restart"/>
            <w:vAlign w:val="center"/>
          </w:tcPr>
          <w:p w:rsidR="007A731A" w:rsidRPr="00302FDB" w:rsidRDefault="007A731A" w:rsidP="007A731A">
            <w:pPr>
              <w:spacing w:line="276" w:lineRule="auto"/>
              <w:jc w:val="center"/>
              <w:rPr>
                <w:rFonts w:cs="Arial"/>
                <w:b/>
                <w:sz w:val="16"/>
                <w:szCs w:val="16"/>
              </w:rPr>
            </w:pPr>
            <w:r w:rsidRPr="00302FDB">
              <w:rPr>
                <w:rFonts w:cs="Arial"/>
                <w:b/>
                <w:sz w:val="16"/>
                <w:szCs w:val="16"/>
              </w:rPr>
              <w:t>ΛΕΥΚΩΣΙΑ</w:t>
            </w:r>
          </w:p>
          <w:p w:rsidR="007A731A" w:rsidRPr="00302FDB" w:rsidRDefault="007A731A" w:rsidP="007A731A">
            <w:pPr>
              <w:spacing w:after="0"/>
              <w:ind w:right="-6"/>
              <w:jc w:val="center"/>
              <w:rPr>
                <w:rFonts w:cs="Arial"/>
                <w:sz w:val="16"/>
                <w:szCs w:val="16"/>
              </w:rPr>
            </w:pPr>
          </w:p>
        </w:tc>
        <w:tc>
          <w:tcPr>
            <w:tcW w:w="1055" w:type="dxa"/>
            <w:vMerge w:val="restart"/>
          </w:tcPr>
          <w:p w:rsidR="007A731A" w:rsidRPr="00302FDB" w:rsidRDefault="007A731A" w:rsidP="007A731A">
            <w:pPr>
              <w:spacing w:after="0"/>
              <w:ind w:left="-114" w:right="-6"/>
              <w:jc w:val="center"/>
              <w:rPr>
                <w:rFonts w:cs="Arial"/>
                <w:sz w:val="16"/>
                <w:szCs w:val="16"/>
              </w:rPr>
            </w:pPr>
            <w:r w:rsidRPr="00BF6490">
              <w:rPr>
                <w:rFonts w:cs="Arial"/>
                <w:sz w:val="18"/>
                <w:szCs w:val="18"/>
              </w:rPr>
              <w:t>Αστική Αγροτική Σύνολο</w:t>
            </w:r>
          </w:p>
        </w:tc>
        <w:tc>
          <w:tcPr>
            <w:tcW w:w="1295" w:type="dxa"/>
          </w:tcPr>
          <w:p w:rsidR="007A731A" w:rsidRPr="00205C44" w:rsidRDefault="007A731A" w:rsidP="007A731A">
            <w:pPr>
              <w:spacing w:after="0" w:line="276" w:lineRule="auto"/>
              <w:jc w:val="center"/>
              <w:rPr>
                <w:rFonts w:cs="Arial"/>
                <w:sz w:val="18"/>
                <w:szCs w:val="18"/>
                <w:lang w:val="en-US"/>
              </w:rPr>
            </w:pPr>
            <w:r>
              <w:rPr>
                <w:rFonts w:cs="Arial"/>
                <w:sz w:val="18"/>
                <w:szCs w:val="18"/>
              </w:rPr>
              <w:t>3</w:t>
            </w:r>
            <w:r>
              <w:rPr>
                <w:rFonts w:cs="Arial"/>
                <w:sz w:val="18"/>
                <w:szCs w:val="18"/>
                <w:lang w:val="en-US"/>
              </w:rPr>
              <w:t>1</w:t>
            </w:r>
          </w:p>
          <w:p w:rsidR="007A731A" w:rsidRPr="00BF6490" w:rsidRDefault="007A731A" w:rsidP="007A731A">
            <w:pPr>
              <w:spacing w:after="0" w:line="276" w:lineRule="auto"/>
              <w:jc w:val="center"/>
              <w:rPr>
                <w:rFonts w:cs="Arial"/>
                <w:sz w:val="18"/>
                <w:szCs w:val="18"/>
              </w:rPr>
            </w:pPr>
          </w:p>
        </w:tc>
        <w:tc>
          <w:tcPr>
            <w:tcW w:w="1747" w:type="dxa"/>
            <w:tcBorders>
              <w:right w:val="single" w:sz="4" w:space="0" w:color="auto"/>
            </w:tcBorders>
          </w:tcPr>
          <w:p w:rsidR="007A731A" w:rsidRPr="00BF6490" w:rsidRDefault="007A731A" w:rsidP="007A731A">
            <w:pPr>
              <w:spacing w:after="0" w:line="276" w:lineRule="auto"/>
              <w:jc w:val="center"/>
              <w:rPr>
                <w:rFonts w:cs="Arial"/>
                <w:sz w:val="18"/>
                <w:szCs w:val="18"/>
              </w:rPr>
            </w:pPr>
            <w:r w:rsidRPr="00BF6490">
              <w:rPr>
                <w:rFonts w:cs="Arial"/>
                <w:sz w:val="18"/>
                <w:szCs w:val="18"/>
              </w:rPr>
              <w:t>1 (κενή)</w:t>
            </w:r>
          </w:p>
          <w:p w:rsidR="007A731A" w:rsidRPr="00BF6490" w:rsidRDefault="007A731A" w:rsidP="007A731A">
            <w:pPr>
              <w:spacing w:line="276" w:lineRule="auto"/>
              <w:jc w:val="center"/>
              <w:rPr>
                <w:rFonts w:cs="Arial"/>
                <w:sz w:val="18"/>
                <w:szCs w:val="18"/>
              </w:rPr>
            </w:pPr>
          </w:p>
        </w:tc>
        <w:tc>
          <w:tcPr>
            <w:tcW w:w="1746" w:type="dxa"/>
            <w:tcBorders>
              <w:left w:val="single" w:sz="4" w:space="0" w:color="auto"/>
            </w:tcBorders>
          </w:tcPr>
          <w:p w:rsidR="007A731A" w:rsidRPr="00BF6490" w:rsidRDefault="007A731A" w:rsidP="007A731A">
            <w:pPr>
              <w:spacing w:after="0" w:line="276" w:lineRule="auto"/>
              <w:rPr>
                <w:rFonts w:cs="Arial"/>
                <w:sz w:val="18"/>
                <w:szCs w:val="18"/>
              </w:rPr>
            </w:pPr>
            <w:r>
              <w:rPr>
                <w:rFonts w:cs="Arial"/>
                <w:sz w:val="18"/>
                <w:szCs w:val="18"/>
              </w:rPr>
              <w:t xml:space="preserve">         </w:t>
            </w:r>
            <w:r w:rsidRPr="00BF6490">
              <w:rPr>
                <w:rFonts w:cs="Arial"/>
                <w:sz w:val="18"/>
                <w:szCs w:val="18"/>
              </w:rPr>
              <w:t>2 (κενές)</w:t>
            </w:r>
          </w:p>
          <w:p w:rsidR="007A731A" w:rsidRPr="00BF6490" w:rsidRDefault="007A731A" w:rsidP="007A731A">
            <w:pPr>
              <w:spacing w:line="276" w:lineRule="auto"/>
              <w:jc w:val="center"/>
              <w:rPr>
                <w:rFonts w:cs="Arial"/>
                <w:sz w:val="18"/>
                <w:szCs w:val="18"/>
              </w:rPr>
            </w:pPr>
          </w:p>
        </w:tc>
        <w:tc>
          <w:tcPr>
            <w:tcW w:w="1747" w:type="dxa"/>
            <w:gridSpan w:val="2"/>
          </w:tcPr>
          <w:p w:rsidR="007A731A" w:rsidRPr="00BF6490" w:rsidRDefault="007A731A" w:rsidP="007A731A">
            <w:pPr>
              <w:spacing w:after="0" w:line="276" w:lineRule="auto"/>
              <w:jc w:val="center"/>
              <w:rPr>
                <w:rFonts w:cs="Arial"/>
                <w:sz w:val="18"/>
                <w:szCs w:val="18"/>
              </w:rPr>
            </w:pPr>
            <w:r>
              <w:rPr>
                <w:rFonts w:cs="Arial"/>
                <w:sz w:val="18"/>
                <w:szCs w:val="18"/>
              </w:rPr>
              <w:t>2</w:t>
            </w:r>
          </w:p>
          <w:p w:rsidR="007A731A" w:rsidRPr="00BF6490" w:rsidRDefault="007A731A" w:rsidP="007A731A">
            <w:pPr>
              <w:spacing w:line="276" w:lineRule="auto"/>
              <w:jc w:val="center"/>
              <w:rPr>
                <w:rFonts w:cs="Arial"/>
                <w:sz w:val="18"/>
                <w:szCs w:val="18"/>
              </w:rPr>
            </w:pPr>
          </w:p>
        </w:tc>
        <w:tc>
          <w:tcPr>
            <w:tcW w:w="1746" w:type="dxa"/>
          </w:tcPr>
          <w:p w:rsidR="007A731A" w:rsidRPr="00205C44" w:rsidRDefault="007A731A" w:rsidP="007A731A">
            <w:pPr>
              <w:spacing w:after="0" w:line="276" w:lineRule="auto"/>
              <w:jc w:val="center"/>
              <w:rPr>
                <w:rFonts w:cs="Arial"/>
                <w:sz w:val="18"/>
                <w:szCs w:val="18"/>
                <w:lang w:val="en-US"/>
              </w:rPr>
            </w:pPr>
            <w:r>
              <w:rPr>
                <w:rFonts w:cs="Arial"/>
                <w:sz w:val="18"/>
                <w:szCs w:val="18"/>
                <w:lang w:val="en-US"/>
              </w:rPr>
              <w:t>2</w:t>
            </w:r>
          </w:p>
          <w:p w:rsidR="007A731A" w:rsidRPr="00BF6490" w:rsidRDefault="007A731A" w:rsidP="007A731A">
            <w:pPr>
              <w:spacing w:line="276" w:lineRule="auto"/>
              <w:jc w:val="center"/>
              <w:rPr>
                <w:rFonts w:cs="Arial"/>
                <w:sz w:val="18"/>
                <w:szCs w:val="18"/>
              </w:rPr>
            </w:pPr>
          </w:p>
        </w:tc>
        <w:tc>
          <w:tcPr>
            <w:tcW w:w="1746" w:type="dxa"/>
          </w:tcPr>
          <w:p w:rsidR="007A731A" w:rsidRPr="00BF6490" w:rsidRDefault="007A731A" w:rsidP="007A731A">
            <w:pPr>
              <w:spacing w:after="0" w:line="276" w:lineRule="auto"/>
              <w:jc w:val="center"/>
              <w:rPr>
                <w:rFonts w:cs="Arial"/>
                <w:sz w:val="18"/>
                <w:szCs w:val="18"/>
              </w:rPr>
            </w:pPr>
            <w:r>
              <w:rPr>
                <w:rFonts w:cs="Arial"/>
                <w:sz w:val="18"/>
                <w:szCs w:val="18"/>
              </w:rPr>
              <w:t>1</w:t>
            </w:r>
          </w:p>
          <w:p w:rsidR="007A731A" w:rsidRPr="00BF6490" w:rsidRDefault="007A731A" w:rsidP="007A731A">
            <w:pPr>
              <w:spacing w:line="276" w:lineRule="auto"/>
              <w:jc w:val="center"/>
              <w:rPr>
                <w:rFonts w:cs="Arial"/>
                <w:sz w:val="18"/>
                <w:szCs w:val="18"/>
              </w:rPr>
            </w:pPr>
          </w:p>
        </w:tc>
        <w:tc>
          <w:tcPr>
            <w:tcW w:w="1142" w:type="dxa"/>
          </w:tcPr>
          <w:p w:rsidR="007A731A" w:rsidRPr="00BF6490" w:rsidRDefault="007A731A" w:rsidP="007A731A">
            <w:pPr>
              <w:spacing w:after="0" w:line="276" w:lineRule="auto"/>
              <w:jc w:val="center"/>
              <w:rPr>
                <w:rFonts w:cs="Arial"/>
                <w:sz w:val="18"/>
                <w:szCs w:val="18"/>
              </w:rPr>
            </w:pPr>
            <w:r>
              <w:rPr>
                <w:rFonts w:cs="Arial"/>
                <w:sz w:val="18"/>
                <w:szCs w:val="18"/>
              </w:rPr>
              <w:t>19</w:t>
            </w:r>
          </w:p>
          <w:p w:rsidR="007A731A" w:rsidRPr="00BF6490" w:rsidRDefault="007A731A" w:rsidP="007A731A">
            <w:pPr>
              <w:spacing w:line="276" w:lineRule="auto"/>
              <w:jc w:val="center"/>
              <w:rPr>
                <w:rFonts w:cs="Arial"/>
                <w:sz w:val="18"/>
                <w:szCs w:val="18"/>
              </w:rPr>
            </w:pPr>
          </w:p>
        </w:tc>
        <w:tc>
          <w:tcPr>
            <w:tcW w:w="1170" w:type="dxa"/>
          </w:tcPr>
          <w:p w:rsidR="007A731A" w:rsidRPr="00BF6490" w:rsidRDefault="007A731A" w:rsidP="007A731A">
            <w:pPr>
              <w:spacing w:after="0" w:line="276" w:lineRule="auto"/>
              <w:jc w:val="center"/>
              <w:rPr>
                <w:rFonts w:cs="Arial"/>
                <w:sz w:val="18"/>
                <w:szCs w:val="18"/>
              </w:rPr>
            </w:pPr>
            <w:r>
              <w:rPr>
                <w:rFonts w:cs="Arial"/>
                <w:sz w:val="18"/>
                <w:szCs w:val="18"/>
              </w:rPr>
              <w:t>7</w:t>
            </w:r>
          </w:p>
          <w:p w:rsidR="007A731A" w:rsidRPr="00BF6490" w:rsidRDefault="007A731A" w:rsidP="007A731A">
            <w:pPr>
              <w:spacing w:line="276" w:lineRule="auto"/>
              <w:jc w:val="center"/>
              <w:rPr>
                <w:rFonts w:cs="Arial"/>
                <w:sz w:val="18"/>
                <w:szCs w:val="18"/>
              </w:rPr>
            </w:pPr>
          </w:p>
        </w:tc>
      </w:tr>
      <w:tr w:rsidR="007A731A" w:rsidRPr="00BF6490" w:rsidTr="007A731A">
        <w:trPr>
          <w:cantSplit/>
          <w:trHeight w:val="256"/>
        </w:trPr>
        <w:tc>
          <w:tcPr>
            <w:tcW w:w="1333" w:type="dxa"/>
            <w:vMerge/>
            <w:vAlign w:val="center"/>
          </w:tcPr>
          <w:p w:rsidR="007A731A" w:rsidRPr="00302FDB" w:rsidRDefault="007A731A" w:rsidP="007A731A">
            <w:pPr>
              <w:spacing w:after="0"/>
              <w:ind w:right="-6"/>
              <w:jc w:val="center"/>
              <w:rPr>
                <w:rFonts w:cs="Arial"/>
                <w:sz w:val="16"/>
                <w:szCs w:val="16"/>
              </w:rPr>
            </w:pPr>
          </w:p>
        </w:tc>
        <w:tc>
          <w:tcPr>
            <w:tcW w:w="1055" w:type="dxa"/>
            <w:vMerge/>
          </w:tcPr>
          <w:p w:rsidR="007A731A" w:rsidRPr="00BF6490" w:rsidRDefault="007A731A" w:rsidP="007A731A">
            <w:pPr>
              <w:spacing w:after="0"/>
              <w:ind w:right="-6"/>
              <w:rPr>
                <w:rFonts w:cs="Arial"/>
                <w:sz w:val="18"/>
                <w:szCs w:val="18"/>
              </w:rPr>
            </w:pPr>
          </w:p>
        </w:tc>
        <w:tc>
          <w:tcPr>
            <w:tcW w:w="1295" w:type="dxa"/>
          </w:tcPr>
          <w:p w:rsidR="007A731A" w:rsidRPr="00BF6490" w:rsidRDefault="007A731A" w:rsidP="007A731A">
            <w:pPr>
              <w:spacing w:after="0" w:line="276" w:lineRule="auto"/>
              <w:jc w:val="center"/>
              <w:rPr>
                <w:rFonts w:cs="Arial"/>
                <w:sz w:val="18"/>
                <w:szCs w:val="18"/>
              </w:rPr>
            </w:pPr>
            <w:r w:rsidRPr="00BF6490">
              <w:rPr>
                <w:rFonts w:cs="Arial"/>
                <w:sz w:val="18"/>
                <w:szCs w:val="18"/>
              </w:rPr>
              <w:t xml:space="preserve">  6</w:t>
            </w:r>
          </w:p>
        </w:tc>
        <w:tc>
          <w:tcPr>
            <w:tcW w:w="1747" w:type="dxa"/>
            <w:tcBorders>
              <w:right w:val="single" w:sz="4" w:space="0" w:color="auto"/>
            </w:tcBorders>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746" w:type="dxa"/>
            <w:tcBorders>
              <w:left w:val="single" w:sz="4" w:space="0" w:color="auto"/>
            </w:tcBorders>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747" w:type="dxa"/>
            <w:gridSpan w:val="2"/>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746" w:type="dxa"/>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746" w:type="dxa"/>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142" w:type="dxa"/>
          </w:tcPr>
          <w:p w:rsidR="007A731A" w:rsidRPr="00BF6490" w:rsidRDefault="007A731A" w:rsidP="007A731A">
            <w:pPr>
              <w:spacing w:after="0" w:line="276" w:lineRule="auto"/>
              <w:jc w:val="center"/>
              <w:rPr>
                <w:rFonts w:cs="Arial"/>
                <w:sz w:val="18"/>
                <w:szCs w:val="18"/>
              </w:rPr>
            </w:pPr>
            <w:r w:rsidRPr="00BF6490">
              <w:rPr>
                <w:rFonts w:cs="Arial"/>
                <w:sz w:val="18"/>
                <w:szCs w:val="18"/>
              </w:rPr>
              <w:t xml:space="preserve">  2</w:t>
            </w:r>
          </w:p>
        </w:tc>
        <w:tc>
          <w:tcPr>
            <w:tcW w:w="1170" w:type="dxa"/>
          </w:tcPr>
          <w:p w:rsidR="007A731A" w:rsidRPr="00BF6490" w:rsidRDefault="007A731A" w:rsidP="007A731A">
            <w:pPr>
              <w:spacing w:after="0" w:line="276" w:lineRule="auto"/>
              <w:rPr>
                <w:rFonts w:cs="Arial"/>
                <w:sz w:val="18"/>
                <w:szCs w:val="18"/>
              </w:rPr>
            </w:pPr>
            <w:r w:rsidRPr="00BF6490">
              <w:rPr>
                <w:rFonts w:cs="Arial"/>
                <w:sz w:val="18"/>
                <w:szCs w:val="18"/>
              </w:rPr>
              <w:t xml:space="preserve">           4 </w:t>
            </w:r>
          </w:p>
        </w:tc>
      </w:tr>
      <w:tr w:rsidR="007A731A" w:rsidRPr="00BF6490" w:rsidTr="007A731A">
        <w:trPr>
          <w:cantSplit/>
        </w:trPr>
        <w:tc>
          <w:tcPr>
            <w:tcW w:w="1333" w:type="dxa"/>
            <w:vMerge/>
            <w:vAlign w:val="center"/>
          </w:tcPr>
          <w:p w:rsidR="007A731A" w:rsidRPr="00302FDB" w:rsidRDefault="007A731A" w:rsidP="007A731A">
            <w:pPr>
              <w:spacing w:after="0"/>
              <w:ind w:right="-6"/>
              <w:jc w:val="center"/>
              <w:rPr>
                <w:rFonts w:cs="Arial"/>
                <w:sz w:val="16"/>
                <w:szCs w:val="16"/>
              </w:rPr>
            </w:pPr>
          </w:p>
        </w:tc>
        <w:tc>
          <w:tcPr>
            <w:tcW w:w="1055" w:type="dxa"/>
            <w:vMerge/>
          </w:tcPr>
          <w:p w:rsidR="007A731A" w:rsidRPr="00BF6490" w:rsidRDefault="007A731A" w:rsidP="007A731A">
            <w:pPr>
              <w:spacing w:after="0"/>
              <w:ind w:right="-6"/>
              <w:rPr>
                <w:rFonts w:cs="Arial"/>
                <w:sz w:val="18"/>
                <w:szCs w:val="18"/>
              </w:rPr>
            </w:pPr>
          </w:p>
        </w:tc>
        <w:tc>
          <w:tcPr>
            <w:tcW w:w="1295" w:type="dxa"/>
            <w:shd w:val="clear" w:color="auto" w:fill="A6A6A6"/>
          </w:tcPr>
          <w:p w:rsidR="007A731A" w:rsidRPr="00205C44" w:rsidRDefault="007A731A" w:rsidP="007A731A">
            <w:pPr>
              <w:spacing w:line="276" w:lineRule="auto"/>
              <w:jc w:val="center"/>
              <w:rPr>
                <w:rFonts w:cs="Arial"/>
                <w:b/>
                <w:color w:val="000000"/>
                <w:sz w:val="18"/>
                <w:szCs w:val="18"/>
                <w:lang w:val="en-US"/>
              </w:rPr>
            </w:pPr>
            <w:r>
              <w:rPr>
                <w:rFonts w:cs="Arial"/>
                <w:b/>
                <w:color w:val="000000"/>
                <w:sz w:val="18"/>
                <w:szCs w:val="18"/>
              </w:rPr>
              <w:t>3</w:t>
            </w:r>
            <w:r>
              <w:rPr>
                <w:rFonts w:cs="Arial"/>
                <w:b/>
                <w:color w:val="000000"/>
                <w:sz w:val="18"/>
                <w:szCs w:val="18"/>
                <w:lang w:val="en-US"/>
              </w:rPr>
              <w:t>7</w:t>
            </w:r>
          </w:p>
        </w:tc>
        <w:tc>
          <w:tcPr>
            <w:tcW w:w="1747" w:type="dxa"/>
            <w:tcBorders>
              <w:right w:val="single" w:sz="4" w:space="0" w:color="auto"/>
            </w:tcBorders>
            <w:shd w:val="clear" w:color="auto" w:fill="A6A6A6"/>
          </w:tcPr>
          <w:p w:rsidR="007A731A" w:rsidRPr="00BF6490" w:rsidRDefault="007A731A" w:rsidP="007A731A">
            <w:pPr>
              <w:spacing w:line="276" w:lineRule="auto"/>
              <w:jc w:val="center"/>
              <w:rPr>
                <w:rFonts w:cs="Arial"/>
                <w:b/>
                <w:color w:val="000000"/>
                <w:sz w:val="18"/>
                <w:szCs w:val="18"/>
              </w:rPr>
            </w:pPr>
            <w:r w:rsidRPr="00BF6490">
              <w:rPr>
                <w:rFonts w:cs="Arial"/>
                <w:b/>
                <w:color w:val="000000"/>
                <w:sz w:val="18"/>
                <w:szCs w:val="18"/>
              </w:rPr>
              <w:t>1(κενή)</w:t>
            </w:r>
          </w:p>
        </w:tc>
        <w:tc>
          <w:tcPr>
            <w:tcW w:w="1746" w:type="dxa"/>
            <w:tcBorders>
              <w:left w:val="single" w:sz="4" w:space="0" w:color="auto"/>
            </w:tcBorders>
            <w:shd w:val="clear" w:color="auto" w:fill="A6A6A6"/>
          </w:tcPr>
          <w:p w:rsidR="007A731A" w:rsidRPr="00BF6490" w:rsidRDefault="007A731A" w:rsidP="007A731A">
            <w:pPr>
              <w:spacing w:line="276" w:lineRule="auto"/>
              <w:jc w:val="center"/>
              <w:rPr>
                <w:rFonts w:cs="Arial"/>
                <w:b/>
                <w:color w:val="000000"/>
                <w:sz w:val="18"/>
                <w:szCs w:val="18"/>
              </w:rPr>
            </w:pPr>
            <w:r w:rsidRPr="00BF6490">
              <w:rPr>
                <w:rFonts w:cs="Arial"/>
                <w:b/>
                <w:color w:val="000000"/>
                <w:sz w:val="18"/>
                <w:szCs w:val="18"/>
              </w:rPr>
              <w:t>2 (κενές)</w:t>
            </w:r>
          </w:p>
        </w:tc>
        <w:tc>
          <w:tcPr>
            <w:tcW w:w="1747" w:type="dxa"/>
            <w:gridSpan w:val="2"/>
            <w:shd w:val="clear" w:color="auto" w:fill="A6A6A6"/>
          </w:tcPr>
          <w:p w:rsidR="007A731A" w:rsidRPr="00BF6490" w:rsidRDefault="007A731A" w:rsidP="007A731A">
            <w:pPr>
              <w:spacing w:line="276" w:lineRule="auto"/>
              <w:jc w:val="center"/>
              <w:rPr>
                <w:rFonts w:cs="Arial"/>
                <w:b/>
                <w:color w:val="000000"/>
                <w:sz w:val="18"/>
                <w:szCs w:val="18"/>
              </w:rPr>
            </w:pPr>
            <w:r w:rsidRPr="00BF6490">
              <w:rPr>
                <w:rFonts w:cs="Arial"/>
                <w:b/>
                <w:color w:val="000000"/>
                <w:sz w:val="18"/>
                <w:szCs w:val="18"/>
              </w:rPr>
              <w:t>2</w:t>
            </w:r>
          </w:p>
        </w:tc>
        <w:tc>
          <w:tcPr>
            <w:tcW w:w="1746" w:type="dxa"/>
            <w:shd w:val="clear" w:color="auto" w:fill="A6A6A6"/>
          </w:tcPr>
          <w:p w:rsidR="007A731A" w:rsidRPr="00BF6490" w:rsidRDefault="007A731A" w:rsidP="007A731A">
            <w:pPr>
              <w:spacing w:line="276" w:lineRule="auto"/>
              <w:jc w:val="center"/>
              <w:rPr>
                <w:rFonts w:cs="Arial"/>
                <w:b/>
                <w:color w:val="000000"/>
                <w:sz w:val="18"/>
                <w:szCs w:val="18"/>
              </w:rPr>
            </w:pPr>
            <w:r w:rsidRPr="00BF6490">
              <w:rPr>
                <w:rFonts w:cs="Arial"/>
                <w:b/>
                <w:color w:val="000000"/>
                <w:sz w:val="18"/>
                <w:szCs w:val="18"/>
              </w:rPr>
              <w:t>2</w:t>
            </w:r>
          </w:p>
        </w:tc>
        <w:tc>
          <w:tcPr>
            <w:tcW w:w="1746" w:type="dxa"/>
            <w:shd w:val="clear" w:color="auto" w:fill="A6A6A6"/>
          </w:tcPr>
          <w:p w:rsidR="007A731A" w:rsidRPr="00BF6490" w:rsidRDefault="007A731A" w:rsidP="007A731A">
            <w:pPr>
              <w:spacing w:line="276" w:lineRule="auto"/>
              <w:jc w:val="center"/>
              <w:rPr>
                <w:rFonts w:cs="Arial"/>
                <w:b/>
                <w:color w:val="000000"/>
                <w:sz w:val="18"/>
                <w:szCs w:val="18"/>
              </w:rPr>
            </w:pPr>
            <w:r w:rsidRPr="00BF6490">
              <w:rPr>
                <w:rFonts w:cs="Arial"/>
                <w:b/>
                <w:color w:val="000000"/>
                <w:sz w:val="18"/>
                <w:szCs w:val="18"/>
              </w:rPr>
              <w:t>1</w:t>
            </w:r>
          </w:p>
        </w:tc>
        <w:tc>
          <w:tcPr>
            <w:tcW w:w="1142" w:type="dxa"/>
            <w:shd w:val="clear" w:color="auto" w:fill="A6A6A6"/>
          </w:tcPr>
          <w:p w:rsidR="007A731A" w:rsidRPr="00BF6490" w:rsidRDefault="007A731A" w:rsidP="007A731A">
            <w:pPr>
              <w:spacing w:line="276" w:lineRule="auto"/>
              <w:jc w:val="center"/>
              <w:rPr>
                <w:rFonts w:cs="Arial"/>
                <w:b/>
                <w:color w:val="000000"/>
                <w:sz w:val="18"/>
                <w:szCs w:val="18"/>
              </w:rPr>
            </w:pPr>
            <w:r>
              <w:rPr>
                <w:rFonts w:cs="Arial"/>
                <w:b/>
                <w:color w:val="000000"/>
                <w:sz w:val="18"/>
                <w:szCs w:val="18"/>
              </w:rPr>
              <w:t>21</w:t>
            </w:r>
          </w:p>
        </w:tc>
        <w:tc>
          <w:tcPr>
            <w:tcW w:w="1170" w:type="dxa"/>
            <w:shd w:val="clear" w:color="auto" w:fill="A6A6A6"/>
          </w:tcPr>
          <w:p w:rsidR="007A731A" w:rsidRPr="00BF6490" w:rsidRDefault="007A731A" w:rsidP="007A731A">
            <w:pPr>
              <w:spacing w:line="276" w:lineRule="auto"/>
              <w:rPr>
                <w:rFonts w:cs="Arial"/>
                <w:b/>
                <w:color w:val="000000"/>
                <w:sz w:val="18"/>
                <w:szCs w:val="18"/>
              </w:rPr>
            </w:pPr>
            <w:r w:rsidRPr="00BF6490">
              <w:rPr>
                <w:rFonts w:cs="Arial"/>
                <w:b/>
                <w:color w:val="000000"/>
                <w:sz w:val="18"/>
                <w:szCs w:val="18"/>
              </w:rPr>
              <w:t xml:space="preserve">         11 </w:t>
            </w:r>
          </w:p>
        </w:tc>
      </w:tr>
      <w:tr w:rsidR="007A731A" w:rsidRPr="00BF6490" w:rsidTr="007A731A">
        <w:trPr>
          <w:cantSplit/>
          <w:trHeight w:hRule="exact" w:val="214"/>
        </w:trPr>
        <w:tc>
          <w:tcPr>
            <w:tcW w:w="1333" w:type="dxa"/>
            <w:vMerge w:val="restart"/>
            <w:vAlign w:val="center"/>
          </w:tcPr>
          <w:p w:rsidR="007A731A" w:rsidRPr="00302FDB" w:rsidRDefault="007A731A" w:rsidP="007A731A">
            <w:pPr>
              <w:spacing w:line="276" w:lineRule="auto"/>
              <w:jc w:val="center"/>
              <w:rPr>
                <w:rFonts w:cs="Arial"/>
                <w:b/>
                <w:sz w:val="16"/>
                <w:szCs w:val="16"/>
              </w:rPr>
            </w:pPr>
            <w:r w:rsidRPr="00302FDB">
              <w:rPr>
                <w:rFonts w:cs="Arial"/>
                <w:b/>
                <w:sz w:val="16"/>
                <w:szCs w:val="16"/>
              </w:rPr>
              <w:t>ΑΜΜΟΧΩΣΤΟΣ</w:t>
            </w:r>
          </w:p>
          <w:p w:rsidR="007A731A" w:rsidRPr="00302FDB" w:rsidRDefault="007A731A" w:rsidP="007A731A">
            <w:pPr>
              <w:spacing w:after="0"/>
              <w:ind w:right="-6"/>
              <w:jc w:val="center"/>
              <w:rPr>
                <w:rFonts w:cs="Arial"/>
                <w:sz w:val="16"/>
                <w:szCs w:val="16"/>
              </w:rPr>
            </w:pPr>
          </w:p>
        </w:tc>
        <w:tc>
          <w:tcPr>
            <w:tcW w:w="1055" w:type="dxa"/>
            <w:vMerge w:val="restart"/>
          </w:tcPr>
          <w:p w:rsidR="007A731A" w:rsidRPr="00BF6490" w:rsidRDefault="007A731A" w:rsidP="007A731A">
            <w:pPr>
              <w:spacing w:after="0" w:line="240" w:lineRule="auto"/>
              <w:ind w:right="-6"/>
              <w:rPr>
                <w:rFonts w:cs="Arial"/>
                <w:sz w:val="18"/>
                <w:szCs w:val="18"/>
              </w:rPr>
            </w:pPr>
            <w:r w:rsidRPr="00BF6490">
              <w:rPr>
                <w:rFonts w:cs="Arial"/>
                <w:sz w:val="18"/>
                <w:szCs w:val="18"/>
              </w:rPr>
              <w:t>Αστική Αγροτική Σύνολο</w:t>
            </w:r>
          </w:p>
        </w:tc>
        <w:tc>
          <w:tcPr>
            <w:tcW w:w="1295" w:type="dxa"/>
          </w:tcPr>
          <w:p w:rsidR="007A731A" w:rsidRPr="00205C44" w:rsidRDefault="007A731A" w:rsidP="007A731A">
            <w:pPr>
              <w:spacing w:line="276" w:lineRule="auto"/>
              <w:jc w:val="center"/>
              <w:rPr>
                <w:rFonts w:cs="Arial"/>
                <w:sz w:val="18"/>
                <w:szCs w:val="18"/>
                <w:lang w:val="en-US"/>
              </w:rPr>
            </w:pPr>
            <w:r w:rsidRPr="00BF6490">
              <w:rPr>
                <w:rFonts w:cs="Arial"/>
                <w:sz w:val="18"/>
                <w:szCs w:val="18"/>
              </w:rPr>
              <w:t xml:space="preserve">  </w:t>
            </w:r>
            <w:r>
              <w:rPr>
                <w:rFonts w:cs="Arial"/>
                <w:sz w:val="18"/>
                <w:szCs w:val="18"/>
                <w:lang w:val="en-US"/>
              </w:rPr>
              <w:t>7</w:t>
            </w:r>
          </w:p>
        </w:tc>
        <w:tc>
          <w:tcPr>
            <w:tcW w:w="1747" w:type="dxa"/>
            <w:tcBorders>
              <w:right w:val="single" w:sz="4" w:space="0" w:color="auto"/>
            </w:tcBorders>
          </w:tcPr>
          <w:p w:rsidR="007A731A" w:rsidRPr="00BF6490" w:rsidRDefault="007A731A" w:rsidP="007A731A">
            <w:pPr>
              <w:spacing w:line="276" w:lineRule="auto"/>
              <w:jc w:val="center"/>
              <w:rPr>
                <w:rFonts w:cs="Arial"/>
                <w:sz w:val="18"/>
                <w:szCs w:val="18"/>
              </w:rPr>
            </w:pPr>
          </w:p>
        </w:tc>
        <w:tc>
          <w:tcPr>
            <w:tcW w:w="1746" w:type="dxa"/>
            <w:tcBorders>
              <w:left w:val="single" w:sz="4" w:space="0" w:color="auto"/>
            </w:tcBorders>
          </w:tcPr>
          <w:p w:rsidR="007A731A" w:rsidRPr="00BF6490" w:rsidRDefault="007A731A" w:rsidP="007A731A">
            <w:pPr>
              <w:spacing w:line="276" w:lineRule="auto"/>
              <w:jc w:val="center"/>
              <w:rPr>
                <w:rFonts w:cs="Arial"/>
                <w:sz w:val="18"/>
                <w:szCs w:val="18"/>
              </w:rPr>
            </w:pPr>
          </w:p>
        </w:tc>
        <w:tc>
          <w:tcPr>
            <w:tcW w:w="1723" w:type="dxa"/>
          </w:tcPr>
          <w:p w:rsidR="007A731A" w:rsidRPr="00BF6490" w:rsidRDefault="007A731A" w:rsidP="007A731A">
            <w:pPr>
              <w:spacing w:line="276" w:lineRule="auto"/>
              <w:jc w:val="center"/>
              <w:rPr>
                <w:rFonts w:cs="Arial"/>
                <w:sz w:val="18"/>
                <w:szCs w:val="18"/>
              </w:rPr>
            </w:pPr>
          </w:p>
        </w:tc>
        <w:tc>
          <w:tcPr>
            <w:tcW w:w="1770" w:type="dxa"/>
            <w:gridSpan w:val="2"/>
          </w:tcPr>
          <w:p w:rsidR="007A731A" w:rsidRPr="00205C44" w:rsidRDefault="007A731A" w:rsidP="007A731A">
            <w:pPr>
              <w:spacing w:line="276" w:lineRule="auto"/>
              <w:jc w:val="center"/>
              <w:rPr>
                <w:rFonts w:cs="Arial"/>
                <w:sz w:val="18"/>
                <w:szCs w:val="18"/>
                <w:lang w:val="en-US"/>
              </w:rPr>
            </w:pPr>
            <w:r>
              <w:rPr>
                <w:rFonts w:cs="Arial"/>
                <w:sz w:val="18"/>
                <w:szCs w:val="18"/>
                <w:lang w:val="en-US"/>
              </w:rPr>
              <w:t>0</w:t>
            </w:r>
          </w:p>
          <w:p w:rsidR="007A731A" w:rsidRPr="00BF6490" w:rsidRDefault="007A731A" w:rsidP="007A731A">
            <w:pPr>
              <w:spacing w:line="276" w:lineRule="auto"/>
              <w:jc w:val="center"/>
              <w:rPr>
                <w:rFonts w:cs="Arial"/>
                <w:sz w:val="18"/>
                <w:szCs w:val="18"/>
              </w:rPr>
            </w:pPr>
          </w:p>
        </w:tc>
        <w:tc>
          <w:tcPr>
            <w:tcW w:w="1746" w:type="dxa"/>
          </w:tcPr>
          <w:p w:rsidR="007A731A" w:rsidRPr="00BF6490" w:rsidRDefault="007A731A" w:rsidP="007A731A">
            <w:pPr>
              <w:spacing w:line="276" w:lineRule="auto"/>
              <w:jc w:val="center"/>
              <w:rPr>
                <w:rFonts w:cs="Arial"/>
                <w:sz w:val="18"/>
                <w:szCs w:val="18"/>
              </w:rPr>
            </w:pPr>
            <w:r>
              <w:rPr>
                <w:rFonts w:cs="Arial"/>
                <w:sz w:val="18"/>
                <w:szCs w:val="18"/>
              </w:rPr>
              <w:t>0</w:t>
            </w:r>
          </w:p>
          <w:p w:rsidR="007A731A" w:rsidRPr="00BF6490" w:rsidRDefault="007A731A" w:rsidP="007A731A">
            <w:pPr>
              <w:spacing w:line="276" w:lineRule="auto"/>
              <w:jc w:val="center"/>
              <w:rPr>
                <w:rFonts w:cs="Arial"/>
                <w:sz w:val="18"/>
                <w:szCs w:val="18"/>
              </w:rPr>
            </w:pPr>
          </w:p>
        </w:tc>
        <w:tc>
          <w:tcPr>
            <w:tcW w:w="1142" w:type="dxa"/>
          </w:tcPr>
          <w:p w:rsidR="007A731A" w:rsidRPr="00BF6490" w:rsidRDefault="007A731A" w:rsidP="007A731A">
            <w:pPr>
              <w:spacing w:line="276" w:lineRule="auto"/>
              <w:jc w:val="center"/>
              <w:rPr>
                <w:rFonts w:cs="Arial"/>
                <w:sz w:val="18"/>
                <w:szCs w:val="18"/>
              </w:rPr>
            </w:pPr>
            <w:r>
              <w:rPr>
                <w:rFonts w:cs="Arial"/>
                <w:sz w:val="18"/>
                <w:szCs w:val="18"/>
              </w:rPr>
              <w:t>2</w:t>
            </w:r>
          </w:p>
          <w:p w:rsidR="007A731A" w:rsidRPr="00BF6490" w:rsidRDefault="007A731A" w:rsidP="007A731A">
            <w:pPr>
              <w:spacing w:line="276" w:lineRule="auto"/>
              <w:jc w:val="center"/>
              <w:rPr>
                <w:rFonts w:cs="Arial"/>
                <w:sz w:val="18"/>
                <w:szCs w:val="18"/>
              </w:rPr>
            </w:pPr>
          </w:p>
        </w:tc>
        <w:tc>
          <w:tcPr>
            <w:tcW w:w="1170" w:type="dxa"/>
          </w:tcPr>
          <w:p w:rsidR="007A731A" w:rsidRPr="00BF6490" w:rsidRDefault="007A731A" w:rsidP="007A731A">
            <w:pPr>
              <w:spacing w:line="276" w:lineRule="auto"/>
              <w:jc w:val="center"/>
              <w:rPr>
                <w:rFonts w:cs="Arial"/>
                <w:sz w:val="18"/>
                <w:szCs w:val="18"/>
              </w:rPr>
            </w:pPr>
            <w:r>
              <w:rPr>
                <w:rFonts w:cs="Arial"/>
                <w:sz w:val="18"/>
                <w:szCs w:val="18"/>
              </w:rPr>
              <w:t>5</w:t>
            </w:r>
          </w:p>
          <w:p w:rsidR="007A731A" w:rsidRPr="00BF6490" w:rsidRDefault="007A731A" w:rsidP="007A731A">
            <w:pPr>
              <w:spacing w:line="276" w:lineRule="auto"/>
              <w:jc w:val="center"/>
              <w:rPr>
                <w:rFonts w:cs="Arial"/>
                <w:sz w:val="18"/>
                <w:szCs w:val="18"/>
              </w:rPr>
            </w:pPr>
          </w:p>
        </w:tc>
      </w:tr>
      <w:tr w:rsidR="007A731A" w:rsidRPr="00BF6490" w:rsidTr="007A731A">
        <w:trPr>
          <w:cantSplit/>
          <w:trHeight w:val="255"/>
        </w:trPr>
        <w:tc>
          <w:tcPr>
            <w:tcW w:w="1333" w:type="dxa"/>
            <w:vMerge/>
            <w:vAlign w:val="center"/>
          </w:tcPr>
          <w:p w:rsidR="007A731A" w:rsidRPr="00BF6490" w:rsidRDefault="007A731A" w:rsidP="007A731A">
            <w:pPr>
              <w:spacing w:after="0"/>
              <w:ind w:right="-6"/>
              <w:jc w:val="center"/>
              <w:rPr>
                <w:rFonts w:cs="Arial"/>
                <w:sz w:val="18"/>
                <w:szCs w:val="18"/>
              </w:rPr>
            </w:pPr>
          </w:p>
        </w:tc>
        <w:tc>
          <w:tcPr>
            <w:tcW w:w="1055" w:type="dxa"/>
            <w:vMerge/>
          </w:tcPr>
          <w:p w:rsidR="007A731A" w:rsidRPr="00BF6490" w:rsidRDefault="007A731A" w:rsidP="007A731A">
            <w:pPr>
              <w:spacing w:after="0"/>
              <w:ind w:right="-6"/>
              <w:rPr>
                <w:rFonts w:cs="Arial"/>
                <w:sz w:val="18"/>
                <w:szCs w:val="18"/>
              </w:rPr>
            </w:pPr>
          </w:p>
        </w:tc>
        <w:tc>
          <w:tcPr>
            <w:tcW w:w="1295" w:type="dxa"/>
            <w:tcBorders>
              <w:bottom w:val="single" w:sz="4" w:space="0" w:color="000000"/>
            </w:tcBorders>
          </w:tcPr>
          <w:p w:rsidR="007A731A" w:rsidRPr="00BF6490" w:rsidRDefault="007A731A" w:rsidP="007A731A">
            <w:pPr>
              <w:spacing w:after="0" w:line="276" w:lineRule="auto"/>
              <w:jc w:val="center"/>
              <w:rPr>
                <w:rFonts w:cs="Arial"/>
                <w:sz w:val="18"/>
                <w:szCs w:val="18"/>
              </w:rPr>
            </w:pPr>
            <w:r w:rsidRPr="00BF6490">
              <w:rPr>
                <w:rFonts w:cs="Arial"/>
                <w:sz w:val="18"/>
                <w:szCs w:val="18"/>
              </w:rPr>
              <w:t xml:space="preserve">  1</w:t>
            </w:r>
          </w:p>
        </w:tc>
        <w:tc>
          <w:tcPr>
            <w:tcW w:w="1747" w:type="dxa"/>
            <w:tcBorders>
              <w:bottom w:val="single" w:sz="4" w:space="0" w:color="000000"/>
              <w:right w:val="single" w:sz="4" w:space="0" w:color="auto"/>
            </w:tcBorders>
          </w:tcPr>
          <w:p w:rsidR="007A731A" w:rsidRPr="00BF6490" w:rsidRDefault="007A731A" w:rsidP="007A731A">
            <w:pPr>
              <w:spacing w:after="0" w:line="276" w:lineRule="auto"/>
              <w:jc w:val="center"/>
              <w:rPr>
                <w:rFonts w:cs="Arial"/>
                <w:sz w:val="18"/>
                <w:szCs w:val="18"/>
              </w:rPr>
            </w:pPr>
          </w:p>
        </w:tc>
        <w:tc>
          <w:tcPr>
            <w:tcW w:w="1746" w:type="dxa"/>
            <w:tcBorders>
              <w:left w:val="single" w:sz="4" w:space="0" w:color="auto"/>
              <w:bottom w:val="single" w:sz="4" w:space="0" w:color="000000"/>
            </w:tcBorders>
          </w:tcPr>
          <w:p w:rsidR="007A731A" w:rsidRPr="00BF6490" w:rsidRDefault="007A731A" w:rsidP="007A731A">
            <w:pPr>
              <w:spacing w:after="0" w:line="276" w:lineRule="auto"/>
              <w:jc w:val="center"/>
              <w:rPr>
                <w:rFonts w:cs="Arial"/>
                <w:sz w:val="18"/>
                <w:szCs w:val="18"/>
              </w:rPr>
            </w:pPr>
          </w:p>
        </w:tc>
        <w:tc>
          <w:tcPr>
            <w:tcW w:w="1723" w:type="dxa"/>
            <w:tcBorders>
              <w:bottom w:val="single" w:sz="4" w:space="0" w:color="000000"/>
            </w:tcBorders>
          </w:tcPr>
          <w:p w:rsidR="007A731A" w:rsidRPr="00BF6490" w:rsidRDefault="007A731A" w:rsidP="007A731A">
            <w:pPr>
              <w:spacing w:after="0" w:line="276" w:lineRule="auto"/>
              <w:jc w:val="center"/>
              <w:rPr>
                <w:rFonts w:cs="Arial"/>
                <w:sz w:val="18"/>
                <w:szCs w:val="18"/>
              </w:rPr>
            </w:pPr>
          </w:p>
        </w:tc>
        <w:tc>
          <w:tcPr>
            <w:tcW w:w="1770" w:type="dxa"/>
            <w:gridSpan w:val="2"/>
            <w:tcBorders>
              <w:bottom w:val="single" w:sz="4" w:space="0" w:color="000000"/>
            </w:tcBorders>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746" w:type="dxa"/>
            <w:tcBorders>
              <w:bottom w:val="single" w:sz="4" w:space="0" w:color="000000"/>
            </w:tcBorders>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142" w:type="dxa"/>
            <w:tcBorders>
              <w:bottom w:val="single" w:sz="4" w:space="0" w:color="000000"/>
            </w:tcBorders>
          </w:tcPr>
          <w:p w:rsidR="007A731A" w:rsidRPr="00BF6490" w:rsidRDefault="007A731A" w:rsidP="007A731A">
            <w:pPr>
              <w:spacing w:after="0" w:line="276" w:lineRule="auto"/>
              <w:jc w:val="center"/>
              <w:rPr>
                <w:rFonts w:cs="Arial"/>
                <w:sz w:val="18"/>
                <w:szCs w:val="18"/>
              </w:rPr>
            </w:pPr>
            <w:r w:rsidRPr="00BF6490">
              <w:rPr>
                <w:rFonts w:cs="Arial"/>
                <w:sz w:val="18"/>
                <w:szCs w:val="18"/>
              </w:rPr>
              <w:t>1</w:t>
            </w:r>
          </w:p>
        </w:tc>
        <w:tc>
          <w:tcPr>
            <w:tcW w:w="1170" w:type="dxa"/>
            <w:tcBorders>
              <w:bottom w:val="single" w:sz="4" w:space="0" w:color="000000"/>
            </w:tcBorders>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r>
      <w:tr w:rsidR="007A731A" w:rsidRPr="00BF6490" w:rsidTr="007A731A">
        <w:trPr>
          <w:cantSplit/>
          <w:trHeight w:val="286"/>
        </w:trPr>
        <w:tc>
          <w:tcPr>
            <w:tcW w:w="1333" w:type="dxa"/>
            <w:vMerge/>
            <w:vAlign w:val="center"/>
          </w:tcPr>
          <w:p w:rsidR="007A731A" w:rsidRPr="00BF6490" w:rsidRDefault="007A731A" w:rsidP="007A731A">
            <w:pPr>
              <w:spacing w:after="0"/>
              <w:ind w:right="-6"/>
              <w:jc w:val="center"/>
              <w:rPr>
                <w:rFonts w:cs="Arial"/>
                <w:sz w:val="18"/>
                <w:szCs w:val="18"/>
              </w:rPr>
            </w:pPr>
          </w:p>
        </w:tc>
        <w:tc>
          <w:tcPr>
            <w:tcW w:w="1055" w:type="dxa"/>
            <w:vMerge/>
          </w:tcPr>
          <w:p w:rsidR="007A731A" w:rsidRPr="00BF6490" w:rsidRDefault="007A731A" w:rsidP="007A731A">
            <w:pPr>
              <w:spacing w:after="0"/>
              <w:ind w:right="-6"/>
              <w:rPr>
                <w:rFonts w:cs="Arial"/>
                <w:sz w:val="18"/>
                <w:szCs w:val="18"/>
              </w:rPr>
            </w:pPr>
          </w:p>
        </w:tc>
        <w:tc>
          <w:tcPr>
            <w:tcW w:w="1295" w:type="dxa"/>
            <w:tcBorders>
              <w:bottom w:val="single" w:sz="4" w:space="0" w:color="auto"/>
            </w:tcBorders>
            <w:shd w:val="clear" w:color="auto" w:fill="A6A6A6"/>
          </w:tcPr>
          <w:p w:rsidR="007A731A" w:rsidRPr="00205C44" w:rsidRDefault="007A731A" w:rsidP="007A731A">
            <w:pPr>
              <w:spacing w:after="0" w:line="276" w:lineRule="auto"/>
              <w:jc w:val="center"/>
              <w:rPr>
                <w:rFonts w:cs="Arial"/>
                <w:b/>
                <w:color w:val="000000"/>
                <w:sz w:val="18"/>
                <w:szCs w:val="18"/>
                <w:lang w:val="en-US"/>
              </w:rPr>
            </w:pPr>
            <w:r>
              <w:rPr>
                <w:rFonts w:cs="Arial"/>
                <w:b/>
                <w:color w:val="000000"/>
                <w:sz w:val="18"/>
                <w:szCs w:val="18"/>
              </w:rPr>
              <w:t xml:space="preserve"> </w:t>
            </w:r>
            <w:r>
              <w:rPr>
                <w:rFonts w:cs="Arial"/>
                <w:b/>
                <w:color w:val="000000"/>
                <w:sz w:val="18"/>
                <w:szCs w:val="18"/>
                <w:lang w:val="en-US"/>
              </w:rPr>
              <w:t>8</w:t>
            </w:r>
          </w:p>
        </w:tc>
        <w:tc>
          <w:tcPr>
            <w:tcW w:w="1747" w:type="dxa"/>
            <w:tcBorders>
              <w:bottom w:val="single" w:sz="4" w:space="0" w:color="auto"/>
              <w:right w:val="single" w:sz="4" w:space="0" w:color="auto"/>
            </w:tcBorders>
            <w:shd w:val="clear" w:color="auto" w:fill="A6A6A6"/>
          </w:tcPr>
          <w:p w:rsidR="007A731A" w:rsidRPr="00BF6490" w:rsidRDefault="007A731A" w:rsidP="007A731A">
            <w:pPr>
              <w:spacing w:after="0" w:line="276" w:lineRule="auto"/>
              <w:jc w:val="center"/>
              <w:rPr>
                <w:rFonts w:cs="Arial"/>
                <w:b/>
                <w:color w:val="000000"/>
                <w:sz w:val="18"/>
                <w:szCs w:val="18"/>
              </w:rPr>
            </w:pPr>
          </w:p>
        </w:tc>
        <w:tc>
          <w:tcPr>
            <w:tcW w:w="1746" w:type="dxa"/>
            <w:tcBorders>
              <w:left w:val="single" w:sz="4" w:space="0" w:color="auto"/>
              <w:bottom w:val="single" w:sz="4" w:space="0" w:color="auto"/>
            </w:tcBorders>
            <w:shd w:val="clear" w:color="auto" w:fill="A6A6A6"/>
          </w:tcPr>
          <w:p w:rsidR="007A731A" w:rsidRPr="00BF6490" w:rsidRDefault="007A731A" w:rsidP="007A731A">
            <w:pPr>
              <w:spacing w:after="0" w:line="276" w:lineRule="auto"/>
              <w:jc w:val="center"/>
              <w:rPr>
                <w:rFonts w:cs="Arial"/>
                <w:b/>
                <w:color w:val="000000"/>
                <w:sz w:val="18"/>
                <w:szCs w:val="18"/>
              </w:rPr>
            </w:pPr>
          </w:p>
        </w:tc>
        <w:tc>
          <w:tcPr>
            <w:tcW w:w="1747" w:type="dxa"/>
            <w:gridSpan w:val="2"/>
            <w:tcBorders>
              <w:bottom w:val="single" w:sz="4" w:space="0" w:color="auto"/>
            </w:tcBorders>
            <w:shd w:val="clear" w:color="auto" w:fill="A6A6A6"/>
          </w:tcPr>
          <w:p w:rsidR="007A731A" w:rsidRPr="00BF6490" w:rsidRDefault="007A731A" w:rsidP="007A731A">
            <w:pPr>
              <w:spacing w:after="0" w:line="276" w:lineRule="auto"/>
              <w:jc w:val="center"/>
              <w:rPr>
                <w:rFonts w:cs="Arial"/>
                <w:b/>
                <w:color w:val="000000"/>
                <w:sz w:val="18"/>
                <w:szCs w:val="18"/>
              </w:rPr>
            </w:pPr>
          </w:p>
        </w:tc>
        <w:tc>
          <w:tcPr>
            <w:tcW w:w="1746" w:type="dxa"/>
            <w:tcBorders>
              <w:bottom w:val="single" w:sz="4" w:space="0" w:color="auto"/>
            </w:tcBorders>
            <w:shd w:val="clear" w:color="auto" w:fill="A6A6A6"/>
          </w:tcPr>
          <w:p w:rsidR="007A731A" w:rsidRPr="00205C44" w:rsidRDefault="007A731A" w:rsidP="007A731A">
            <w:pPr>
              <w:spacing w:after="0" w:line="276" w:lineRule="auto"/>
              <w:jc w:val="center"/>
              <w:rPr>
                <w:rFonts w:cs="Arial"/>
                <w:b/>
                <w:color w:val="000000"/>
                <w:sz w:val="18"/>
                <w:szCs w:val="18"/>
                <w:lang w:val="en-US"/>
              </w:rPr>
            </w:pPr>
            <w:r>
              <w:rPr>
                <w:rFonts w:cs="Arial"/>
                <w:b/>
                <w:color w:val="000000"/>
                <w:sz w:val="18"/>
                <w:szCs w:val="18"/>
                <w:lang w:val="en-US"/>
              </w:rPr>
              <w:t>0</w:t>
            </w:r>
          </w:p>
        </w:tc>
        <w:tc>
          <w:tcPr>
            <w:tcW w:w="1746" w:type="dxa"/>
            <w:tcBorders>
              <w:bottom w:val="single" w:sz="4" w:space="0" w:color="auto"/>
            </w:tcBorders>
            <w:shd w:val="clear" w:color="auto" w:fill="A6A6A6"/>
          </w:tcPr>
          <w:p w:rsidR="007A731A" w:rsidRPr="00BF6490" w:rsidRDefault="007A731A" w:rsidP="007A731A">
            <w:pPr>
              <w:spacing w:after="0" w:line="276" w:lineRule="auto"/>
              <w:jc w:val="center"/>
              <w:rPr>
                <w:rFonts w:cs="Arial"/>
                <w:b/>
                <w:color w:val="000000"/>
                <w:sz w:val="18"/>
                <w:szCs w:val="18"/>
              </w:rPr>
            </w:pPr>
            <w:r w:rsidRPr="00BF6490">
              <w:rPr>
                <w:rFonts w:cs="Arial"/>
                <w:b/>
                <w:color w:val="000000"/>
                <w:sz w:val="18"/>
                <w:szCs w:val="18"/>
              </w:rPr>
              <w:t>0</w:t>
            </w:r>
          </w:p>
        </w:tc>
        <w:tc>
          <w:tcPr>
            <w:tcW w:w="1142" w:type="dxa"/>
            <w:tcBorders>
              <w:bottom w:val="single" w:sz="4" w:space="0" w:color="auto"/>
            </w:tcBorders>
            <w:shd w:val="clear" w:color="auto" w:fill="A6A6A6"/>
          </w:tcPr>
          <w:p w:rsidR="007A731A" w:rsidRPr="00BF6490" w:rsidRDefault="007A731A" w:rsidP="007A731A">
            <w:pPr>
              <w:spacing w:after="0" w:line="276" w:lineRule="auto"/>
              <w:jc w:val="center"/>
              <w:rPr>
                <w:rFonts w:cs="Arial"/>
                <w:b/>
                <w:color w:val="000000"/>
                <w:sz w:val="18"/>
                <w:szCs w:val="18"/>
              </w:rPr>
            </w:pPr>
            <w:r w:rsidRPr="00BF6490">
              <w:rPr>
                <w:rFonts w:cs="Arial"/>
                <w:b/>
                <w:color w:val="000000"/>
                <w:sz w:val="18"/>
                <w:szCs w:val="18"/>
              </w:rPr>
              <w:t>3</w:t>
            </w:r>
          </w:p>
        </w:tc>
        <w:tc>
          <w:tcPr>
            <w:tcW w:w="1170" w:type="dxa"/>
            <w:tcBorders>
              <w:bottom w:val="single" w:sz="4" w:space="0" w:color="auto"/>
            </w:tcBorders>
            <w:shd w:val="clear" w:color="auto" w:fill="A6A6A6"/>
          </w:tcPr>
          <w:p w:rsidR="007A731A" w:rsidRPr="00BF6490" w:rsidRDefault="007A731A" w:rsidP="007A731A">
            <w:pPr>
              <w:spacing w:after="0" w:line="276" w:lineRule="auto"/>
              <w:jc w:val="center"/>
              <w:rPr>
                <w:rFonts w:cs="Arial"/>
                <w:b/>
                <w:color w:val="000000"/>
                <w:sz w:val="18"/>
                <w:szCs w:val="18"/>
              </w:rPr>
            </w:pPr>
            <w:r w:rsidRPr="00BF6490">
              <w:rPr>
                <w:rFonts w:cs="Arial"/>
                <w:b/>
                <w:color w:val="000000"/>
                <w:sz w:val="18"/>
                <w:szCs w:val="18"/>
              </w:rPr>
              <w:t>5</w:t>
            </w:r>
          </w:p>
        </w:tc>
      </w:tr>
      <w:tr w:rsidR="007A731A" w:rsidRPr="00BF6490" w:rsidTr="007A731A">
        <w:trPr>
          <w:cantSplit/>
          <w:trHeight w:hRule="exact" w:val="290"/>
        </w:trPr>
        <w:tc>
          <w:tcPr>
            <w:tcW w:w="1333" w:type="dxa"/>
            <w:vMerge w:val="restart"/>
            <w:vAlign w:val="center"/>
          </w:tcPr>
          <w:p w:rsidR="007A731A" w:rsidRPr="00BF6490" w:rsidRDefault="007A731A" w:rsidP="007A731A">
            <w:pPr>
              <w:spacing w:after="0" w:line="276" w:lineRule="auto"/>
              <w:rPr>
                <w:rFonts w:cs="Arial"/>
                <w:b/>
                <w:sz w:val="18"/>
                <w:szCs w:val="18"/>
              </w:rPr>
            </w:pPr>
            <w:r w:rsidRPr="00BF6490">
              <w:rPr>
                <w:rFonts w:cs="Arial"/>
                <w:b/>
                <w:sz w:val="18"/>
                <w:szCs w:val="18"/>
              </w:rPr>
              <w:t>ΛΑΡΝΑΚΑ</w:t>
            </w:r>
          </w:p>
          <w:p w:rsidR="007A731A" w:rsidRPr="00BF6490" w:rsidRDefault="007A731A" w:rsidP="007A731A">
            <w:pPr>
              <w:spacing w:after="0"/>
              <w:ind w:right="-6"/>
              <w:jc w:val="center"/>
              <w:rPr>
                <w:rFonts w:cs="Arial"/>
                <w:sz w:val="18"/>
                <w:szCs w:val="18"/>
              </w:rPr>
            </w:pPr>
          </w:p>
        </w:tc>
        <w:tc>
          <w:tcPr>
            <w:tcW w:w="1055" w:type="dxa"/>
            <w:vMerge w:val="restart"/>
          </w:tcPr>
          <w:p w:rsidR="007A731A" w:rsidRPr="00BF6490" w:rsidRDefault="007A731A" w:rsidP="007A731A">
            <w:pPr>
              <w:spacing w:after="0"/>
              <w:ind w:right="-6"/>
              <w:rPr>
                <w:rFonts w:cs="Arial"/>
                <w:sz w:val="18"/>
                <w:szCs w:val="18"/>
              </w:rPr>
            </w:pPr>
            <w:r w:rsidRPr="00BF6490">
              <w:rPr>
                <w:rFonts w:cs="Arial"/>
                <w:sz w:val="18"/>
                <w:szCs w:val="18"/>
              </w:rPr>
              <w:t>Αστική Αγροτική Σύνολο</w:t>
            </w:r>
          </w:p>
        </w:tc>
        <w:tc>
          <w:tcPr>
            <w:tcW w:w="1295" w:type="dxa"/>
            <w:tcBorders>
              <w:top w:val="single" w:sz="4" w:space="0" w:color="auto"/>
            </w:tcBorders>
          </w:tcPr>
          <w:p w:rsidR="007A731A" w:rsidRPr="00205C44" w:rsidRDefault="007A731A" w:rsidP="007A731A">
            <w:pPr>
              <w:spacing w:after="0" w:line="276" w:lineRule="auto"/>
              <w:jc w:val="center"/>
              <w:rPr>
                <w:rFonts w:cs="Arial"/>
                <w:sz w:val="18"/>
                <w:szCs w:val="18"/>
                <w:lang w:val="en-US"/>
              </w:rPr>
            </w:pPr>
            <w:r>
              <w:rPr>
                <w:rFonts w:cs="Arial"/>
                <w:sz w:val="18"/>
                <w:szCs w:val="18"/>
              </w:rPr>
              <w:t>1</w:t>
            </w:r>
            <w:r>
              <w:rPr>
                <w:rFonts w:cs="Arial"/>
                <w:sz w:val="18"/>
                <w:szCs w:val="18"/>
                <w:lang w:val="en-US"/>
              </w:rPr>
              <w:t>1</w:t>
            </w:r>
          </w:p>
          <w:p w:rsidR="007A731A" w:rsidRPr="00BF6490" w:rsidRDefault="007A731A" w:rsidP="007A731A">
            <w:pPr>
              <w:spacing w:after="0" w:line="276" w:lineRule="auto"/>
              <w:jc w:val="center"/>
              <w:rPr>
                <w:rFonts w:cs="Arial"/>
                <w:sz w:val="18"/>
                <w:szCs w:val="18"/>
              </w:rPr>
            </w:pPr>
          </w:p>
        </w:tc>
        <w:tc>
          <w:tcPr>
            <w:tcW w:w="1747" w:type="dxa"/>
            <w:tcBorders>
              <w:top w:val="single" w:sz="4" w:space="0" w:color="auto"/>
              <w:right w:val="single" w:sz="4" w:space="0" w:color="auto"/>
            </w:tcBorders>
          </w:tcPr>
          <w:p w:rsidR="007A731A" w:rsidRPr="00BF6490" w:rsidRDefault="007A731A" w:rsidP="007A731A">
            <w:pPr>
              <w:spacing w:after="0" w:line="276" w:lineRule="auto"/>
              <w:jc w:val="center"/>
              <w:rPr>
                <w:rFonts w:cs="Arial"/>
                <w:sz w:val="18"/>
                <w:szCs w:val="18"/>
              </w:rPr>
            </w:pPr>
          </w:p>
        </w:tc>
        <w:tc>
          <w:tcPr>
            <w:tcW w:w="1746" w:type="dxa"/>
            <w:tcBorders>
              <w:top w:val="single" w:sz="4" w:space="0" w:color="auto"/>
              <w:left w:val="single" w:sz="4" w:space="0" w:color="auto"/>
            </w:tcBorders>
          </w:tcPr>
          <w:p w:rsidR="007A731A" w:rsidRPr="00BF6490" w:rsidRDefault="007A731A" w:rsidP="007A731A">
            <w:pPr>
              <w:spacing w:after="0" w:line="276" w:lineRule="auto"/>
              <w:jc w:val="center"/>
              <w:rPr>
                <w:rFonts w:cs="Arial"/>
                <w:sz w:val="18"/>
                <w:szCs w:val="18"/>
              </w:rPr>
            </w:pPr>
          </w:p>
        </w:tc>
        <w:tc>
          <w:tcPr>
            <w:tcW w:w="1747" w:type="dxa"/>
            <w:gridSpan w:val="2"/>
            <w:tcBorders>
              <w:top w:val="single" w:sz="4" w:space="0" w:color="auto"/>
            </w:tcBorders>
          </w:tcPr>
          <w:p w:rsidR="007A731A" w:rsidRPr="00205C44" w:rsidRDefault="007A731A" w:rsidP="007A731A">
            <w:pPr>
              <w:spacing w:after="0" w:line="276" w:lineRule="auto"/>
              <w:jc w:val="center"/>
              <w:rPr>
                <w:rFonts w:cs="Arial"/>
                <w:sz w:val="18"/>
                <w:szCs w:val="18"/>
                <w:lang w:val="en-US"/>
              </w:rPr>
            </w:pPr>
            <w:r>
              <w:rPr>
                <w:rFonts w:cs="Arial"/>
                <w:sz w:val="18"/>
                <w:szCs w:val="18"/>
                <w:lang w:val="en-US"/>
              </w:rPr>
              <w:t>1</w:t>
            </w:r>
          </w:p>
        </w:tc>
        <w:tc>
          <w:tcPr>
            <w:tcW w:w="1746" w:type="dxa"/>
            <w:tcBorders>
              <w:top w:val="single" w:sz="4" w:space="0" w:color="auto"/>
            </w:tcBorders>
          </w:tcPr>
          <w:p w:rsidR="007A731A" w:rsidRPr="00205C44" w:rsidRDefault="007A731A" w:rsidP="007A731A">
            <w:pPr>
              <w:spacing w:after="0" w:line="276" w:lineRule="auto"/>
              <w:jc w:val="center"/>
              <w:rPr>
                <w:rFonts w:cs="Arial"/>
                <w:sz w:val="18"/>
                <w:szCs w:val="18"/>
                <w:lang w:val="en-US"/>
              </w:rPr>
            </w:pPr>
            <w:r>
              <w:rPr>
                <w:rFonts w:cs="Arial"/>
                <w:sz w:val="18"/>
                <w:szCs w:val="18"/>
                <w:lang w:val="en-US"/>
              </w:rPr>
              <w:t>0</w:t>
            </w:r>
          </w:p>
          <w:p w:rsidR="007A731A" w:rsidRPr="00BF6490" w:rsidRDefault="007A731A" w:rsidP="007A731A">
            <w:pPr>
              <w:spacing w:line="276" w:lineRule="auto"/>
              <w:jc w:val="center"/>
              <w:rPr>
                <w:rFonts w:cs="Arial"/>
                <w:sz w:val="18"/>
                <w:szCs w:val="18"/>
              </w:rPr>
            </w:pPr>
          </w:p>
        </w:tc>
        <w:tc>
          <w:tcPr>
            <w:tcW w:w="1746" w:type="dxa"/>
            <w:tcBorders>
              <w:top w:val="single" w:sz="4" w:space="0" w:color="auto"/>
            </w:tcBorders>
          </w:tcPr>
          <w:p w:rsidR="007A731A" w:rsidRPr="00BF6490" w:rsidRDefault="007A731A" w:rsidP="007A731A">
            <w:pPr>
              <w:spacing w:after="0" w:line="276" w:lineRule="auto"/>
              <w:jc w:val="center"/>
              <w:rPr>
                <w:rFonts w:cs="Arial"/>
                <w:sz w:val="18"/>
                <w:szCs w:val="18"/>
              </w:rPr>
            </w:pPr>
            <w:r>
              <w:rPr>
                <w:rFonts w:cs="Arial"/>
                <w:sz w:val="18"/>
                <w:szCs w:val="18"/>
              </w:rPr>
              <w:t>1</w:t>
            </w:r>
          </w:p>
          <w:p w:rsidR="007A731A" w:rsidRPr="00BF6490" w:rsidRDefault="007A731A" w:rsidP="007A731A">
            <w:pPr>
              <w:spacing w:line="276" w:lineRule="auto"/>
              <w:jc w:val="center"/>
              <w:rPr>
                <w:rFonts w:cs="Arial"/>
                <w:sz w:val="18"/>
                <w:szCs w:val="18"/>
              </w:rPr>
            </w:pPr>
          </w:p>
        </w:tc>
        <w:tc>
          <w:tcPr>
            <w:tcW w:w="1142" w:type="dxa"/>
            <w:tcBorders>
              <w:top w:val="single" w:sz="4" w:space="0" w:color="auto"/>
            </w:tcBorders>
          </w:tcPr>
          <w:p w:rsidR="007A731A" w:rsidRPr="00BF6490" w:rsidRDefault="007A731A" w:rsidP="007A731A">
            <w:pPr>
              <w:spacing w:after="0" w:line="276" w:lineRule="auto"/>
              <w:jc w:val="center"/>
              <w:rPr>
                <w:rFonts w:cs="Arial"/>
                <w:sz w:val="18"/>
                <w:szCs w:val="18"/>
              </w:rPr>
            </w:pPr>
            <w:r>
              <w:rPr>
                <w:rFonts w:cs="Arial"/>
                <w:sz w:val="18"/>
                <w:szCs w:val="18"/>
              </w:rPr>
              <w:t>7</w:t>
            </w:r>
          </w:p>
          <w:p w:rsidR="007A731A" w:rsidRPr="00BF6490" w:rsidRDefault="007A731A" w:rsidP="007A731A">
            <w:pPr>
              <w:spacing w:line="276" w:lineRule="auto"/>
              <w:jc w:val="center"/>
              <w:rPr>
                <w:rFonts w:cs="Arial"/>
                <w:sz w:val="18"/>
                <w:szCs w:val="18"/>
              </w:rPr>
            </w:pPr>
          </w:p>
        </w:tc>
        <w:tc>
          <w:tcPr>
            <w:tcW w:w="1170" w:type="dxa"/>
            <w:tcBorders>
              <w:top w:val="single" w:sz="4" w:space="0" w:color="auto"/>
            </w:tcBorders>
          </w:tcPr>
          <w:p w:rsidR="007A731A" w:rsidRPr="00BF6490" w:rsidRDefault="007A731A" w:rsidP="007A731A">
            <w:pPr>
              <w:spacing w:after="0" w:line="276" w:lineRule="auto"/>
              <w:jc w:val="center"/>
              <w:rPr>
                <w:rFonts w:cs="Arial"/>
                <w:sz w:val="18"/>
                <w:szCs w:val="18"/>
              </w:rPr>
            </w:pPr>
            <w:r>
              <w:rPr>
                <w:rFonts w:cs="Arial"/>
                <w:sz w:val="18"/>
                <w:szCs w:val="18"/>
              </w:rPr>
              <w:t>2</w:t>
            </w:r>
          </w:p>
          <w:p w:rsidR="007A731A" w:rsidRPr="00BF6490" w:rsidRDefault="007A731A" w:rsidP="007A731A">
            <w:pPr>
              <w:spacing w:line="276" w:lineRule="auto"/>
              <w:jc w:val="center"/>
              <w:rPr>
                <w:rFonts w:cs="Arial"/>
                <w:sz w:val="18"/>
                <w:szCs w:val="18"/>
              </w:rPr>
            </w:pPr>
          </w:p>
        </w:tc>
      </w:tr>
      <w:tr w:rsidR="007A731A" w:rsidRPr="00BF6490" w:rsidTr="007A731A">
        <w:trPr>
          <w:cantSplit/>
          <w:trHeight w:val="275"/>
        </w:trPr>
        <w:tc>
          <w:tcPr>
            <w:tcW w:w="1333" w:type="dxa"/>
            <w:vMerge/>
            <w:vAlign w:val="center"/>
          </w:tcPr>
          <w:p w:rsidR="007A731A" w:rsidRPr="00BF6490" w:rsidRDefault="007A731A" w:rsidP="007A731A">
            <w:pPr>
              <w:spacing w:after="0"/>
              <w:ind w:right="-6"/>
              <w:jc w:val="center"/>
              <w:rPr>
                <w:rFonts w:cs="Arial"/>
                <w:sz w:val="18"/>
                <w:szCs w:val="18"/>
              </w:rPr>
            </w:pPr>
          </w:p>
        </w:tc>
        <w:tc>
          <w:tcPr>
            <w:tcW w:w="1055" w:type="dxa"/>
            <w:vMerge/>
          </w:tcPr>
          <w:p w:rsidR="007A731A" w:rsidRPr="00BF6490" w:rsidRDefault="007A731A" w:rsidP="007A731A">
            <w:pPr>
              <w:spacing w:after="0"/>
              <w:ind w:right="-6"/>
              <w:rPr>
                <w:rFonts w:cs="Arial"/>
                <w:sz w:val="18"/>
                <w:szCs w:val="18"/>
              </w:rPr>
            </w:pPr>
          </w:p>
        </w:tc>
        <w:tc>
          <w:tcPr>
            <w:tcW w:w="1295" w:type="dxa"/>
          </w:tcPr>
          <w:p w:rsidR="007A731A" w:rsidRPr="00BF6490" w:rsidRDefault="007A731A" w:rsidP="007A731A">
            <w:pPr>
              <w:spacing w:after="0" w:line="276" w:lineRule="auto"/>
              <w:jc w:val="center"/>
              <w:rPr>
                <w:rFonts w:cs="Arial"/>
                <w:sz w:val="18"/>
                <w:szCs w:val="18"/>
              </w:rPr>
            </w:pPr>
            <w:r w:rsidRPr="00BF6490">
              <w:rPr>
                <w:rFonts w:cs="Arial"/>
                <w:sz w:val="18"/>
                <w:szCs w:val="18"/>
              </w:rPr>
              <w:t xml:space="preserve">  3</w:t>
            </w:r>
          </w:p>
        </w:tc>
        <w:tc>
          <w:tcPr>
            <w:tcW w:w="1747" w:type="dxa"/>
            <w:tcBorders>
              <w:right w:val="single" w:sz="4" w:space="0" w:color="auto"/>
            </w:tcBorders>
          </w:tcPr>
          <w:p w:rsidR="007A731A" w:rsidRPr="00BF6490" w:rsidRDefault="007A731A" w:rsidP="007A731A">
            <w:pPr>
              <w:spacing w:after="0" w:line="276" w:lineRule="auto"/>
              <w:jc w:val="center"/>
              <w:rPr>
                <w:rFonts w:cs="Arial"/>
                <w:sz w:val="18"/>
                <w:szCs w:val="18"/>
              </w:rPr>
            </w:pPr>
          </w:p>
        </w:tc>
        <w:tc>
          <w:tcPr>
            <w:tcW w:w="1746" w:type="dxa"/>
            <w:tcBorders>
              <w:left w:val="single" w:sz="4" w:space="0" w:color="auto"/>
            </w:tcBorders>
          </w:tcPr>
          <w:p w:rsidR="007A731A" w:rsidRPr="00BF6490" w:rsidRDefault="007A731A" w:rsidP="007A731A">
            <w:pPr>
              <w:spacing w:after="0" w:line="276" w:lineRule="auto"/>
              <w:jc w:val="center"/>
              <w:rPr>
                <w:rFonts w:cs="Arial"/>
                <w:sz w:val="18"/>
                <w:szCs w:val="18"/>
              </w:rPr>
            </w:pPr>
          </w:p>
        </w:tc>
        <w:tc>
          <w:tcPr>
            <w:tcW w:w="1747" w:type="dxa"/>
            <w:gridSpan w:val="2"/>
          </w:tcPr>
          <w:p w:rsidR="007A731A" w:rsidRPr="00205C44" w:rsidRDefault="007A731A" w:rsidP="007A731A">
            <w:pPr>
              <w:spacing w:after="0" w:line="276" w:lineRule="auto"/>
              <w:jc w:val="center"/>
              <w:rPr>
                <w:rFonts w:cs="Arial"/>
                <w:sz w:val="18"/>
                <w:szCs w:val="18"/>
                <w:lang w:val="en-US"/>
              </w:rPr>
            </w:pPr>
          </w:p>
        </w:tc>
        <w:tc>
          <w:tcPr>
            <w:tcW w:w="1746" w:type="dxa"/>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746" w:type="dxa"/>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142" w:type="dxa"/>
          </w:tcPr>
          <w:p w:rsidR="007A731A" w:rsidRPr="00BF6490" w:rsidRDefault="007A731A" w:rsidP="007A731A">
            <w:pPr>
              <w:spacing w:after="0" w:line="276" w:lineRule="auto"/>
              <w:jc w:val="center"/>
              <w:rPr>
                <w:rFonts w:cs="Arial"/>
                <w:sz w:val="18"/>
                <w:szCs w:val="18"/>
              </w:rPr>
            </w:pPr>
            <w:r w:rsidRPr="00BF6490">
              <w:rPr>
                <w:rFonts w:cs="Arial"/>
                <w:sz w:val="18"/>
                <w:szCs w:val="18"/>
              </w:rPr>
              <w:t>1</w:t>
            </w:r>
          </w:p>
        </w:tc>
        <w:tc>
          <w:tcPr>
            <w:tcW w:w="1170" w:type="dxa"/>
          </w:tcPr>
          <w:p w:rsidR="007A731A" w:rsidRPr="00BF6490" w:rsidRDefault="007A731A" w:rsidP="007A731A">
            <w:pPr>
              <w:spacing w:after="0" w:line="276" w:lineRule="auto"/>
              <w:jc w:val="center"/>
              <w:rPr>
                <w:rFonts w:cs="Arial"/>
                <w:sz w:val="18"/>
                <w:szCs w:val="18"/>
              </w:rPr>
            </w:pPr>
            <w:r w:rsidRPr="00BF6490">
              <w:rPr>
                <w:rFonts w:cs="Arial"/>
                <w:sz w:val="18"/>
                <w:szCs w:val="18"/>
              </w:rPr>
              <w:t>2</w:t>
            </w:r>
          </w:p>
        </w:tc>
      </w:tr>
      <w:tr w:rsidR="007A731A" w:rsidRPr="00BF6490" w:rsidTr="007A731A">
        <w:trPr>
          <w:cantSplit/>
        </w:trPr>
        <w:tc>
          <w:tcPr>
            <w:tcW w:w="1333" w:type="dxa"/>
            <w:vMerge/>
            <w:vAlign w:val="center"/>
          </w:tcPr>
          <w:p w:rsidR="007A731A" w:rsidRPr="00BF6490" w:rsidRDefault="007A731A" w:rsidP="007A731A">
            <w:pPr>
              <w:spacing w:after="0"/>
              <w:ind w:right="-6"/>
              <w:jc w:val="center"/>
              <w:rPr>
                <w:rFonts w:cs="Arial"/>
                <w:sz w:val="18"/>
                <w:szCs w:val="18"/>
              </w:rPr>
            </w:pPr>
          </w:p>
        </w:tc>
        <w:tc>
          <w:tcPr>
            <w:tcW w:w="1055" w:type="dxa"/>
            <w:vMerge/>
          </w:tcPr>
          <w:p w:rsidR="007A731A" w:rsidRPr="00BF6490" w:rsidRDefault="007A731A" w:rsidP="007A731A">
            <w:pPr>
              <w:spacing w:after="0"/>
              <w:ind w:right="-6"/>
              <w:rPr>
                <w:rFonts w:cs="Arial"/>
                <w:sz w:val="18"/>
                <w:szCs w:val="18"/>
              </w:rPr>
            </w:pPr>
          </w:p>
        </w:tc>
        <w:tc>
          <w:tcPr>
            <w:tcW w:w="1295" w:type="dxa"/>
            <w:shd w:val="clear" w:color="auto" w:fill="A6A6A6"/>
          </w:tcPr>
          <w:p w:rsidR="007A731A" w:rsidRPr="00205C44" w:rsidRDefault="007A731A" w:rsidP="007A731A">
            <w:pPr>
              <w:spacing w:line="276" w:lineRule="auto"/>
              <w:jc w:val="center"/>
              <w:rPr>
                <w:rFonts w:cs="Arial"/>
                <w:b/>
                <w:color w:val="000000"/>
                <w:sz w:val="18"/>
                <w:szCs w:val="18"/>
                <w:lang w:val="en-US"/>
              </w:rPr>
            </w:pPr>
            <w:r>
              <w:rPr>
                <w:rFonts w:cs="Arial"/>
                <w:b/>
                <w:color w:val="000000"/>
                <w:sz w:val="18"/>
                <w:szCs w:val="18"/>
              </w:rPr>
              <w:t>1</w:t>
            </w:r>
            <w:r>
              <w:rPr>
                <w:rFonts w:cs="Arial"/>
                <w:b/>
                <w:color w:val="000000"/>
                <w:sz w:val="18"/>
                <w:szCs w:val="18"/>
                <w:lang w:val="en-US"/>
              </w:rPr>
              <w:t>4</w:t>
            </w:r>
          </w:p>
        </w:tc>
        <w:tc>
          <w:tcPr>
            <w:tcW w:w="1747" w:type="dxa"/>
            <w:tcBorders>
              <w:right w:val="single" w:sz="4" w:space="0" w:color="auto"/>
            </w:tcBorders>
            <w:shd w:val="clear" w:color="auto" w:fill="A6A6A6"/>
          </w:tcPr>
          <w:p w:rsidR="007A731A" w:rsidRPr="00BF6490" w:rsidRDefault="007A731A" w:rsidP="007A731A">
            <w:pPr>
              <w:spacing w:line="276" w:lineRule="auto"/>
              <w:jc w:val="center"/>
              <w:rPr>
                <w:rFonts w:cs="Arial"/>
                <w:b/>
                <w:color w:val="000000"/>
                <w:sz w:val="18"/>
                <w:szCs w:val="18"/>
              </w:rPr>
            </w:pPr>
          </w:p>
        </w:tc>
        <w:tc>
          <w:tcPr>
            <w:tcW w:w="1746" w:type="dxa"/>
            <w:tcBorders>
              <w:left w:val="single" w:sz="4" w:space="0" w:color="auto"/>
            </w:tcBorders>
            <w:shd w:val="clear" w:color="auto" w:fill="A6A6A6"/>
          </w:tcPr>
          <w:p w:rsidR="007A731A" w:rsidRPr="00BF6490" w:rsidRDefault="007A731A" w:rsidP="007A731A">
            <w:pPr>
              <w:spacing w:line="276" w:lineRule="auto"/>
              <w:jc w:val="center"/>
              <w:rPr>
                <w:rFonts w:cs="Arial"/>
                <w:b/>
                <w:color w:val="000000"/>
                <w:sz w:val="18"/>
                <w:szCs w:val="18"/>
              </w:rPr>
            </w:pPr>
          </w:p>
        </w:tc>
        <w:tc>
          <w:tcPr>
            <w:tcW w:w="1747" w:type="dxa"/>
            <w:gridSpan w:val="2"/>
            <w:shd w:val="clear" w:color="auto" w:fill="A6A6A6"/>
          </w:tcPr>
          <w:p w:rsidR="007A731A" w:rsidRPr="00205C44" w:rsidRDefault="007A731A" w:rsidP="007A731A">
            <w:pPr>
              <w:spacing w:line="276" w:lineRule="auto"/>
              <w:jc w:val="center"/>
              <w:rPr>
                <w:rFonts w:cs="Arial"/>
                <w:b/>
                <w:color w:val="000000"/>
                <w:sz w:val="18"/>
                <w:szCs w:val="18"/>
                <w:lang w:val="en-US"/>
              </w:rPr>
            </w:pPr>
            <w:r>
              <w:rPr>
                <w:rFonts w:cs="Arial"/>
                <w:b/>
                <w:color w:val="000000"/>
                <w:sz w:val="18"/>
                <w:szCs w:val="18"/>
                <w:lang w:val="en-US"/>
              </w:rPr>
              <w:t>1</w:t>
            </w:r>
          </w:p>
        </w:tc>
        <w:tc>
          <w:tcPr>
            <w:tcW w:w="1746" w:type="dxa"/>
            <w:shd w:val="clear" w:color="auto" w:fill="A6A6A6"/>
          </w:tcPr>
          <w:p w:rsidR="007A731A" w:rsidRPr="00205C44" w:rsidRDefault="007A731A" w:rsidP="007A731A">
            <w:pPr>
              <w:spacing w:line="276" w:lineRule="auto"/>
              <w:jc w:val="center"/>
              <w:rPr>
                <w:rFonts w:cs="Arial"/>
                <w:b/>
                <w:color w:val="000000"/>
                <w:sz w:val="18"/>
                <w:szCs w:val="18"/>
                <w:lang w:val="en-US"/>
              </w:rPr>
            </w:pPr>
            <w:r>
              <w:rPr>
                <w:rFonts w:cs="Arial"/>
                <w:b/>
                <w:color w:val="000000"/>
                <w:sz w:val="18"/>
                <w:szCs w:val="18"/>
                <w:lang w:val="en-US"/>
              </w:rPr>
              <w:t>0</w:t>
            </w:r>
          </w:p>
        </w:tc>
        <w:tc>
          <w:tcPr>
            <w:tcW w:w="1746" w:type="dxa"/>
            <w:shd w:val="clear" w:color="auto" w:fill="A6A6A6"/>
          </w:tcPr>
          <w:p w:rsidR="007A731A" w:rsidRPr="00BF6490" w:rsidRDefault="007A731A" w:rsidP="007A731A">
            <w:pPr>
              <w:spacing w:line="276" w:lineRule="auto"/>
              <w:jc w:val="center"/>
              <w:rPr>
                <w:rFonts w:cs="Arial"/>
                <w:b/>
                <w:color w:val="000000"/>
                <w:sz w:val="18"/>
                <w:szCs w:val="18"/>
              </w:rPr>
            </w:pPr>
            <w:r>
              <w:rPr>
                <w:rFonts w:cs="Arial"/>
                <w:b/>
                <w:color w:val="000000"/>
                <w:sz w:val="18"/>
                <w:szCs w:val="18"/>
              </w:rPr>
              <w:t>1</w:t>
            </w:r>
          </w:p>
        </w:tc>
        <w:tc>
          <w:tcPr>
            <w:tcW w:w="1142" w:type="dxa"/>
            <w:shd w:val="clear" w:color="auto" w:fill="A6A6A6"/>
          </w:tcPr>
          <w:p w:rsidR="007A731A" w:rsidRPr="00BF6490" w:rsidRDefault="007A731A" w:rsidP="007A731A">
            <w:pPr>
              <w:spacing w:line="276" w:lineRule="auto"/>
              <w:jc w:val="center"/>
              <w:rPr>
                <w:rFonts w:cs="Arial"/>
                <w:b/>
                <w:color w:val="000000"/>
                <w:sz w:val="18"/>
                <w:szCs w:val="18"/>
              </w:rPr>
            </w:pPr>
            <w:r w:rsidRPr="00BF6490">
              <w:rPr>
                <w:rFonts w:cs="Arial"/>
                <w:b/>
                <w:color w:val="000000"/>
                <w:sz w:val="18"/>
                <w:szCs w:val="18"/>
              </w:rPr>
              <w:t>8</w:t>
            </w:r>
          </w:p>
        </w:tc>
        <w:tc>
          <w:tcPr>
            <w:tcW w:w="1170" w:type="dxa"/>
            <w:shd w:val="clear" w:color="auto" w:fill="A6A6A6"/>
          </w:tcPr>
          <w:p w:rsidR="007A731A" w:rsidRPr="00BF6490" w:rsidRDefault="007A731A" w:rsidP="007A731A">
            <w:pPr>
              <w:spacing w:line="276" w:lineRule="auto"/>
              <w:jc w:val="center"/>
              <w:rPr>
                <w:rFonts w:cs="Arial"/>
                <w:b/>
                <w:color w:val="000000"/>
                <w:sz w:val="18"/>
                <w:szCs w:val="18"/>
              </w:rPr>
            </w:pPr>
            <w:r w:rsidRPr="00BF6490">
              <w:rPr>
                <w:rFonts w:cs="Arial"/>
                <w:b/>
                <w:color w:val="000000"/>
                <w:sz w:val="18"/>
                <w:szCs w:val="18"/>
              </w:rPr>
              <w:t>4</w:t>
            </w:r>
          </w:p>
        </w:tc>
      </w:tr>
      <w:tr w:rsidR="007A731A" w:rsidRPr="00BF6490" w:rsidTr="007A731A">
        <w:trPr>
          <w:cantSplit/>
          <w:trHeight w:hRule="exact" w:val="347"/>
        </w:trPr>
        <w:tc>
          <w:tcPr>
            <w:tcW w:w="1333" w:type="dxa"/>
            <w:vMerge w:val="restart"/>
            <w:vAlign w:val="center"/>
          </w:tcPr>
          <w:p w:rsidR="007A731A" w:rsidRPr="00BF6490" w:rsidRDefault="007A731A" w:rsidP="007A731A">
            <w:pPr>
              <w:spacing w:line="276" w:lineRule="auto"/>
              <w:rPr>
                <w:rFonts w:cs="Arial"/>
                <w:b/>
                <w:sz w:val="18"/>
                <w:szCs w:val="18"/>
              </w:rPr>
            </w:pPr>
            <w:r w:rsidRPr="00BF6490">
              <w:rPr>
                <w:rFonts w:cs="Arial"/>
                <w:b/>
                <w:sz w:val="18"/>
                <w:szCs w:val="18"/>
              </w:rPr>
              <w:t>ΛΕΜΕΣΟΣ</w:t>
            </w:r>
          </w:p>
          <w:p w:rsidR="007A731A" w:rsidRPr="00BF6490" w:rsidRDefault="007A731A" w:rsidP="007A731A">
            <w:pPr>
              <w:spacing w:after="0"/>
              <w:ind w:right="-6"/>
              <w:jc w:val="center"/>
              <w:rPr>
                <w:rFonts w:cs="Arial"/>
                <w:sz w:val="18"/>
                <w:szCs w:val="18"/>
              </w:rPr>
            </w:pPr>
          </w:p>
        </w:tc>
        <w:tc>
          <w:tcPr>
            <w:tcW w:w="1055" w:type="dxa"/>
            <w:vMerge w:val="restart"/>
          </w:tcPr>
          <w:p w:rsidR="007A731A" w:rsidRPr="00BF6490" w:rsidRDefault="007A731A" w:rsidP="007A731A">
            <w:pPr>
              <w:spacing w:after="0"/>
              <w:ind w:right="-6"/>
              <w:rPr>
                <w:rFonts w:cs="Arial"/>
                <w:sz w:val="18"/>
                <w:szCs w:val="18"/>
              </w:rPr>
            </w:pPr>
            <w:r w:rsidRPr="00BF6490">
              <w:rPr>
                <w:rFonts w:cs="Arial"/>
                <w:sz w:val="18"/>
                <w:szCs w:val="18"/>
              </w:rPr>
              <w:t>Αστική Αγροτική Σύνολο</w:t>
            </w:r>
          </w:p>
        </w:tc>
        <w:tc>
          <w:tcPr>
            <w:tcW w:w="1295" w:type="dxa"/>
          </w:tcPr>
          <w:p w:rsidR="007A731A" w:rsidRPr="00205C44" w:rsidRDefault="007A731A" w:rsidP="007A731A">
            <w:pPr>
              <w:spacing w:after="0" w:line="276" w:lineRule="auto"/>
              <w:jc w:val="center"/>
              <w:rPr>
                <w:rFonts w:cs="Arial"/>
                <w:sz w:val="18"/>
                <w:szCs w:val="18"/>
                <w:lang w:val="en-US"/>
              </w:rPr>
            </w:pPr>
            <w:r>
              <w:rPr>
                <w:rFonts w:cs="Arial"/>
                <w:sz w:val="18"/>
                <w:szCs w:val="18"/>
              </w:rPr>
              <w:t>1</w:t>
            </w:r>
            <w:r>
              <w:rPr>
                <w:rFonts w:cs="Arial"/>
                <w:sz w:val="18"/>
                <w:szCs w:val="18"/>
                <w:lang w:val="en-US"/>
              </w:rPr>
              <w:t>6</w:t>
            </w:r>
          </w:p>
          <w:p w:rsidR="007A731A" w:rsidRPr="00BF6490" w:rsidRDefault="007A731A" w:rsidP="007A731A">
            <w:pPr>
              <w:spacing w:after="0" w:line="276" w:lineRule="auto"/>
              <w:jc w:val="center"/>
              <w:rPr>
                <w:rFonts w:cs="Arial"/>
                <w:sz w:val="18"/>
                <w:szCs w:val="18"/>
              </w:rPr>
            </w:pPr>
          </w:p>
        </w:tc>
        <w:tc>
          <w:tcPr>
            <w:tcW w:w="1747" w:type="dxa"/>
            <w:tcBorders>
              <w:right w:val="single" w:sz="4" w:space="0" w:color="auto"/>
            </w:tcBorders>
          </w:tcPr>
          <w:p w:rsidR="007A731A" w:rsidRPr="00BF6490" w:rsidRDefault="007A731A" w:rsidP="007A731A">
            <w:pPr>
              <w:spacing w:after="0" w:line="276" w:lineRule="auto"/>
              <w:jc w:val="center"/>
              <w:rPr>
                <w:rFonts w:cs="Arial"/>
                <w:sz w:val="18"/>
                <w:szCs w:val="18"/>
              </w:rPr>
            </w:pPr>
          </w:p>
        </w:tc>
        <w:tc>
          <w:tcPr>
            <w:tcW w:w="1746" w:type="dxa"/>
            <w:tcBorders>
              <w:left w:val="single" w:sz="4" w:space="0" w:color="auto"/>
            </w:tcBorders>
          </w:tcPr>
          <w:p w:rsidR="007A731A" w:rsidRPr="00BF6490" w:rsidRDefault="007A731A" w:rsidP="007A731A">
            <w:pPr>
              <w:spacing w:after="0" w:line="276" w:lineRule="auto"/>
              <w:jc w:val="center"/>
              <w:rPr>
                <w:rFonts w:cs="Arial"/>
                <w:sz w:val="18"/>
                <w:szCs w:val="18"/>
              </w:rPr>
            </w:pPr>
          </w:p>
        </w:tc>
        <w:tc>
          <w:tcPr>
            <w:tcW w:w="1747" w:type="dxa"/>
            <w:gridSpan w:val="2"/>
          </w:tcPr>
          <w:p w:rsidR="007A731A" w:rsidRPr="00BF6490" w:rsidRDefault="007A731A" w:rsidP="007A731A">
            <w:pPr>
              <w:spacing w:after="0" w:line="276" w:lineRule="auto"/>
              <w:jc w:val="center"/>
              <w:rPr>
                <w:rFonts w:cs="Arial"/>
                <w:sz w:val="18"/>
                <w:szCs w:val="18"/>
              </w:rPr>
            </w:pPr>
          </w:p>
        </w:tc>
        <w:tc>
          <w:tcPr>
            <w:tcW w:w="1746" w:type="dxa"/>
          </w:tcPr>
          <w:p w:rsidR="007A731A" w:rsidRPr="00BF6490" w:rsidRDefault="007A731A" w:rsidP="007A731A">
            <w:pPr>
              <w:spacing w:after="0" w:line="276" w:lineRule="auto"/>
              <w:jc w:val="center"/>
              <w:rPr>
                <w:rFonts w:cs="Arial"/>
                <w:sz w:val="18"/>
                <w:szCs w:val="18"/>
              </w:rPr>
            </w:pPr>
            <w:r>
              <w:rPr>
                <w:rFonts w:cs="Arial"/>
                <w:sz w:val="18"/>
                <w:szCs w:val="18"/>
              </w:rPr>
              <w:t>2</w:t>
            </w:r>
          </w:p>
          <w:p w:rsidR="007A731A" w:rsidRPr="00BF6490" w:rsidRDefault="007A731A" w:rsidP="007A731A">
            <w:pPr>
              <w:spacing w:line="276" w:lineRule="auto"/>
              <w:jc w:val="center"/>
              <w:rPr>
                <w:rFonts w:cs="Arial"/>
                <w:sz w:val="18"/>
                <w:szCs w:val="18"/>
              </w:rPr>
            </w:pPr>
          </w:p>
        </w:tc>
        <w:tc>
          <w:tcPr>
            <w:tcW w:w="1746" w:type="dxa"/>
          </w:tcPr>
          <w:p w:rsidR="007A731A" w:rsidRPr="00BF6490" w:rsidRDefault="007A731A" w:rsidP="007A731A">
            <w:pPr>
              <w:spacing w:after="0" w:line="276" w:lineRule="auto"/>
              <w:jc w:val="center"/>
              <w:rPr>
                <w:rFonts w:cs="Arial"/>
                <w:sz w:val="18"/>
                <w:szCs w:val="18"/>
              </w:rPr>
            </w:pPr>
            <w:r>
              <w:rPr>
                <w:rFonts w:cs="Arial"/>
                <w:sz w:val="18"/>
                <w:szCs w:val="18"/>
              </w:rPr>
              <w:t>2</w:t>
            </w:r>
          </w:p>
          <w:p w:rsidR="007A731A" w:rsidRPr="00BF6490" w:rsidRDefault="007A731A" w:rsidP="007A731A">
            <w:pPr>
              <w:spacing w:line="276" w:lineRule="auto"/>
              <w:jc w:val="center"/>
              <w:rPr>
                <w:rFonts w:cs="Arial"/>
                <w:sz w:val="18"/>
                <w:szCs w:val="18"/>
              </w:rPr>
            </w:pPr>
          </w:p>
        </w:tc>
        <w:tc>
          <w:tcPr>
            <w:tcW w:w="1142" w:type="dxa"/>
          </w:tcPr>
          <w:p w:rsidR="007A731A" w:rsidRPr="00BF6490" w:rsidRDefault="007A731A" w:rsidP="007A731A">
            <w:pPr>
              <w:spacing w:after="0" w:line="276" w:lineRule="auto"/>
              <w:jc w:val="center"/>
              <w:rPr>
                <w:rFonts w:cs="Arial"/>
                <w:sz w:val="18"/>
                <w:szCs w:val="18"/>
              </w:rPr>
            </w:pPr>
            <w:r>
              <w:rPr>
                <w:rFonts w:cs="Arial"/>
                <w:sz w:val="18"/>
                <w:szCs w:val="18"/>
              </w:rPr>
              <w:t>5</w:t>
            </w:r>
          </w:p>
          <w:p w:rsidR="007A731A" w:rsidRPr="00BF6490" w:rsidRDefault="007A731A" w:rsidP="007A731A">
            <w:pPr>
              <w:spacing w:line="276" w:lineRule="auto"/>
              <w:jc w:val="center"/>
              <w:rPr>
                <w:rFonts w:cs="Arial"/>
                <w:sz w:val="18"/>
                <w:szCs w:val="18"/>
              </w:rPr>
            </w:pPr>
          </w:p>
        </w:tc>
        <w:tc>
          <w:tcPr>
            <w:tcW w:w="1170" w:type="dxa"/>
          </w:tcPr>
          <w:p w:rsidR="007A731A" w:rsidRPr="00BF6490" w:rsidRDefault="007A731A" w:rsidP="007A731A">
            <w:pPr>
              <w:spacing w:after="0" w:line="276" w:lineRule="auto"/>
              <w:jc w:val="center"/>
              <w:rPr>
                <w:rFonts w:cs="Arial"/>
                <w:sz w:val="18"/>
                <w:szCs w:val="18"/>
              </w:rPr>
            </w:pPr>
            <w:r>
              <w:rPr>
                <w:rFonts w:cs="Arial"/>
                <w:sz w:val="18"/>
                <w:szCs w:val="18"/>
              </w:rPr>
              <w:t>7</w:t>
            </w:r>
          </w:p>
          <w:p w:rsidR="007A731A" w:rsidRPr="00BF6490" w:rsidRDefault="007A731A" w:rsidP="007A731A">
            <w:pPr>
              <w:spacing w:line="276" w:lineRule="auto"/>
              <w:jc w:val="center"/>
              <w:rPr>
                <w:rFonts w:cs="Arial"/>
                <w:sz w:val="18"/>
                <w:szCs w:val="18"/>
              </w:rPr>
            </w:pPr>
          </w:p>
        </w:tc>
      </w:tr>
      <w:tr w:rsidR="007A731A" w:rsidRPr="00BF6490" w:rsidTr="007A731A">
        <w:trPr>
          <w:cantSplit/>
          <w:trHeight w:val="261"/>
        </w:trPr>
        <w:tc>
          <w:tcPr>
            <w:tcW w:w="1333" w:type="dxa"/>
            <w:vMerge/>
            <w:vAlign w:val="center"/>
          </w:tcPr>
          <w:p w:rsidR="007A731A" w:rsidRPr="00BF6490" w:rsidRDefault="007A731A" w:rsidP="007A731A">
            <w:pPr>
              <w:spacing w:after="0"/>
              <w:ind w:right="-6"/>
              <w:jc w:val="center"/>
              <w:rPr>
                <w:rFonts w:cs="Arial"/>
                <w:sz w:val="18"/>
                <w:szCs w:val="18"/>
              </w:rPr>
            </w:pPr>
          </w:p>
        </w:tc>
        <w:tc>
          <w:tcPr>
            <w:tcW w:w="1055" w:type="dxa"/>
            <w:vMerge/>
          </w:tcPr>
          <w:p w:rsidR="007A731A" w:rsidRPr="00BF6490" w:rsidRDefault="007A731A" w:rsidP="007A731A">
            <w:pPr>
              <w:spacing w:after="0"/>
              <w:ind w:right="-6"/>
              <w:rPr>
                <w:rFonts w:cs="Arial"/>
                <w:sz w:val="18"/>
                <w:szCs w:val="18"/>
              </w:rPr>
            </w:pPr>
          </w:p>
        </w:tc>
        <w:tc>
          <w:tcPr>
            <w:tcW w:w="1295" w:type="dxa"/>
          </w:tcPr>
          <w:p w:rsidR="007A731A" w:rsidRPr="00BF6490" w:rsidRDefault="007A731A" w:rsidP="007A731A">
            <w:pPr>
              <w:spacing w:after="0" w:line="276" w:lineRule="auto"/>
              <w:jc w:val="center"/>
              <w:rPr>
                <w:rFonts w:cs="Arial"/>
                <w:sz w:val="18"/>
                <w:szCs w:val="18"/>
              </w:rPr>
            </w:pPr>
            <w:r w:rsidRPr="00BF6490">
              <w:rPr>
                <w:rFonts w:cs="Arial"/>
                <w:sz w:val="18"/>
                <w:szCs w:val="18"/>
              </w:rPr>
              <w:t xml:space="preserve">  3</w:t>
            </w:r>
          </w:p>
        </w:tc>
        <w:tc>
          <w:tcPr>
            <w:tcW w:w="1747" w:type="dxa"/>
            <w:tcBorders>
              <w:right w:val="single" w:sz="4" w:space="0" w:color="auto"/>
            </w:tcBorders>
          </w:tcPr>
          <w:p w:rsidR="007A731A" w:rsidRPr="00BF6490" w:rsidRDefault="007A731A" w:rsidP="007A731A">
            <w:pPr>
              <w:spacing w:after="0" w:line="276" w:lineRule="auto"/>
              <w:jc w:val="center"/>
              <w:rPr>
                <w:rFonts w:cs="Arial"/>
                <w:sz w:val="18"/>
                <w:szCs w:val="18"/>
              </w:rPr>
            </w:pPr>
          </w:p>
        </w:tc>
        <w:tc>
          <w:tcPr>
            <w:tcW w:w="1746" w:type="dxa"/>
            <w:tcBorders>
              <w:left w:val="single" w:sz="4" w:space="0" w:color="auto"/>
            </w:tcBorders>
          </w:tcPr>
          <w:p w:rsidR="007A731A" w:rsidRPr="00BF6490" w:rsidRDefault="007A731A" w:rsidP="007A731A">
            <w:pPr>
              <w:spacing w:after="0" w:line="276" w:lineRule="auto"/>
              <w:jc w:val="center"/>
              <w:rPr>
                <w:rFonts w:cs="Arial"/>
                <w:sz w:val="18"/>
                <w:szCs w:val="18"/>
              </w:rPr>
            </w:pPr>
          </w:p>
        </w:tc>
        <w:tc>
          <w:tcPr>
            <w:tcW w:w="1747" w:type="dxa"/>
            <w:gridSpan w:val="2"/>
          </w:tcPr>
          <w:p w:rsidR="007A731A" w:rsidRPr="00BF6490" w:rsidRDefault="007A731A" w:rsidP="007A731A">
            <w:pPr>
              <w:spacing w:after="0" w:line="276" w:lineRule="auto"/>
              <w:jc w:val="center"/>
              <w:rPr>
                <w:rFonts w:cs="Arial"/>
                <w:sz w:val="18"/>
                <w:szCs w:val="18"/>
              </w:rPr>
            </w:pPr>
          </w:p>
        </w:tc>
        <w:tc>
          <w:tcPr>
            <w:tcW w:w="1746" w:type="dxa"/>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746" w:type="dxa"/>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142" w:type="dxa"/>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170" w:type="dxa"/>
          </w:tcPr>
          <w:p w:rsidR="007A731A" w:rsidRPr="00BF6490" w:rsidRDefault="007A731A" w:rsidP="007A731A">
            <w:pPr>
              <w:spacing w:after="0" w:line="276" w:lineRule="auto"/>
              <w:jc w:val="center"/>
              <w:rPr>
                <w:rFonts w:cs="Arial"/>
                <w:sz w:val="18"/>
                <w:szCs w:val="18"/>
              </w:rPr>
            </w:pPr>
            <w:r w:rsidRPr="00BF6490">
              <w:rPr>
                <w:rFonts w:cs="Arial"/>
                <w:sz w:val="18"/>
                <w:szCs w:val="18"/>
              </w:rPr>
              <w:t>3</w:t>
            </w:r>
          </w:p>
        </w:tc>
      </w:tr>
      <w:tr w:rsidR="007A731A" w:rsidRPr="00BF6490" w:rsidTr="007A731A">
        <w:trPr>
          <w:cantSplit/>
          <w:trHeight w:val="167"/>
        </w:trPr>
        <w:tc>
          <w:tcPr>
            <w:tcW w:w="1333" w:type="dxa"/>
            <w:vMerge/>
            <w:vAlign w:val="center"/>
          </w:tcPr>
          <w:p w:rsidR="007A731A" w:rsidRPr="00BF6490" w:rsidRDefault="007A731A" w:rsidP="007A731A">
            <w:pPr>
              <w:spacing w:after="0"/>
              <w:ind w:right="-6"/>
              <w:jc w:val="center"/>
              <w:rPr>
                <w:rFonts w:cs="Arial"/>
                <w:sz w:val="18"/>
                <w:szCs w:val="18"/>
              </w:rPr>
            </w:pPr>
          </w:p>
        </w:tc>
        <w:tc>
          <w:tcPr>
            <w:tcW w:w="1055" w:type="dxa"/>
            <w:vMerge/>
          </w:tcPr>
          <w:p w:rsidR="007A731A" w:rsidRPr="00BF6490" w:rsidRDefault="007A731A" w:rsidP="007A731A">
            <w:pPr>
              <w:spacing w:after="0"/>
              <w:ind w:right="-6"/>
              <w:rPr>
                <w:rFonts w:cs="Arial"/>
                <w:sz w:val="18"/>
                <w:szCs w:val="18"/>
              </w:rPr>
            </w:pPr>
          </w:p>
        </w:tc>
        <w:tc>
          <w:tcPr>
            <w:tcW w:w="1295" w:type="dxa"/>
            <w:shd w:val="clear" w:color="auto" w:fill="A6A6A6"/>
          </w:tcPr>
          <w:p w:rsidR="007A731A" w:rsidRPr="00205C44" w:rsidRDefault="007A731A" w:rsidP="007A731A">
            <w:pPr>
              <w:spacing w:line="276" w:lineRule="auto"/>
              <w:jc w:val="center"/>
              <w:rPr>
                <w:rFonts w:cs="Arial"/>
                <w:b/>
                <w:color w:val="000000"/>
                <w:sz w:val="18"/>
                <w:szCs w:val="18"/>
                <w:lang w:val="en-US"/>
              </w:rPr>
            </w:pPr>
            <w:r>
              <w:rPr>
                <w:rFonts w:cs="Arial"/>
                <w:b/>
                <w:color w:val="000000"/>
                <w:sz w:val="18"/>
                <w:szCs w:val="18"/>
                <w:lang w:val="en-US"/>
              </w:rPr>
              <w:t>19</w:t>
            </w:r>
          </w:p>
        </w:tc>
        <w:tc>
          <w:tcPr>
            <w:tcW w:w="1747" w:type="dxa"/>
            <w:tcBorders>
              <w:right w:val="single" w:sz="4" w:space="0" w:color="auto"/>
            </w:tcBorders>
            <w:shd w:val="clear" w:color="auto" w:fill="A6A6A6"/>
          </w:tcPr>
          <w:p w:rsidR="007A731A" w:rsidRPr="00BF6490" w:rsidRDefault="007A731A" w:rsidP="007A731A">
            <w:pPr>
              <w:spacing w:line="276" w:lineRule="auto"/>
              <w:jc w:val="center"/>
              <w:rPr>
                <w:rFonts w:cs="Arial"/>
                <w:b/>
                <w:color w:val="000000"/>
                <w:sz w:val="18"/>
                <w:szCs w:val="18"/>
              </w:rPr>
            </w:pPr>
          </w:p>
        </w:tc>
        <w:tc>
          <w:tcPr>
            <w:tcW w:w="1746" w:type="dxa"/>
            <w:tcBorders>
              <w:left w:val="single" w:sz="4" w:space="0" w:color="auto"/>
            </w:tcBorders>
            <w:shd w:val="clear" w:color="auto" w:fill="A6A6A6"/>
          </w:tcPr>
          <w:p w:rsidR="007A731A" w:rsidRPr="00BF6490" w:rsidRDefault="007A731A" w:rsidP="007A731A">
            <w:pPr>
              <w:spacing w:line="276" w:lineRule="auto"/>
              <w:jc w:val="center"/>
              <w:rPr>
                <w:rFonts w:cs="Arial"/>
                <w:b/>
                <w:color w:val="000000"/>
                <w:sz w:val="18"/>
                <w:szCs w:val="18"/>
              </w:rPr>
            </w:pPr>
          </w:p>
        </w:tc>
        <w:tc>
          <w:tcPr>
            <w:tcW w:w="1747" w:type="dxa"/>
            <w:gridSpan w:val="2"/>
            <w:shd w:val="clear" w:color="auto" w:fill="A6A6A6"/>
          </w:tcPr>
          <w:p w:rsidR="007A731A" w:rsidRPr="00BF6490" w:rsidRDefault="007A731A" w:rsidP="007A731A">
            <w:pPr>
              <w:spacing w:line="276" w:lineRule="auto"/>
              <w:jc w:val="center"/>
              <w:rPr>
                <w:rFonts w:cs="Arial"/>
                <w:b/>
                <w:color w:val="000000"/>
                <w:sz w:val="18"/>
                <w:szCs w:val="18"/>
              </w:rPr>
            </w:pPr>
          </w:p>
        </w:tc>
        <w:tc>
          <w:tcPr>
            <w:tcW w:w="1746" w:type="dxa"/>
            <w:shd w:val="clear" w:color="auto" w:fill="A6A6A6"/>
          </w:tcPr>
          <w:p w:rsidR="007A731A" w:rsidRPr="00BF6490" w:rsidRDefault="007A731A" w:rsidP="007A731A">
            <w:pPr>
              <w:spacing w:line="276" w:lineRule="auto"/>
              <w:jc w:val="center"/>
              <w:rPr>
                <w:rFonts w:cs="Arial"/>
                <w:b/>
                <w:color w:val="000000"/>
                <w:sz w:val="18"/>
                <w:szCs w:val="18"/>
              </w:rPr>
            </w:pPr>
            <w:r w:rsidRPr="00BF6490">
              <w:rPr>
                <w:rFonts w:cs="Arial"/>
                <w:b/>
                <w:color w:val="000000"/>
                <w:sz w:val="18"/>
                <w:szCs w:val="18"/>
              </w:rPr>
              <w:t>2</w:t>
            </w:r>
          </w:p>
        </w:tc>
        <w:tc>
          <w:tcPr>
            <w:tcW w:w="1746" w:type="dxa"/>
            <w:shd w:val="clear" w:color="auto" w:fill="A6A6A6"/>
          </w:tcPr>
          <w:p w:rsidR="007A731A" w:rsidRPr="00BF6490" w:rsidRDefault="007A731A" w:rsidP="007A731A">
            <w:pPr>
              <w:spacing w:line="276" w:lineRule="auto"/>
              <w:jc w:val="center"/>
              <w:rPr>
                <w:rFonts w:cs="Arial"/>
                <w:b/>
                <w:color w:val="000000"/>
                <w:sz w:val="18"/>
                <w:szCs w:val="18"/>
              </w:rPr>
            </w:pPr>
            <w:r>
              <w:rPr>
                <w:rFonts w:cs="Arial"/>
                <w:b/>
                <w:color w:val="000000"/>
                <w:sz w:val="18"/>
                <w:szCs w:val="18"/>
              </w:rPr>
              <w:t>2</w:t>
            </w:r>
          </w:p>
        </w:tc>
        <w:tc>
          <w:tcPr>
            <w:tcW w:w="1142" w:type="dxa"/>
            <w:shd w:val="clear" w:color="auto" w:fill="A6A6A6"/>
          </w:tcPr>
          <w:p w:rsidR="007A731A" w:rsidRPr="00BF6490" w:rsidRDefault="007A731A" w:rsidP="007A731A">
            <w:pPr>
              <w:spacing w:line="276" w:lineRule="auto"/>
              <w:jc w:val="center"/>
              <w:rPr>
                <w:rFonts w:cs="Arial"/>
                <w:b/>
                <w:color w:val="000000"/>
                <w:sz w:val="18"/>
                <w:szCs w:val="18"/>
              </w:rPr>
            </w:pPr>
            <w:r>
              <w:rPr>
                <w:rFonts w:cs="Arial"/>
                <w:b/>
                <w:color w:val="000000"/>
                <w:sz w:val="18"/>
                <w:szCs w:val="18"/>
              </w:rPr>
              <w:t>5</w:t>
            </w:r>
          </w:p>
        </w:tc>
        <w:tc>
          <w:tcPr>
            <w:tcW w:w="1170" w:type="dxa"/>
            <w:shd w:val="clear" w:color="auto" w:fill="A6A6A6"/>
          </w:tcPr>
          <w:p w:rsidR="007A731A" w:rsidRPr="00BF6490" w:rsidRDefault="007A731A" w:rsidP="007A731A">
            <w:pPr>
              <w:spacing w:line="276" w:lineRule="auto"/>
              <w:jc w:val="center"/>
              <w:rPr>
                <w:rFonts w:cs="Arial"/>
                <w:b/>
                <w:color w:val="000000"/>
                <w:sz w:val="18"/>
                <w:szCs w:val="18"/>
              </w:rPr>
            </w:pPr>
            <w:r>
              <w:rPr>
                <w:rFonts w:cs="Arial"/>
                <w:b/>
                <w:color w:val="000000"/>
                <w:sz w:val="18"/>
                <w:szCs w:val="18"/>
              </w:rPr>
              <w:t>10</w:t>
            </w:r>
          </w:p>
        </w:tc>
      </w:tr>
      <w:tr w:rsidR="007A731A" w:rsidRPr="00BF6490" w:rsidTr="007A731A">
        <w:trPr>
          <w:cantSplit/>
          <w:trHeight w:hRule="exact" w:val="347"/>
        </w:trPr>
        <w:tc>
          <w:tcPr>
            <w:tcW w:w="1333" w:type="dxa"/>
            <w:vMerge w:val="restart"/>
            <w:vAlign w:val="center"/>
          </w:tcPr>
          <w:p w:rsidR="007A731A" w:rsidRPr="00BF6490" w:rsidRDefault="007A731A" w:rsidP="007A731A">
            <w:pPr>
              <w:spacing w:line="276" w:lineRule="auto"/>
              <w:rPr>
                <w:rFonts w:cs="Arial"/>
                <w:b/>
                <w:sz w:val="18"/>
                <w:szCs w:val="18"/>
              </w:rPr>
            </w:pPr>
            <w:r w:rsidRPr="00BF6490">
              <w:rPr>
                <w:rFonts w:cs="Arial"/>
                <w:b/>
                <w:sz w:val="18"/>
                <w:szCs w:val="18"/>
              </w:rPr>
              <w:t>ΠΑΦΟΣ</w:t>
            </w:r>
          </w:p>
          <w:p w:rsidR="007A731A" w:rsidRPr="00BF6490" w:rsidRDefault="007A731A" w:rsidP="007A731A">
            <w:pPr>
              <w:spacing w:after="0"/>
              <w:ind w:right="-6"/>
              <w:jc w:val="center"/>
              <w:rPr>
                <w:rFonts w:cs="Arial"/>
                <w:sz w:val="18"/>
                <w:szCs w:val="18"/>
              </w:rPr>
            </w:pPr>
          </w:p>
        </w:tc>
        <w:tc>
          <w:tcPr>
            <w:tcW w:w="1055" w:type="dxa"/>
            <w:vMerge w:val="restart"/>
          </w:tcPr>
          <w:p w:rsidR="007A731A" w:rsidRPr="00BF6490" w:rsidRDefault="007A731A" w:rsidP="007A731A">
            <w:pPr>
              <w:spacing w:after="0"/>
              <w:ind w:right="-6"/>
              <w:rPr>
                <w:rFonts w:cs="Arial"/>
                <w:sz w:val="18"/>
                <w:szCs w:val="18"/>
              </w:rPr>
            </w:pPr>
            <w:r w:rsidRPr="00BF6490">
              <w:rPr>
                <w:rFonts w:cs="Arial"/>
                <w:sz w:val="18"/>
                <w:szCs w:val="18"/>
              </w:rPr>
              <w:t>Αστική Αγροτική Σύνολο</w:t>
            </w:r>
          </w:p>
        </w:tc>
        <w:tc>
          <w:tcPr>
            <w:tcW w:w="1295" w:type="dxa"/>
          </w:tcPr>
          <w:p w:rsidR="007A731A" w:rsidRPr="00205C44" w:rsidRDefault="007A731A" w:rsidP="007A731A">
            <w:pPr>
              <w:spacing w:after="0" w:line="276" w:lineRule="auto"/>
              <w:jc w:val="center"/>
              <w:rPr>
                <w:rFonts w:cs="Arial"/>
                <w:sz w:val="18"/>
                <w:szCs w:val="18"/>
                <w:lang w:val="en-US"/>
              </w:rPr>
            </w:pPr>
            <w:r>
              <w:rPr>
                <w:rFonts w:cs="Arial"/>
                <w:sz w:val="18"/>
                <w:szCs w:val="18"/>
              </w:rPr>
              <w:t xml:space="preserve"> </w:t>
            </w:r>
            <w:r>
              <w:rPr>
                <w:rFonts w:cs="Arial"/>
                <w:sz w:val="18"/>
                <w:szCs w:val="18"/>
                <w:lang w:val="en-US"/>
              </w:rPr>
              <w:t>8</w:t>
            </w:r>
          </w:p>
          <w:p w:rsidR="007A731A" w:rsidRPr="00BF6490" w:rsidRDefault="007A731A" w:rsidP="007A731A">
            <w:pPr>
              <w:spacing w:line="276" w:lineRule="auto"/>
              <w:jc w:val="center"/>
              <w:rPr>
                <w:rFonts w:cs="Arial"/>
                <w:sz w:val="18"/>
                <w:szCs w:val="18"/>
              </w:rPr>
            </w:pPr>
          </w:p>
        </w:tc>
        <w:tc>
          <w:tcPr>
            <w:tcW w:w="1747" w:type="dxa"/>
            <w:tcBorders>
              <w:right w:val="single" w:sz="4" w:space="0" w:color="auto"/>
            </w:tcBorders>
          </w:tcPr>
          <w:p w:rsidR="007A731A" w:rsidRPr="00BF6490" w:rsidRDefault="007A731A" w:rsidP="007A731A">
            <w:pPr>
              <w:spacing w:after="0" w:line="276" w:lineRule="auto"/>
              <w:jc w:val="center"/>
              <w:rPr>
                <w:rFonts w:cs="Arial"/>
                <w:sz w:val="18"/>
                <w:szCs w:val="18"/>
              </w:rPr>
            </w:pPr>
          </w:p>
        </w:tc>
        <w:tc>
          <w:tcPr>
            <w:tcW w:w="1746" w:type="dxa"/>
            <w:tcBorders>
              <w:left w:val="single" w:sz="4" w:space="0" w:color="auto"/>
            </w:tcBorders>
          </w:tcPr>
          <w:p w:rsidR="007A731A" w:rsidRPr="00BF6490" w:rsidRDefault="007A731A" w:rsidP="007A731A">
            <w:pPr>
              <w:spacing w:after="0" w:line="276" w:lineRule="auto"/>
              <w:jc w:val="center"/>
              <w:rPr>
                <w:rFonts w:cs="Arial"/>
                <w:sz w:val="18"/>
                <w:szCs w:val="18"/>
              </w:rPr>
            </w:pPr>
          </w:p>
        </w:tc>
        <w:tc>
          <w:tcPr>
            <w:tcW w:w="1747" w:type="dxa"/>
            <w:gridSpan w:val="2"/>
          </w:tcPr>
          <w:p w:rsidR="007A731A" w:rsidRPr="00205C44" w:rsidRDefault="007A731A" w:rsidP="007A731A">
            <w:pPr>
              <w:spacing w:after="0" w:line="276" w:lineRule="auto"/>
              <w:jc w:val="center"/>
              <w:rPr>
                <w:rFonts w:cs="Arial"/>
                <w:sz w:val="18"/>
                <w:szCs w:val="18"/>
                <w:lang w:val="en-US"/>
              </w:rPr>
            </w:pPr>
          </w:p>
          <w:p w:rsidR="007A731A" w:rsidRPr="00205C44" w:rsidRDefault="007A731A" w:rsidP="007A731A">
            <w:pPr>
              <w:spacing w:after="0" w:line="276" w:lineRule="auto"/>
              <w:rPr>
                <w:rFonts w:cs="Arial"/>
                <w:sz w:val="18"/>
                <w:szCs w:val="18"/>
                <w:lang w:val="en-US"/>
              </w:rPr>
            </w:pPr>
          </w:p>
        </w:tc>
        <w:tc>
          <w:tcPr>
            <w:tcW w:w="1746" w:type="dxa"/>
          </w:tcPr>
          <w:p w:rsidR="007A731A" w:rsidRPr="00205C44" w:rsidRDefault="007A731A" w:rsidP="007A731A">
            <w:pPr>
              <w:spacing w:after="0" w:line="276" w:lineRule="auto"/>
              <w:jc w:val="center"/>
              <w:rPr>
                <w:rFonts w:cs="Arial"/>
                <w:sz w:val="18"/>
                <w:szCs w:val="18"/>
                <w:lang w:val="en-US"/>
              </w:rPr>
            </w:pPr>
            <w:r>
              <w:rPr>
                <w:rFonts w:cs="Arial"/>
                <w:sz w:val="18"/>
                <w:szCs w:val="18"/>
                <w:lang w:val="en-US"/>
              </w:rPr>
              <w:t>2</w:t>
            </w:r>
          </w:p>
          <w:p w:rsidR="007A731A" w:rsidRPr="00BF6490" w:rsidRDefault="007A731A" w:rsidP="007A731A">
            <w:pPr>
              <w:spacing w:after="0" w:line="276" w:lineRule="auto"/>
              <w:jc w:val="center"/>
              <w:rPr>
                <w:rFonts w:cs="Arial"/>
                <w:sz w:val="18"/>
                <w:szCs w:val="18"/>
              </w:rPr>
            </w:pPr>
          </w:p>
        </w:tc>
        <w:tc>
          <w:tcPr>
            <w:tcW w:w="1746" w:type="dxa"/>
          </w:tcPr>
          <w:p w:rsidR="007A731A" w:rsidRPr="00BF6490" w:rsidRDefault="007A731A" w:rsidP="007A731A">
            <w:pPr>
              <w:spacing w:after="0" w:line="276" w:lineRule="auto"/>
              <w:jc w:val="center"/>
              <w:rPr>
                <w:rFonts w:cs="Arial"/>
                <w:sz w:val="18"/>
                <w:szCs w:val="18"/>
              </w:rPr>
            </w:pPr>
            <w:r>
              <w:rPr>
                <w:rFonts w:cs="Arial"/>
                <w:sz w:val="18"/>
                <w:szCs w:val="18"/>
              </w:rPr>
              <w:t>3</w:t>
            </w:r>
          </w:p>
          <w:p w:rsidR="007A731A" w:rsidRPr="00BF6490" w:rsidRDefault="007A731A" w:rsidP="007A731A">
            <w:pPr>
              <w:spacing w:after="0" w:line="276" w:lineRule="auto"/>
              <w:jc w:val="center"/>
              <w:rPr>
                <w:rFonts w:cs="Arial"/>
                <w:sz w:val="18"/>
                <w:szCs w:val="18"/>
              </w:rPr>
            </w:pPr>
          </w:p>
        </w:tc>
        <w:tc>
          <w:tcPr>
            <w:tcW w:w="1142" w:type="dxa"/>
          </w:tcPr>
          <w:p w:rsidR="007A731A" w:rsidRPr="00BF6490" w:rsidRDefault="007A731A" w:rsidP="007A731A">
            <w:pPr>
              <w:spacing w:after="0" w:line="276" w:lineRule="auto"/>
              <w:jc w:val="center"/>
              <w:rPr>
                <w:rFonts w:cs="Arial"/>
                <w:sz w:val="18"/>
                <w:szCs w:val="18"/>
              </w:rPr>
            </w:pPr>
            <w:r>
              <w:rPr>
                <w:rFonts w:cs="Arial"/>
                <w:sz w:val="18"/>
                <w:szCs w:val="18"/>
              </w:rPr>
              <w:t>1</w:t>
            </w:r>
          </w:p>
          <w:p w:rsidR="007A731A" w:rsidRPr="00BF6490" w:rsidRDefault="007A731A" w:rsidP="007A731A">
            <w:pPr>
              <w:spacing w:after="0" w:line="276" w:lineRule="auto"/>
              <w:jc w:val="center"/>
              <w:rPr>
                <w:rFonts w:cs="Arial"/>
                <w:sz w:val="18"/>
                <w:szCs w:val="18"/>
              </w:rPr>
            </w:pPr>
          </w:p>
        </w:tc>
        <w:tc>
          <w:tcPr>
            <w:tcW w:w="1170" w:type="dxa"/>
          </w:tcPr>
          <w:p w:rsidR="007A731A" w:rsidRPr="00BF6490" w:rsidRDefault="007A731A" w:rsidP="007A731A">
            <w:pPr>
              <w:spacing w:after="0" w:line="276" w:lineRule="auto"/>
              <w:jc w:val="center"/>
              <w:rPr>
                <w:rFonts w:cs="Arial"/>
                <w:sz w:val="18"/>
                <w:szCs w:val="18"/>
              </w:rPr>
            </w:pPr>
            <w:r>
              <w:rPr>
                <w:rFonts w:cs="Arial"/>
                <w:sz w:val="18"/>
                <w:szCs w:val="18"/>
              </w:rPr>
              <w:t>2</w:t>
            </w:r>
          </w:p>
          <w:p w:rsidR="007A731A" w:rsidRPr="00BF6490" w:rsidRDefault="007A731A" w:rsidP="007A731A">
            <w:pPr>
              <w:spacing w:after="0" w:line="276" w:lineRule="auto"/>
              <w:jc w:val="center"/>
              <w:rPr>
                <w:rFonts w:cs="Arial"/>
                <w:sz w:val="18"/>
                <w:szCs w:val="18"/>
              </w:rPr>
            </w:pPr>
          </w:p>
        </w:tc>
      </w:tr>
      <w:tr w:rsidR="007A731A" w:rsidRPr="00BF6490" w:rsidTr="007A731A">
        <w:trPr>
          <w:cantSplit/>
          <w:trHeight w:val="260"/>
        </w:trPr>
        <w:tc>
          <w:tcPr>
            <w:tcW w:w="1333" w:type="dxa"/>
            <w:vMerge/>
            <w:vAlign w:val="center"/>
          </w:tcPr>
          <w:p w:rsidR="007A731A" w:rsidRPr="00BF6490" w:rsidRDefault="007A731A" w:rsidP="007A731A">
            <w:pPr>
              <w:spacing w:after="0"/>
              <w:ind w:right="-6"/>
              <w:jc w:val="center"/>
              <w:rPr>
                <w:rFonts w:cs="Arial"/>
                <w:sz w:val="18"/>
                <w:szCs w:val="18"/>
              </w:rPr>
            </w:pPr>
          </w:p>
        </w:tc>
        <w:tc>
          <w:tcPr>
            <w:tcW w:w="1055" w:type="dxa"/>
            <w:vMerge/>
          </w:tcPr>
          <w:p w:rsidR="007A731A" w:rsidRPr="00BF6490" w:rsidRDefault="007A731A" w:rsidP="007A731A">
            <w:pPr>
              <w:spacing w:after="0"/>
              <w:ind w:right="-6"/>
              <w:rPr>
                <w:rFonts w:cs="Arial"/>
                <w:sz w:val="18"/>
                <w:szCs w:val="18"/>
              </w:rPr>
            </w:pPr>
          </w:p>
        </w:tc>
        <w:tc>
          <w:tcPr>
            <w:tcW w:w="1295" w:type="dxa"/>
          </w:tcPr>
          <w:p w:rsidR="007A731A" w:rsidRPr="00205C44" w:rsidRDefault="007A731A" w:rsidP="007A731A">
            <w:pPr>
              <w:spacing w:after="0" w:line="276" w:lineRule="auto"/>
              <w:jc w:val="center"/>
              <w:rPr>
                <w:rFonts w:cs="Arial"/>
                <w:sz w:val="18"/>
                <w:szCs w:val="18"/>
                <w:lang w:val="en-US"/>
              </w:rPr>
            </w:pPr>
            <w:r>
              <w:rPr>
                <w:rFonts w:cs="Arial"/>
                <w:sz w:val="18"/>
                <w:szCs w:val="18"/>
              </w:rPr>
              <w:t xml:space="preserve"> </w:t>
            </w:r>
            <w:r>
              <w:rPr>
                <w:rFonts w:cs="Arial"/>
                <w:sz w:val="18"/>
                <w:szCs w:val="18"/>
                <w:lang w:val="en-US"/>
              </w:rPr>
              <w:t>3</w:t>
            </w:r>
          </w:p>
        </w:tc>
        <w:tc>
          <w:tcPr>
            <w:tcW w:w="1747" w:type="dxa"/>
            <w:tcBorders>
              <w:right w:val="single" w:sz="4" w:space="0" w:color="auto"/>
            </w:tcBorders>
          </w:tcPr>
          <w:p w:rsidR="007A731A" w:rsidRPr="00BF6490" w:rsidRDefault="007A731A" w:rsidP="007A731A">
            <w:pPr>
              <w:spacing w:after="0" w:line="276" w:lineRule="auto"/>
              <w:jc w:val="center"/>
              <w:rPr>
                <w:rFonts w:cs="Arial"/>
                <w:sz w:val="18"/>
                <w:szCs w:val="18"/>
              </w:rPr>
            </w:pPr>
          </w:p>
        </w:tc>
        <w:tc>
          <w:tcPr>
            <w:tcW w:w="1746" w:type="dxa"/>
            <w:tcBorders>
              <w:left w:val="single" w:sz="4" w:space="0" w:color="auto"/>
            </w:tcBorders>
          </w:tcPr>
          <w:p w:rsidR="007A731A" w:rsidRPr="00BF6490" w:rsidRDefault="007A731A" w:rsidP="007A731A">
            <w:pPr>
              <w:spacing w:after="0" w:line="276" w:lineRule="auto"/>
              <w:jc w:val="center"/>
              <w:rPr>
                <w:rFonts w:cs="Arial"/>
                <w:sz w:val="18"/>
                <w:szCs w:val="18"/>
              </w:rPr>
            </w:pPr>
          </w:p>
        </w:tc>
        <w:tc>
          <w:tcPr>
            <w:tcW w:w="1747" w:type="dxa"/>
            <w:gridSpan w:val="2"/>
          </w:tcPr>
          <w:p w:rsidR="007A731A" w:rsidRPr="00205C44" w:rsidRDefault="007A731A" w:rsidP="007A731A">
            <w:pPr>
              <w:spacing w:after="0" w:line="276" w:lineRule="auto"/>
              <w:jc w:val="center"/>
              <w:rPr>
                <w:rFonts w:cs="Arial"/>
                <w:sz w:val="18"/>
                <w:szCs w:val="18"/>
                <w:lang w:val="en-US"/>
              </w:rPr>
            </w:pPr>
          </w:p>
        </w:tc>
        <w:tc>
          <w:tcPr>
            <w:tcW w:w="1746" w:type="dxa"/>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746" w:type="dxa"/>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142" w:type="dxa"/>
          </w:tcPr>
          <w:p w:rsidR="007A731A" w:rsidRPr="00BF6490" w:rsidRDefault="007A731A" w:rsidP="007A731A">
            <w:pPr>
              <w:spacing w:after="0" w:line="276" w:lineRule="auto"/>
              <w:jc w:val="center"/>
              <w:rPr>
                <w:rFonts w:cs="Arial"/>
                <w:sz w:val="18"/>
                <w:szCs w:val="18"/>
              </w:rPr>
            </w:pPr>
            <w:r w:rsidRPr="00BF6490">
              <w:rPr>
                <w:rFonts w:cs="Arial"/>
                <w:sz w:val="18"/>
                <w:szCs w:val="18"/>
              </w:rPr>
              <w:t>1</w:t>
            </w:r>
          </w:p>
        </w:tc>
        <w:tc>
          <w:tcPr>
            <w:tcW w:w="1170" w:type="dxa"/>
          </w:tcPr>
          <w:p w:rsidR="007A731A" w:rsidRPr="00BF6490" w:rsidRDefault="007A731A" w:rsidP="007A731A">
            <w:pPr>
              <w:spacing w:after="0" w:line="276" w:lineRule="auto"/>
              <w:jc w:val="center"/>
              <w:rPr>
                <w:rFonts w:cs="Arial"/>
                <w:sz w:val="18"/>
                <w:szCs w:val="18"/>
              </w:rPr>
            </w:pPr>
            <w:r>
              <w:rPr>
                <w:rFonts w:cs="Arial"/>
                <w:sz w:val="18"/>
                <w:szCs w:val="18"/>
              </w:rPr>
              <w:t>2</w:t>
            </w:r>
          </w:p>
        </w:tc>
      </w:tr>
      <w:tr w:rsidR="007A731A" w:rsidRPr="00BF6490" w:rsidTr="007A731A">
        <w:trPr>
          <w:cantSplit/>
        </w:trPr>
        <w:tc>
          <w:tcPr>
            <w:tcW w:w="1333" w:type="dxa"/>
            <w:vMerge/>
            <w:vAlign w:val="center"/>
          </w:tcPr>
          <w:p w:rsidR="007A731A" w:rsidRPr="00BF6490" w:rsidRDefault="007A731A" w:rsidP="007A731A">
            <w:pPr>
              <w:spacing w:after="0"/>
              <w:ind w:right="-6"/>
              <w:jc w:val="center"/>
              <w:rPr>
                <w:rFonts w:cs="Arial"/>
                <w:sz w:val="18"/>
                <w:szCs w:val="18"/>
              </w:rPr>
            </w:pPr>
          </w:p>
        </w:tc>
        <w:tc>
          <w:tcPr>
            <w:tcW w:w="1055" w:type="dxa"/>
            <w:vMerge/>
          </w:tcPr>
          <w:p w:rsidR="007A731A" w:rsidRPr="00BF6490" w:rsidRDefault="007A731A" w:rsidP="007A731A">
            <w:pPr>
              <w:spacing w:after="0"/>
              <w:ind w:right="-6"/>
              <w:rPr>
                <w:rFonts w:cs="Arial"/>
                <w:sz w:val="18"/>
                <w:szCs w:val="18"/>
              </w:rPr>
            </w:pPr>
          </w:p>
        </w:tc>
        <w:tc>
          <w:tcPr>
            <w:tcW w:w="1295" w:type="dxa"/>
            <w:shd w:val="clear" w:color="auto" w:fill="A6A6A6"/>
          </w:tcPr>
          <w:p w:rsidR="007A731A" w:rsidRPr="00205C44" w:rsidRDefault="007A731A" w:rsidP="007A731A">
            <w:pPr>
              <w:spacing w:after="0" w:line="276" w:lineRule="auto"/>
              <w:jc w:val="center"/>
              <w:rPr>
                <w:rFonts w:cs="Arial"/>
                <w:b/>
                <w:color w:val="000000"/>
                <w:sz w:val="18"/>
                <w:szCs w:val="18"/>
                <w:lang w:val="en-US"/>
              </w:rPr>
            </w:pPr>
            <w:r>
              <w:rPr>
                <w:rFonts w:cs="Arial"/>
                <w:b/>
                <w:color w:val="000000"/>
                <w:sz w:val="18"/>
                <w:szCs w:val="18"/>
              </w:rPr>
              <w:t>1</w:t>
            </w:r>
            <w:r>
              <w:rPr>
                <w:rFonts w:cs="Arial"/>
                <w:b/>
                <w:color w:val="000000"/>
                <w:sz w:val="18"/>
                <w:szCs w:val="18"/>
                <w:lang w:val="en-US"/>
              </w:rPr>
              <w:t>1</w:t>
            </w:r>
          </w:p>
        </w:tc>
        <w:tc>
          <w:tcPr>
            <w:tcW w:w="1747" w:type="dxa"/>
            <w:tcBorders>
              <w:right w:val="single" w:sz="4" w:space="0" w:color="auto"/>
            </w:tcBorders>
            <w:shd w:val="clear" w:color="auto" w:fill="A6A6A6"/>
          </w:tcPr>
          <w:p w:rsidR="007A731A" w:rsidRPr="00BF6490" w:rsidRDefault="007A731A" w:rsidP="007A731A">
            <w:pPr>
              <w:spacing w:after="0" w:line="276" w:lineRule="auto"/>
              <w:jc w:val="center"/>
              <w:rPr>
                <w:rFonts w:cs="Arial"/>
                <w:b/>
                <w:color w:val="000000"/>
                <w:sz w:val="18"/>
                <w:szCs w:val="18"/>
              </w:rPr>
            </w:pPr>
          </w:p>
        </w:tc>
        <w:tc>
          <w:tcPr>
            <w:tcW w:w="1746" w:type="dxa"/>
            <w:tcBorders>
              <w:left w:val="single" w:sz="4" w:space="0" w:color="auto"/>
            </w:tcBorders>
            <w:shd w:val="clear" w:color="auto" w:fill="A6A6A6"/>
          </w:tcPr>
          <w:p w:rsidR="007A731A" w:rsidRPr="00BF6490" w:rsidRDefault="007A731A" w:rsidP="007A731A">
            <w:pPr>
              <w:spacing w:after="0" w:line="276" w:lineRule="auto"/>
              <w:jc w:val="center"/>
              <w:rPr>
                <w:rFonts w:cs="Arial"/>
                <w:b/>
                <w:color w:val="000000"/>
                <w:sz w:val="18"/>
                <w:szCs w:val="18"/>
              </w:rPr>
            </w:pPr>
          </w:p>
        </w:tc>
        <w:tc>
          <w:tcPr>
            <w:tcW w:w="1747" w:type="dxa"/>
            <w:gridSpan w:val="2"/>
            <w:shd w:val="clear" w:color="auto" w:fill="A6A6A6"/>
          </w:tcPr>
          <w:p w:rsidR="007A731A" w:rsidRPr="00205C44" w:rsidRDefault="007A731A" w:rsidP="007A731A">
            <w:pPr>
              <w:spacing w:after="0" w:line="276" w:lineRule="auto"/>
              <w:jc w:val="center"/>
              <w:rPr>
                <w:rFonts w:cs="Arial"/>
                <w:b/>
                <w:color w:val="000000"/>
                <w:sz w:val="18"/>
                <w:szCs w:val="18"/>
                <w:lang w:val="en-US"/>
              </w:rPr>
            </w:pPr>
          </w:p>
        </w:tc>
        <w:tc>
          <w:tcPr>
            <w:tcW w:w="1746" w:type="dxa"/>
            <w:shd w:val="clear" w:color="auto" w:fill="A6A6A6"/>
          </w:tcPr>
          <w:p w:rsidR="007A731A" w:rsidRPr="00205C44" w:rsidRDefault="007A731A" w:rsidP="007A731A">
            <w:pPr>
              <w:spacing w:after="0" w:line="276" w:lineRule="auto"/>
              <w:jc w:val="center"/>
              <w:rPr>
                <w:rFonts w:cs="Arial"/>
                <w:b/>
                <w:color w:val="000000"/>
                <w:sz w:val="18"/>
                <w:szCs w:val="18"/>
                <w:lang w:val="en-US"/>
              </w:rPr>
            </w:pPr>
            <w:r>
              <w:rPr>
                <w:rFonts w:cs="Arial"/>
                <w:b/>
                <w:color w:val="000000"/>
                <w:sz w:val="18"/>
                <w:szCs w:val="18"/>
                <w:lang w:val="en-US"/>
              </w:rPr>
              <w:t>2</w:t>
            </w:r>
          </w:p>
        </w:tc>
        <w:tc>
          <w:tcPr>
            <w:tcW w:w="1746" w:type="dxa"/>
            <w:shd w:val="clear" w:color="auto" w:fill="A6A6A6"/>
          </w:tcPr>
          <w:p w:rsidR="007A731A" w:rsidRPr="00BF6490" w:rsidRDefault="007A731A" w:rsidP="007A731A">
            <w:pPr>
              <w:spacing w:after="0" w:line="276" w:lineRule="auto"/>
              <w:jc w:val="center"/>
              <w:rPr>
                <w:rFonts w:cs="Arial"/>
                <w:b/>
                <w:color w:val="000000"/>
                <w:sz w:val="18"/>
                <w:szCs w:val="18"/>
              </w:rPr>
            </w:pPr>
            <w:r w:rsidRPr="00BF6490">
              <w:rPr>
                <w:rFonts w:cs="Arial"/>
                <w:b/>
                <w:color w:val="000000"/>
                <w:sz w:val="18"/>
                <w:szCs w:val="18"/>
              </w:rPr>
              <w:t>3</w:t>
            </w:r>
          </w:p>
        </w:tc>
        <w:tc>
          <w:tcPr>
            <w:tcW w:w="1142" w:type="dxa"/>
            <w:shd w:val="clear" w:color="auto" w:fill="A6A6A6"/>
          </w:tcPr>
          <w:p w:rsidR="007A731A" w:rsidRPr="00BF6490" w:rsidRDefault="007A731A" w:rsidP="007A731A">
            <w:pPr>
              <w:spacing w:after="0" w:line="276" w:lineRule="auto"/>
              <w:jc w:val="center"/>
              <w:rPr>
                <w:rFonts w:cs="Arial"/>
                <w:b/>
                <w:color w:val="000000"/>
                <w:sz w:val="18"/>
                <w:szCs w:val="18"/>
              </w:rPr>
            </w:pPr>
            <w:r w:rsidRPr="00BF6490">
              <w:rPr>
                <w:rFonts w:cs="Arial"/>
                <w:b/>
                <w:color w:val="000000"/>
                <w:sz w:val="18"/>
                <w:szCs w:val="18"/>
              </w:rPr>
              <w:t>2</w:t>
            </w:r>
          </w:p>
        </w:tc>
        <w:tc>
          <w:tcPr>
            <w:tcW w:w="1170" w:type="dxa"/>
            <w:shd w:val="clear" w:color="auto" w:fill="A6A6A6"/>
          </w:tcPr>
          <w:p w:rsidR="007A731A" w:rsidRPr="00BF6490" w:rsidRDefault="007A731A" w:rsidP="007A731A">
            <w:pPr>
              <w:spacing w:after="0" w:line="276" w:lineRule="auto"/>
              <w:jc w:val="center"/>
              <w:rPr>
                <w:rFonts w:cs="Arial"/>
                <w:b/>
                <w:color w:val="000000"/>
                <w:sz w:val="18"/>
                <w:szCs w:val="18"/>
              </w:rPr>
            </w:pPr>
            <w:r w:rsidRPr="00BF6490">
              <w:rPr>
                <w:rFonts w:cs="Arial"/>
                <w:b/>
                <w:color w:val="000000"/>
                <w:sz w:val="18"/>
                <w:szCs w:val="18"/>
              </w:rPr>
              <w:t>4</w:t>
            </w:r>
          </w:p>
        </w:tc>
      </w:tr>
      <w:tr w:rsidR="007A731A" w:rsidRPr="00BF6490" w:rsidTr="007A731A">
        <w:trPr>
          <w:cantSplit/>
          <w:trHeight w:hRule="exact" w:val="331"/>
        </w:trPr>
        <w:tc>
          <w:tcPr>
            <w:tcW w:w="1333" w:type="dxa"/>
            <w:vMerge w:val="restart"/>
            <w:vAlign w:val="center"/>
          </w:tcPr>
          <w:p w:rsidR="007A731A" w:rsidRPr="00BF6490" w:rsidRDefault="007A731A" w:rsidP="007A731A">
            <w:pPr>
              <w:spacing w:line="276" w:lineRule="auto"/>
              <w:rPr>
                <w:rFonts w:cs="Arial"/>
                <w:b/>
                <w:sz w:val="18"/>
                <w:szCs w:val="18"/>
              </w:rPr>
            </w:pPr>
            <w:r>
              <w:rPr>
                <w:rFonts w:cs="Arial"/>
                <w:b/>
                <w:sz w:val="18"/>
                <w:szCs w:val="18"/>
              </w:rPr>
              <w:t>ΠΑΓΚΥΠΡΙΑ</w:t>
            </w:r>
          </w:p>
          <w:p w:rsidR="007A731A" w:rsidRPr="00BF6490" w:rsidRDefault="007A731A" w:rsidP="007A731A">
            <w:pPr>
              <w:spacing w:after="0"/>
              <w:ind w:right="-6"/>
              <w:jc w:val="center"/>
              <w:rPr>
                <w:rFonts w:cs="Arial"/>
                <w:sz w:val="18"/>
                <w:szCs w:val="18"/>
              </w:rPr>
            </w:pPr>
          </w:p>
        </w:tc>
        <w:tc>
          <w:tcPr>
            <w:tcW w:w="1055" w:type="dxa"/>
            <w:vMerge w:val="restart"/>
          </w:tcPr>
          <w:p w:rsidR="007A731A" w:rsidRPr="00BF6490" w:rsidRDefault="007A731A" w:rsidP="007A731A">
            <w:pPr>
              <w:spacing w:after="0"/>
              <w:ind w:right="-6"/>
              <w:rPr>
                <w:rFonts w:cs="Arial"/>
                <w:sz w:val="18"/>
                <w:szCs w:val="18"/>
              </w:rPr>
            </w:pPr>
            <w:r w:rsidRPr="00BF6490">
              <w:rPr>
                <w:rFonts w:cs="Arial"/>
                <w:sz w:val="18"/>
                <w:szCs w:val="18"/>
              </w:rPr>
              <w:t>Αστική Αγροτική Σύνολο</w:t>
            </w:r>
          </w:p>
        </w:tc>
        <w:tc>
          <w:tcPr>
            <w:tcW w:w="1295" w:type="dxa"/>
          </w:tcPr>
          <w:p w:rsidR="007A731A" w:rsidRPr="00205C44" w:rsidRDefault="007A731A" w:rsidP="007A731A">
            <w:pPr>
              <w:spacing w:after="0" w:line="276" w:lineRule="auto"/>
              <w:jc w:val="center"/>
              <w:rPr>
                <w:rFonts w:cs="Arial"/>
                <w:sz w:val="18"/>
                <w:szCs w:val="18"/>
                <w:lang w:val="en-US"/>
              </w:rPr>
            </w:pPr>
            <w:r>
              <w:rPr>
                <w:rFonts w:cs="Arial"/>
                <w:sz w:val="18"/>
                <w:szCs w:val="18"/>
                <w:lang w:val="en-US"/>
              </w:rPr>
              <w:t>73</w:t>
            </w:r>
          </w:p>
          <w:p w:rsidR="007A731A" w:rsidRPr="00BF6490" w:rsidRDefault="007A731A" w:rsidP="007A731A">
            <w:pPr>
              <w:spacing w:after="0" w:line="276" w:lineRule="auto"/>
              <w:jc w:val="center"/>
              <w:rPr>
                <w:rFonts w:cs="Arial"/>
                <w:sz w:val="18"/>
                <w:szCs w:val="18"/>
              </w:rPr>
            </w:pPr>
          </w:p>
        </w:tc>
        <w:tc>
          <w:tcPr>
            <w:tcW w:w="1747" w:type="dxa"/>
            <w:tcBorders>
              <w:right w:val="single" w:sz="4" w:space="0" w:color="auto"/>
            </w:tcBorders>
          </w:tcPr>
          <w:p w:rsidR="007A731A" w:rsidRPr="00BF6490" w:rsidRDefault="007A731A" w:rsidP="007A731A">
            <w:pPr>
              <w:spacing w:after="0" w:line="276" w:lineRule="auto"/>
              <w:jc w:val="center"/>
              <w:rPr>
                <w:rFonts w:cs="Arial"/>
                <w:sz w:val="18"/>
                <w:szCs w:val="18"/>
              </w:rPr>
            </w:pPr>
            <w:r w:rsidRPr="00BF6490">
              <w:rPr>
                <w:rFonts w:cs="Arial"/>
                <w:sz w:val="18"/>
                <w:szCs w:val="18"/>
              </w:rPr>
              <w:t>1(κενή)</w:t>
            </w:r>
          </w:p>
          <w:p w:rsidR="007A731A" w:rsidRPr="00BF6490" w:rsidRDefault="007A731A" w:rsidP="007A731A">
            <w:pPr>
              <w:spacing w:line="276" w:lineRule="auto"/>
              <w:jc w:val="center"/>
              <w:rPr>
                <w:rFonts w:cs="Arial"/>
                <w:sz w:val="18"/>
                <w:szCs w:val="18"/>
              </w:rPr>
            </w:pPr>
          </w:p>
        </w:tc>
        <w:tc>
          <w:tcPr>
            <w:tcW w:w="1746" w:type="dxa"/>
            <w:tcBorders>
              <w:left w:val="single" w:sz="4" w:space="0" w:color="auto"/>
            </w:tcBorders>
          </w:tcPr>
          <w:p w:rsidR="007A731A" w:rsidRPr="00BF6490" w:rsidRDefault="007A731A" w:rsidP="007A731A">
            <w:pPr>
              <w:spacing w:after="0" w:line="276" w:lineRule="auto"/>
              <w:jc w:val="center"/>
              <w:rPr>
                <w:rFonts w:cs="Arial"/>
                <w:sz w:val="18"/>
                <w:szCs w:val="18"/>
              </w:rPr>
            </w:pPr>
            <w:r w:rsidRPr="00BF6490">
              <w:rPr>
                <w:rFonts w:cs="Arial"/>
                <w:sz w:val="18"/>
                <w:szCs w:val="18"/>
              </w:rPr>
              <w:t>2(κενές)</w:t>
            </w:r>
          </w:p>
          <w:p w:rsidR="007A731A" w:rsidRPr="00BF6490" w:rsidRDefault="007A731A" w:rsidP="007A731A">
            <w:pPr>
              <w:spacing w:after="0" w:line="276" w:lineRule="auto"/>
              <w:jc w:val="center"/>
              <w:rPr>
                <w:rFonts w:cs="Arial"/>
                <w:sz w:val="18"/>
                <w:szCs w:val="18"/>
              </w:rPr>
            </w:pPr>
          </w:p>
        </w:tc>
        <w:tc>
          <w:tcPr>
            <w:tcW w:w="1747" w:type="dxa"/>
            <w:gridSpan w:val="2"/>
          </w:tcPr>
          <w:p w:rsidR="007A731A" w:rsidRPr="00BF6490" w:rsidRDefault="007A731A" w:rsidP="007A731A">
            <w:pPr>
              <w:spacing w:after="0" w:line="276" w:lineRule="auto"/>
              <w:jc w:val="center"/>
              <w:rPr>
                <w:rFonts w:cs="Arial"/>
                <w:sz w:val="18"/>
                <w:szCs w:val="18"/>
              </w:rPr>
            </w:pPr>
            <w:r>
              <w:rPr>
                <w:rFonts w:cs="Arial"/>
                <w:sz w:val="18"/>
                <w:szCs w:val="18"/>
              </w:rPr>
              <w:t>3</w:t>
            </w:r>
          </w:p>
          <w:p w:rsidR="007A731A" w:rsidRPr="00BF6490" w:rsidRDefault="007A731A" w:rsidP="007A731A">
            <w:pPr>
              <w:spacing w:after="0" w:line="276" w:lineRule="auto"/>
              <w:jc w:val="center"/>
              <w:rPr>
                <w:rFonts w:cs="Arial"/>
                <w:sz w:val="18"/>
                <w:szCs w:val="18"/>
              </w:rPr>
            </w:pPr>
          </w:p>
        </w:tc>
        <w:tc>
          <w:tcPr>
            <w:tcW w:w="1746" w:type="dxa"/>
          </w:tcPr>
          <w:p w:rsidR="007A731A" w:rsidRPr="00205C44" w:rsidRDefault="007A731A" w:rsidP="007A731A">
            <w:pPr>
              <w:spacing w:after="0" w:line="276" w:lineRule="auto"/>
              <w:jc w:val="center"/>
              <w:rPr>
                <w:rFonts w:cs="Arial"/>
                <w:sz w:val="18"/>
                <w:szCs w:val="18"/>
                <w:lang w:val="en-US"/>
              </w:rPr>
            </w:pPr>
            <w:r>
              <w:rPr>
                <w:rFonts w:cs="Arial"/>
                <w:sz w:val="18"/>
                <w:szCs w:val="18"/>
                <w:lang w:val="en-US"/>
              </w:rPr>
              <w:t>6</w:t>
            </w:r>
          </w:p>
          <w:p w:rsidR="007A731A" w:rsidRPr="00BF6490" w:rsidRDefault="007A731A" w:rsidP="007A731A">
            <w:pPr>
              <w:spacing w:after="0" w:line="276" w:lineRule="auto"/>
              <w:jc w:val="center"/>
              <w:rPr>
                <w:rFonts w:cs="Arial"/>
                <w:sz w:val="18"/>
                <w:szCs w:val="18"/>
              </w:rPr>
            </w:pPr>
          </w:p>
        </w:tc>
        <w:tc>
          <w:tcPr>
            <w:tcW w:w="1746" w:type="dxa"/>
          </w:tcPr>
          <w:p w:rsidR="007A731A" w:rsidRPr="00BF6490" w:rsidRDefault="007A731A" w:rsidP="007A731A">
            <w:pPr>
              <w:spacing w:after="0" w:line="276" w:lineRule="auto"/>
              <w:jc w:val="center"/>
              <w:rPr>
                <w:rFonts w:cs="Arial"/>
                <w:sz w:val="18"/>
                <w:szCs w:val="18"/>
              </w:rPr>
            </w:pPr>
            <w:r>
              <w:rPr>
                <w:rFonts w:cs="Arial"/>
                <w:sz w:val="18"/>
                <w:szCs w:val="18"/>
              </w:rPr>
              <w:t>7</w:t>
            </w:r>
          </w:p>
          <w:p w:rsidR="007A731A" w:rsidRPr="00BF6490" w:rsidRDefault="007A731A" w:rsidP="007A731A">
            <w:pPr>
              <w:spacing w:after="0" w:line="276" w:lineRule="auto"/>
              <w:jc w:val="center"/>
              <w:rPr>
                <w:rFonts w:cs="Arial"/>
                <w:sz w:val="18"/>
                <w:szCs w:val="18"/>
              </w:rPr>
            </w:pPr>
          </w:p>
        </w:tc>
        <w:tc>
          <w:tcPr>
            <w:tcW w:w="1142" w:type="dxa"/>
          </w:tcPr>
          <w:p w:rsidR="007A731A" w:rsidRPr="00BF6490" w:rsidRDefault="007A731A" w:rsidP="007A731A">
            <w:pPr>
              <w:spacing w:after="0" w:line="276" w:lineRule="auto"/>
              <w:jc w:val="center"/>
              <w:rPr>
                <w:rFonts w:cs="Arial"/>
                <w:sz w:val="18"/>
                <w:szCs w:val="18"/>
              </w:rPr>
            </w:pPr>
            <w:r>
              <w:rPr>
                <w:rFonts w:cs="Arial"/>
                <w:sz w:val="18"/>
                <w:szCs w:val="18"/>
              </w:rPr>
              <w:t>34</w:t>
            </w:r>
          </w:p>
          <w:p w:rsidR="007A731A" w:rsidRPr="00BF6490" w:rsidRDefault="007A731A" w:rsidP="007A731A">
            <w:pPr>
              <w:spacing w:after="0" w:line="276" w:lineRule="auto"/>
              <w:jc w:val="center"/>
              <w:rPr>
                <w:rFonts w:cs="Arial"/>
                <w:sz w:val="18"/>
                <w:szCs w:val="18"/>
              </w:rPr>
            </w:pPr>
          </w:p>
        </w:tc>
        <w:tc>
          <w:tcPr>
            <w:tcW w:w="1170" w:type="dxa"/>
          </w:tcPr>
          <w:p w:rsidR="007A731A" w:rsidRPr="00BF6490" w:rsidRDefault="007A731A" w:rsidP="007A731A">
            <w:pPr>
              <w:spacing w:after="0" w:line="276" w:lineRule="auto"/>
              <w:jc w:val="center"/>
              <w:rPr>
                <w:rFonts w:cs="Arial"/>
                <w:sz w:val="18"/>
                <w:szCs w:val="18"/>
              </w:rPr>
            </w:pPr>
            <w:r>
              <w:rPr>
                <w:rFonts w:cs="Arial"/>
                <w:sz w:val="18"/>
                <w:szCs w:val="18"/>
              </w:rPr>
              <w:t>23</w:t>
            </w:r>
          </w:p>
          <w:p w:rsidR="007A731A" w:rsidRPr="00BF6490" w:rsidRDefault="007A731A" w:rsidP="007A731A">
            <w:pPr>
              <w:spacing w:after="0" w:line="276" w:lineRule="auto"/>
              <w:jc w:val="center"/>
              <w:rPr>
                <w:rFonts w:cs="Arial"/>
                <w:sz w:val="18"/>
                <w:szCs w:val="18"/>
              </w:rPr>
            </w:pPr>
          </w:p>
        </w:tc>
      </w:tr>
      <w:tr w:rsidR="007A731A" w:rsidRPr="00BF6490" w:rsidTr="007A731A">
        <w:trPr>
          <w:cantSplit/>
        </w:trPr>
        <w:tc>
          <w:tcPr>
            <w:tcW w:w="1333" w:type="dxa"/>
            <w:vMerge/>
          </w:tcPr>
          <w:p w:rsidR="007A731A" w:rsidRPr="00BF6490" w:rsidRDefault="007A731A" w:rsidP="007A731A">
            <w:pPr>
              <w:spacing w:after="0"/>
              <w:ind w:right="-6"/>
              <w:rPr>
                <w:rFonts w:cs="Arial"/>
                <w:sz w:val="18"/>
                <w:szCs w:val="18"/>
              </w:rPr>
            </w:pPr>
          </w:p>
        </w:tc>
        <w:tc>
          <w:tcPr>
            <w:tcW w:w="1055" w:type="dxa"/>
            <w:vMerge/>
          </w:tcPr>
          <w:p w:rsidR="007A731A" w:rsidRPr="00BF6490" w:rsidRDefault="007A731A" w:rsidP="007A731A">
            <w:pPr>
              <w:spacing w:after="0"/>
              <w:ind w:right="-6"/>
              <w:rPr>
                <w:rFonts w:cs="Arial"/>
                <w:sz w:val="18"/>
                <w:szCs w:val="18"/>
              </w:rPr>
            </w:pPr>
          </w:p>
        </w:tc>
        <w:tc>
          <w:tcPr>
            <w:tcW w:w="1295" w:type="dxa"/>
          </w:tcPr>
          <w:p w:rsidR="007A731A" w:rsidRPr="00205C44" w:rsidRDefault="007A731A" w:rsidP="007A731A">
            <w:pPr>
              <w:spacing w:after="0" w:line="276" w:lineRule="auto"/>
              <w:jc w:val="center"/>
              <w:rPr>
                <w:rFonts w:cs="Arial"/>
                <w:sz w:val="18"/>
                <w:szCs w:val="18"/>
                <w:lang w:val="en-US"/>
              </w:rPr>
            </w:pPr>
            <w:r>
              <w:rPr>
                <w:rFonts w:cs="Arial"/>
                <w:sz w:val="18"/>
                <w:szCs w:val="18"/>
              </w:rPr>
              <w:t>1</w:t>
            </w:r>
            <w:r>
              <w:rPr>
                <w:rFonts w:cs="Arial"/>
                <w:sz w:val="18"/>
                <w:szCs w:val="18"/>
                <w:lang w:val="en-US"/>
              </w:rPr>
              <w:t>6</w:t>
            </w:r>
          </w:p>
        </w:tc>
        <w:tc>
          <w:tcPr>
            <w:tcW w:w="1747" w:type="dxa"/>
            <w:tcBorders>
              <w:right w:val="single" w:sz="4" w:space="0" w:color="auto"/>
            </w:tcBorders>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746" w:type="dxa"/>
            <w:tcBorders>
              <w:left w:val="single" w:sz="4" w:space="0" w:color="auto"/>
            </w:tcBorders>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747" w:type="dxa"/>
            <w:gridSpan w:val="2"/>
          </w:tcPr>
          <w:p w:rsidR="007A731A" w:rsidRPr="00205C44" w:rsidRDefault="007A731A" w:rsidP="007A731A">
            <w:pPr>
              <w:spacing w:after="0" w:line="276" w:lineRule="auto"/>
              <w:jc w:val="center"/>
              <w:rPr>
                <w:rFonts w:cs="Arial"/>
                <w:sz w:val="18"/>
                <w:szCs w:val="18"/>
                <w:lang w:val="en-US"/>
              </w:rPr>
            </w:pPr>
            <w:r>
              <w:rPr>
                <w:rFonts w:cs="Arial"/>
                <w:sz w:val="18"/>
                <w:szCs w:val="18"/>
                <w:lang w:val="en-US"/>
              </w:rPr>
              <w:t>0</w:t>
            </w:r>
          </w:p>
        </w:tc>
        <w:tc>
          <w:tcPr>
            <w:tcW w:w="1746" w:type="dxa"/>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746" w:type="dxa"/>
          </w:tcPr>
          <w:p w:rsidR="007A731A" w:rsidRPr="00BF6490" w:rsidRDefault="007A731A" w:rsidP="007A731A">
            <w:pPr>
              <w:spacing w:after="0" w:line="276" w:lineRule="auto"/>
              <w:jc w:val="center"/>
              <w:rPr>
                <w:rFonts w:cs="Arial"/>
                <w:sz w:val="18"/>
                <w:szCs w:val="18"/>
              </w:rPr>
            </w:pPr>
            <w:r w:rsidRPr="00BF6490">
              <w:rPr>
                <w:rFonts w:cs="Arial"/>
                <w:sz w:val="18"/>
                <w:szCs w:val="18"/>
              </w:rPr>
              <w:t>0</w:t>
            </w:r>
          </w:p>
        </w:tc>
        <w:tc>
          <w:tcPr>
            <w:tcW w:w="1142" w:type="dxa"/>
          </w:tcPr>
          <w:p w:rsidR="007A731A" w:rsidRPr="00BF6490" w:rsidRDefault="007A731A" w:rsidP="007A731A">
            <w:pPr>
              <w:spacing w:after="0" w:line="276" w:lineRule="auto"/>
              <w:jc w:val="center"/>
              <w:rPr>
                <w:rFonts w:cs="Arial"/>
                <w:sz w:val="18"/>
                <w:szCs w:val="18"/>
              </w:rPr>
            </w:pPr>
            <w:r>
              <w:rPr>
                <w:rFonts w:cs="Arial"/>
                <w:sz w:val="18"/>
                <w:szCs w:val="18"/>
              </w:rPr>
              <w:t xml:space="preserve">  3</w:t>
            </w:r>
          </w:p>
        </w:tc>
        <w:tc>
          <w:tcPr>
            <w:tcW w:w="1170" w:type="dxa"/>
          </w:tcPr>
          <w:p w:rsidR="007A731A" w:rsidRPr="00BF6490" w:rsidRDefault="007A731A" w:rsidP="007A731A">
            <w:pPr>
              <w:spacing w:after="0" w:line="276" w:lineRule="auto"/>
              <w:jc w:val="center"/>
              <w:rPr>
                <w:rFonts w:cs="Arial"/>
                <w:sz w:val="18"/>
                <w:szCs w:val="18"/>
              </w:rPr>
            </w:pPr>
            <w:r w:rsidRPr="00BF6490">
              <w:rPr>
                <w:rFonts w:cs="Arial"/>
                <w:sz w:val="18"/>
                <w:szCs w:val="18"/>
              </w:rPr>
              <w:t>12</w:t>
            </w:r>
          </w:p>
        </w:tc>
      </w:tr>
      <w:tr w:rsidR="007A731A" w:rsidRPr="00BF6490" w:rsidTr="007A731A">
        <w:trPr>
          <w:cantSplit/>
          <w:trHeight w:hRule="exact" w:val="340"/>
        </w:trPr>
        <w:tc>
          <w:tcPr>
            <w:tcW w:w="1333" w:type="dxa"/>
            <w:vMerge/>
          </w:tcPr>
          <w:p w:rsidR="007A731A" w:rsidRPr="00A036FC" w:rsidRDefault="007A731A" w:rsidP="007A731A">
            <w:pPr>
              <w:spacing w:after="0" w:line="276" w:lineRule="auto"/>
              <w:ind w:right="-6"/>
              <w:rPr>
                <w:rFonts w:cs="Arial"/>
                <w:b/>
                <w:sz w:val="18"/>
                <w:szCs w:val="18"/>
              </w:rPr>
            </w:pPr>
          </w:p>
        </w:tc>
        <w:tc>
          <w:tcPr>
            <w:tcW w:w="1055" w:type="dxa"/>
            <w:vMerge/>
          </w:tcPr>
          <w:p w:rsidR="007A731A" w:rsidRPr="00A036FC" w:rsidRDefault="007A731A" w:rsidP="007A731A">
            <w:pPr>
              <w:spacing w:after="0" w:line="276" w:lineRule="auto"/>
              <w:ind w:right="-6"/>
              <w:rPr>
                <w:rFonts w:cs="Arial"/>
                <w:b/>
                <w:sz w:val="18"/>
                <w:szCs w:val="18"/>
              </w:rPr>
            </w:pPr>
          </w:p>
        </w:tc>
        <w:tc>
          <w:tcPr>
            <w:tcW w:w="1295" w:type="dxa"/>
            <w:shd w:val="clear" w:color="auto" w:fill="A6A6A6"/>
          </w:tcPr>
          <w:p w:rsidR="007A731A" w:rsidRPr="005B681E" w:rsidRDefault="007A731A" w:rsidP="007A731A">
            <w:pPr>
              <w:spacing w:after="0" w:line="276" w:lineRule="auto"/>
              <w:jc w:val="center"/>
              <w:rPr>
                <w:rFonts w:cs="Arial"/>
                <w:b/>
                <w:color w:val="000000"/>
                <w:sz w:val="18"/>
                <w:szCs w:val="18"/>
              </w:rPr>
            </w:pPr>
            <w:r>
              <w:rPr>
                <w:rFonts w:cs="Arial"/>
                <w:b/>
                <w:color w:val="000000"/>
                <w:sz w:val="18"/>
                <w:szCs w:val="18"/>
              </w:rPr>
              <w:t>89</w:t>
            </w:r>
          </w:p>
        </w:tc>
        <w:tc>
          <w:tcPr>
            <w:tcW w:w="1747" w:type="dxa"/>
            <w:tcBorders>
              <w:right w:val="single" w:sz="4" w:space="0" w:color="auto"/>
            </w:tcBorders>
            <w:shd w:val="clear" w:color="auto" w:fill="A6A6A6"/>
          </w:tcPr>
          <w:p w:rsidR="007A731A" w:rsidRPr="00BF6490" w:rsidRDefault="007A731A" w:rsidP="007A731A">
            <w:pPr>
              <w:spacing w:after="0" w:line="276" w:lineRule="auto"/>
              <w:jc w:val="center"/>
              <w:rPr>
                <w:rFonts w:cs="Arial"/>
                <w:b/>
                <w:color w:val="000000"/>
                <w:sz w:val="18"/>
                <w:szCs w:val="18"/>
              </w:rPr>
            </w:pPr>
            <w:r w:rsidRPr="00BF6490">
              <w:rPr>
                <w:rFonts w:cs="Arial"/>
                <w:b/>
                <w:color w:val="000000"/>
                <w:sz w:val="18"/>
                <w:szCs w:val="18"/>
              </w:rPr>
              <w:t>1 (Κενή)</w:t>
            </w:r>
          </w:p>
        </w:tc>
        <w:tc>
          <w:tcPr>
            <w:tcW w:w="1746" w:type="dxa"/>
            <w:tcBorders>
              <w:left w:val="single" w:sz="4" w:space="0" w:color="auto"/>
            </w:tcBorders>
            <w:shd w:val="clear" w:color="auto" w:fill="A6A6A6"/>
          </w:tcPr>
          <w:p w:rsidR="007A731A" w:rsidRPr="00BF6490" w:rsidRDefault="007A731A" w:rsidP="007A731A">
            <w:pPr>
              <w:spacing w:line="276" w:lineRule="auto"/>
              <w:jc w:val="center"/>
              <w:rPr>
                <w:rFonts w:cs="Arial"/>
                <w:b/>
                <w:color w:val="000000"/>
                <w:sz w:val="18"/>
                <w:szCs w:val="18"/>
              </w:rPr>
            </w:pPr>
            <w:r w:rsidRPr="00BF6490">
              <w:rPr>
                <w:rFonts w:cs="Arial"/>
                <w:b/>
                <w:color w:val="000000"/>
                <w:sz w:val="18"/>
                <w:szCs w:val="18"/>
              </w:rPr>
              <w:t>2</w:t>
            </w:r>
            <w:r>
              <w:rPr>
                <w:rFonts w:cs="Arial"/>
                <w:b/>
                <w:color w:val="000000"/>
                <w:sz w:val="18"/>
                <w:szCs w:val="18"/>
              </w:rPr>
              <w:t xml:space="preserve"> </w:t>
            </w:r>
            <w:r w:rsidRPr="00BF6490">
              <w:rPr>
                <w:rFonts w:cs="Arial"/>
                <w:b/>
                <w:color w:val="000000"/>
                <w:sz w:val="18"/>
                <w:szCs w:val="18"/>
              </w:rPr>
              <w:t>(Κενές)</w:t>
            </w:r>
          </w:p>
        </w:tc>
        <w:tc>
          <w:tcPr>
            <w:tcW w:w="1747" w:type="dxa"/>
            <w:gridSpan w:val="2"/>
            <w:shd w:val="clear" w:color="auto" w:fill="A6A6A6"/>
          </w:tcPr>
          <w:p w:rsidR="007A731A" w:rsidRPr="00BF6490" w:rsidRDefault="007A731A" w:rsidP="007A731A">
            <w:pPr>
              <w:spacing w:after="0" w:line="276" w:lineRule="auto"/>
              <w:jc w:val="center"/>
              <w:rPr>
                <w:rFonts w:cs="Arial"/>
                <w:b/>
                <w:color w:val="000000"/>
                <w:sz w:val="18"/>
                <w:szCs w:val="18"/>
              </w:rPr>
            </w:pPr>
            <w:r w:rsidRPr="00BF6490">
              <w:rPr>
                <w:rFonts w:cs="Arial"/>
                <w:b/>
                <w:color w:val="000000"/>
                <w:sz w:val="18"/>
                <w:szCs w:val="18"/>
              </w:rPr>
              <w:t>3</w:t>
            </w:r>
          </w:p>
        </w:tc>
        <w:tc>
          <w:tcPr>
            <w:tcW w:w="1746" w:type="dxa"/>
            <w:shd w:val="clear" w:color="auto" w:fill="A6A6A6"/>
          </w:tcPr>
          <w:p w:rsidR="007A731A" w:rsidRPr="00BF6490" w:rsidRDefault="007A731A" w:rsidP="007A731A">
            <w:pPr>
              <w:spacing w:after="0" w:line="276" w:lineRule="auto"/>
              <w:jc w:val="center"/>
              <w:rPr>
                <w:rFonts w:cs="Arial"/>
                <w:b/>
                <w:color w:val="000000"/>
                <w:sz w:val="18"/>
                <w:szCs w:val="18"/>
              </w:rPr>
            </w:pPr>
            <w:r>
              <w:rPr>
                <w:rFonts w:cs="Arial"/>
                <w:b/>
                <w:color w:val="000000"/>
                <w:sz w:val="18"/>
                <w:szCs w:val="18"/>
                <w:lang w:val="en-US"/>
              </w:rPr>
              <w:t>6</w:t>
            </w:r>
            <w:r>
              <w:rPr>
                <w:rFonts w:cs="Arial"/>
                <w:b/>
                <w:color w:val="000000"/>
                <w:sz w:val="18"/>
                <w:szCs w:val="18"/>
              </w:rPr>
              <w:t>+</w:t>
            </w:r>
            <w:r>
              <w:rPr>
                <w:rFonts w:cs="Arial"/>
                <w:b/>
                <w:color w:val="000000"/>
                <w:sz w:val="18"/>
                <w:szCs w:val="18"/>
                <w:lang w:val="en-US"/>
              </w:rPr>
              <w:t>4</w:t>
            </w:r>
            <w:r>
              <w:rPr>
                <w:rFonts w:cs="Arial"/>
                <w:b/>
                <w:color w:val="000000"/>
                <w:sz w:val="18"/>
                <w:szCs w:val="18"/>
              </w:rPr>
              <w:t xml:space="preserve"> (Κενές</w:t>
            </w:r>
            <w:r w:rsidRPr="00BF6490">
              <w:rPr>
                <w:rFonts w:cs="Arial"/>
                <w:b/>
                <w:color w:val="000000"/>
                <w:sz w:val="18"/>
                <w:szCs w:val="18"/>
              </w:rPr>
              <w:t>)</w:t>
            </w:r>
          </w:p>
        </w:tc>
        <w:tc>
          <w:tcPr>
            <w:tcW w:w="1746" w:type="dxa"/>
            <w:shd w:val="clear" w:color="auto" w:fill="A6A6A6"/>
          </w:tcPr>
          <w:p w:rsidR="007A731A" w:rsidRPr="00BF6490" w:rsidRDefault="007A731A" w:rsidP="007A731A">
            <w:pPr>
              <w:spacing w:after="0" w:line="276" w:lineRule="auto"/>
              <w:jc w:val="center"/>
              <w:rPr>
                <w:rFonts w:cs="Arial"/>
                <w:b/>
                <w:color w:val="000000"/>
                <w:sz w:val="18"/>
                <w:szCs w:val="18"/>
              </w:rPr>
            </w:pPr>
            <w:r>
              <w:rPr>
                <w:rFonts w:cs="Arial"/>
                <w:b/>
                <w:color w:val="000000"/>
                <w:sz w:val="18"/>
                <w:szCs w:val="18"/>
              </w:rPr>
              <w:t xml:space="preserve">7+5 </w:t>
            </w:r>
            <w:r w:rsidRPr="00BF6490">
              <w:rPr>
                <w:rFonts w:cs="Arial"/>
                <w:b/>
                <w:color w:val="000000"/>
                <w:sz w:val="18"/>
                <w:szCs w:val="18"/>
              </w:rPr>
              <w:t>(Κενές)</w:t>
            </w:r>
          </w:p>
        </w:tc>
        <w:tc>
          <w:tcPr>
            <w:tcW w:w="1142" w:type="dxa"/>
            <w:shd w:val="clear" w:color="auto" w:fill="A6A6A6"/>
          </w:tcPr>
          <w:p w:rsidR="007A731A" w:rsidRPr="00BF6490" w:rsidRDefault="007A731A" w:rsidP="007A731A">
            <w:pPr>
              <w:spacing w:after="0" w:line="276" w:lineRule="auto"/>
              <w:jc w:val="center"/>
              <w:rPr>
                <w:rFonts w:cs="Arial"/>
                <w:b/>
                <w:color w:val="000000"/>
                <w:sz w:val="18"/>
                <w:szCs w:val="18"/>
              </w:rPr>
            </w:pPr>
            <w:r>
              <w:rPr>
                <w:rFonts w:cs="Arial"/>
                <w:b/>
                <w:color w:val="000000"/>
                <w:sz w:val="18"/>
                <w:szCs w:val="18"/>
              </w:rPr>
              <w:t>37</w:t>
            </w:r>
          </w:p>
        </w:tc>
        <w:tc>
          <w:tcPr>
            <w:tcW w:w="1170" w:type="dxa"/>
            <w:shd w:val="clear" w:color="auto" w:fill="A6A6A6"/>
          </w:tcPr>
          <w:p w:rsidR="007A731A" w:rsidRPr="00BF6490" w:rsidRDefault="007A731A" w:rsidP="007A731A">
            <w:pPr>
              <w:spacing w:after="0" w:line="276" w:lineRule="auto"/>
              <w:jc w:val="center"/>
              <w:rPr>
                <w:rFonts w:cs="Arial"/>
                <w:b/>
                <w:color w:val="000000"/>
                <w:sz w:val="18"/>
                <w:szCs w:val="18"/>
              </w:rPr>
            </w:pPr>
            <w:r>
              <w:rPr>
                <w:rFonts w:cs="Arial"/>
                <w:b/>
                <w:color w:val="000000"/>
                <w:sz w:val="18"/>
                <w:szCs w:val="18"/>
              </w:rPr>
              <w:t>35</w:t>
            </w:r>
          </w:p>
        </w:tc>
      </w:tr>
    </w:tbl>
    <w:p w:rsidR="00CA7805" w:rsidRDefault="00CA7805" w:rsidP="00761F39">
      <w:pPr>
        <w:spacing w:line="20" w:lineRule="atLeast"/>
        <w:ind w:left="-360"/>
        <w:jc w:val="center"/>
        <w:rPr>
          <w:rFonts w:cs="Arial"/>
          <w:b/>
          <w:szCs w:val="22"/>
        </w:rPr>
      </w:pPr>
      <w:r w:rsidRPr="008357B7">
        <w:rPr>
          <w:rFonts w:ascii="Verdana" w:hAnsi="Verdana"/>
          <w:b/>
          <w:sz w:val="24"/>
        </w:rPr>
        <w:t>Πίνακας</w:t>
      </w:r>
      <w:r w:rsidR="00EB26AE">
        <w:rPr>
          <w:rFonts w:ascii="Verdana" w:hAnsi="Verdana"/>
          <w:b/>
          <w:sz w:val="24"/>
        </w:rPr>
        <w:t xml:space="preserve"> 10</w:t>
      </w:r>
      <w:r w:rsidR="001E683B">
        <w:rPr>
          <w:rFonts w:ascii="Verdana" w:hAnsi="Verdana"/>
          <w:b/>
          <w:sz w:val="24"/>
        </w:rPr>
        <w:t xml:space="preserve"> </w:t>
      </w:r>
      <w:r w:rsidRPr="00CB541E">
        <w:rPr>
          <w:rFonts w:ascii="Verdana" w:hAnsi="Verdana"/>
          <w:b/>
          <w:sz w:val="24"/>
        </w:rPr>
        <w:t xml:space="preserve"> </w:t>
      </w:r>
      <w:r w:rsidR="00761F39">
        <w:rPr>
          <w:rFonts w:ascii="Wide Latin" w:hAnsi="Wide Latin"/>
          <w:b/>
          <w:sz w:val="24"/>
        </w:rPr>
        <w:t>-</w:t>
      </w:r>
      <w:r w:rsidR="00761F39">
        <w:rPr>
          <w:rFonts w:ascii="Verdana" w:hAnsi="Verdana"/>
          <w:b/>
          <w:sz w:val="24"/>
        </w:rPr>
        <w:t xml:space="preserve"> </w:t>
      </w:r>
      <w:r w:rsidR="001E683B">
        <w:rPr>
          <w:rFonts w:ascii="Verdana" w:hAnsi="Verdana"/>
          <w:b/>
          <w:sz w:val="24"/>
        </w:rPr>
        <w:t xml:space="preserve"> </w:t>
      </w:r>
      <w:r w:rsidRPr="008357B7">
        <w:rPr>
          <w:rFonts w:cs="Arial"/>
          <w:b/>
          <w:szCs w:val="22"/>
        </w:rPr>
        <w:t>ΠΡΟΣΩΠΙΚΟ  ΥΓΕΙΟΝΟΜΙΚΩΝ ΥΠΗΡΕΣΙΩΝ ΚΑΤΑ ΘΕΣΗ ΚΑΙ  ΕΠΑΡΧΙΑ</w:t>
      </w:r>
      <w:r w:rsidR="000931AF">
        <w:rPr>
          <w:rFonts w:cs="Arial"/>
          <w:b/>
          <w:szCs w:val="22"/>
        </w:rPr>
        <w:t xml:space="preserve"> ΚΑΤΑ ΤΟ  2012</w:t>
      </w:r>
    </w:p>
    <w:p w:rsidR="00CA7805" w:rsidRDefault="00CA7805" w:rsidP="00CA7805">
      <w:pPr>
        <w:spacing w:line="20" w:lineRule="atLeast"/>
        <w:rPr>
          <w:rFonts w:cs="Arial"/>
          <w:b/>
          <w:szCs w:val="22"/>
          <w:u w:val="single"/>
        </w:rPr>
      </w:pPr>
    </w:p>
    <w:p w:rsidR="00D24BD5" w:rsidRPr="00716469" w:rsidRDefault="00D24BD5" w:rsidP="00D24BD5">
      <w:pPr>
        <w:spacing w:after="0"/>
        <w:rPr>
          <w:rFonts w:cs="Arial"/>
          <w:sz w:val="18"/>
          <w:szCs w:val="18"/>
          <w:u w:val="single"/>
        </w:rPr>
      </w:pPr>
      <w:r w:rsidRPr="00716469">
        <w:rPr>
          <w:rFonts w:cs="Arial"/>
          <w:sz w:val="18"/>
          <w:szCs w:val="18"/>
          <w:u w:val="single"/>
        </w:rPr>
        <w:t>Σημειώσεις:</w:t>
      </w:r>
    </w:p>
    <w:p w:rsidR="00D24BD5" w:rsidRPr="00716469" w:rsidRDefault="00D24BD5" w:rsidP="00314769">
      <w:pPr>
        <w:numPr>
          <w:ilvl w:val="0"/>
          <w:numId w:val="24"/>
        </w:numPr>
        <w:spacing w:after="0" w:line="240" w:lineRule="auto"/>
        <w:ind w:left="360"/>
        <w:jc w:val="left"/>
        <w:rPr>
          <w:rFonts w:cs="Arial"/>
          <w:sz w:val="18"/>
          <w:szCs w:val="18"/>
        </w:rPr>
      </w:pPr>
      <w:r w:rsidRPr="00716469">
        <w:rPr>
          <w:rFonts w:cs="Arial"/>
          <w:sz w:val="18"/>
          <w:szCs w:val="18"/>
        </w:rPr>
        <w:t>Οι  πίνακες  περιλαμβάνουν μόνιμο και έκτακτ</w:t>
      </w:r>
      <w:r>
        <w:rPr>
          <w:rFonts w:cs="Arial"/>
          <w:sz w:val="18"/>
          <w:szCs w:val="18"/>
        </w:rPr>
        <w:t>ο προσωπικό</w:t>
      </w:r>
      <w:r w:rsidRPr="00716469">
        <w:rPr>
          <w:rFonts w:cs="Arial"/>
          <w:sz w:val="18"/>
          <w:szCs w:val="18"/>
        </w:rPr>
        <w:t xml:space="preserve"> </w:t>
      </w:r>
    </w:p>
    <w:p w:rsidR="00CA7805" w:rsidRPr="009A42DB" w:rsidRDefault="00D24BD5" w:rsidP="00314769">
      <w:pPr>
        <w:numPr>
          <w:ilvl w:val="0"/>
          <w:numId w:val="24"/>
        </w:numPr>
        <w:spacing w:after="0" w:line="240" w:lineRule="auto"/>
        <w:ind w:left="360"/>
        <w:jc w:val="left"/>
        <w:rPr>
          <w:rFonts w:cs="Arial"/>
          <w:sz w:val="18"/>
          <w:szCs w:val="18"/>
        </w:rPr>
        <w:sectPr w:rsidR="00CA7805" w:rsidRPr="009A42DB" w:rsidSect="00807BF6">
          <w:pgSz w:w="16839" w:h="11907" w:orient="landscape" w:code="9"/>
          <w:pgMar w:top="720" w:right="720" w:bottom="1135" w:left="1843" w:header="708" w:footer="708" w:gutter="0"/>
          <w:cols w:space="708"/>
          <w:docGrid w:linePitch="360"/>
        </w:sectPr>
      </w:pPr>
      <w:r w:rsidRPr="00716469">
        <w:rPr>
          <w:rFonts w:cs="Arial"/>
          <w:sz w:val="18"/>
          <w:szCs w:val="18"/>
        </w:rPr>
        <w:t xml:space="preserve">Σύνολο υπαλλήλων που </w:t>
      </w:r>
      <w:r w:rsidR="00C8772B">
        <w:rPr>
          <w:rFonts w:cs="Arial"/>
          <w:sz w:val="18"/>
          <w:szCs w:val="18"/>
        </w:rPr>
        <w:t>υπηρετούν σε έκτακτες θέσεις: 2</w:t>
      </w:r>
    </w:p>
    <w:p w:rsidR="003C391C" w:rsidRPr="00B665F1" w:rsidRDefault="009464FE" w:rsidP="00B665F1">
      <w:pPr>
        <w:pStyle w:val="Heading3"/>
        <w:numPr>
          <w:ilvl w:val="2"/>
          <w:numId w:val="0"/>
        </w:numPr>
        <w:tabs>
          <w:tab w:val="left" w:pos="-630"/>
          <w:tab w:val="left" w:pos="180"/>
          <w:tab w:val="num" w:pos="1277"/>
        </w:tabs>
        <w:spacing w:after="240" w:line="240" w:lineRule="auto"/>
        <w:rPr>
          <w:rFonts w:ascii="Arial" w:hAnsi="Arial" w:cs="Arial"/>
          <w:sz w:val="24"/>
          <w:szCs w:val="24"/>
        </w:rPr>
      </w:pPr>
      <w:bookmarkStart w:id="53" w:name="_Toc70925749"/>
      <w:bookmarkStart w:id="54" w:name="_Toc70992134"/>
      <w:bookmarkStart w:id="55" w:name="_Toc71423560"/>
      <w:bookmarkStart w:id="56" w:name="_Toc71431018"/>
      <w:bookmarkStart w:id="57" w:name="_Toc166077266"/>
      <w:bookmarkEnd w:id="7"/>
      <w:bookmarkEnd w:id="8"/>
      <w:bookmarkEnd w:id="9"/>
      <w:bookmarkEnd w:id="10"/>
      <w:bookmarkEnd w:id="11"/>
      <w:bookmarkEnd w:id="12"/>
      <w:bookmarkEnd w:id="13"/>
      <w:bookmarkEnd w:id="42"/>
      <w:bookmarkEnd w:id="43"/>
      <w:bookmarkEnd w:id="44"/>
      <w:bookmarkEnd w:id="45"/>
      <w:bookmarkEnd w:id="46"/>
      <w:bookmarkEnd w:id="47"/>
      <w:r w:rsidRPr="002832D0">
        <w:rPr>
          <w:rFonts w:ascii="Arial" w:hAnsi="Arial" w:cs="Arial"/>
          <w:sz w:val="24"/>
          <w:szCs w:val="24"/>
        </w:rPr>
        <w:t>Β.</w:t>
      </w:r>
      <w:r>
        <w:rPr>
          <w:rFonts w:ascii="Arial" w:hAnsi="Arial" w:cs="Arial"/>
          <w:sz w:val="24"/>
          <w:szCs w:val="24"/>
        </w:rPr>
        <w:t>1.</w:t>
      </w:r>
      <w:r w:rsidR="00401C3C" w:rsidRPr="00F6085B">
        <w:rPr>
          <w:rFonts w:ascii="Arial" w:hAnsi="Arial" w:cs="Arial"/>
          <w:sz w:val="24"/>
          <w:szCs w:val="24"/>
        </w:rPr>
        <w:t>2.</w:t>
      </w:r>
      <w:r w:rsidR="00C8772B">
        <w:rPr>
          <w:rFonts w:ascii="Arial" w:hAnsi="Arial" w:cs="Arial"/>
          <w:sz w:val="24"/>
          <w:szCs w:val="24"/>
        </w:rPr>
        <w:t>7</w:t>
      </w:r>
      <w:r w:rsidRPr="002832D0">
        <w:rPr>
          <w:rFonts w:ascii="Arial" w:hAnsi="Arial" w:cs="Arial"/>
          <w:sz w:val="24"/>
          <w:szCs w:val="24"/>
        </w:rPr>
        <w:t xml:space="preserve"> Σχέδιο Ιατροφαρμακευτικής Περίθαλψης και Ευημερίας Ωρομίσθιου Κυβερνητικού Προσωπικού</w:t>
      </w:r>
    </w:p>
    <w:p w:rsidR="00815A27" w:rsidRPr="007B2D5E" w:rsidRDefault="00F21BCF" w:rsidP="00815A27">
      <w:pPr>
        <w:tabs>
          <w:tab w:val="left" w:pos="709"/>
        </w:tabs>
        <w:ind w:right="-360"/>
      </w:pPr>
      <w:r>
        <w:t xml:space="preserve">Το Σχέδιο  διαχειρίζεται δωδεκαμελής Επιτροπή, της </w:t>
      </w:r>
      <w:r w:rsidRPr="002B5066">
        <w:t>οποίας</w:t>
      </w:r>
      <w:r>
        <w:t xml:space="preserve"> προεδρεύει</w:t>
      </w:r>
      <w:r w:rsidRPr="002B5066">
        <w:t xml:space="preserve"> </w:t>
      </w:r>
      <w:r w:rsidRPr="007B2D5E">
        <w:t>o</w:t>
      </w:r>
      <w:r w:rsidRPr="002B5066">
        <w:t xml:space="preserve"> </w:t>
      </w:r>
      <w:r w:rsidRPr="007B2D5E">
        <w:t>Δ</w:t>
      </w:r>
      <w:r w:rsidRPr="002B5066">
        <w:t xml:space="preserve">ιευθυντής </w:t>
      </w:r>
      <w:r w:rsidRPr="007B2D5E">
        <w:t>Ι</w:t>
      </w:r>
      <w:r w:rsidRPr="002B5066">
        <w:t xml:space="preserve">ατρικών  </w:t>
      </w:r>
      <w:r w:rsidRPr="007B2D5E">
        <w:t>Υ</w:t>
      </w:r>
      <w:r w:rsidRPr="002B5066">
        <w:t>πηρεσιών</w:t>
      </w:r>
      <w:r>
        <w:t xml:space="preserve">  και  </w:t>
      </w:r>
      <w:r w:rsidRPr="007B2D5E">
        <w:t>Υ</w:t>
      </w:r>
      <w:r>
        <w:t xml:space="preserve">πηρεσιών  </w:t>
      </w:r>
      <w:r w:rsidRPr="007B2D5E">
        <w:t>Δ</w:t>
      </w:r>
      <w:r>
        <w:t xml:space="preserve">ημοσίας  </w:t>
      </w:r>
      <w:r w:rsidRPr="007B2D5E">
        <w:t>Υ</w:t>
      </w:r>
      <w:r w:rsidR="00815A27">
        <w:t>γείας</w:t>
      </w:r>
      <w:r w:rsidRPr="007B2D5E">
        <w:t>.</w:t>
      </w:r>
    </w:p>
    <w:p w:rsidR="00815A27" w:rsidRPr="007B2D5E" w:rsidRDefault="00F21BCF" w:rsidP="00815A27">
      <w:pPr>
        <w:tabs>
          <w:tab w:val="left" w:pos="709"/>
        </w:tabs>
        <w:ind w:right="-360"/>
      </w:pPr>
      <w:r>
        <w:t xml:space="preserve">Το Σχέδιο αυτό, που  ιδρύθηκε  το  έτος  </w:t>
      </w:r>
      <w:r w:rsidRPr="007B2D5E">
        <w:t>1948</w:t>
      </w:r>
      <w:r>
        <w:t xml:space="preserve">,  σκοπό έχει την παροχή ιατρικής βοήθειας και άλλων ωφελημάτων στο Ωρομίσθιο Κυβερνητικό Προσωπικό και στο Ωρομίσθιο Προσωπικό των  Ημικρατικών Οργανισμών  και  στους εξαρτωμένους τους .  Παράλληλα , το Σχέδιο διαθέτει χρήματα για σκοπούς ευημερίας των μελών, ιδίως για χρηματοδότηση διακοπών και ψυχαγωγία και για οικονομική ενίσχυση δυσπραγούντων εισφορέων.  </w:t>
      </w:r>
    </w:p>
    <w:p w:rsidR="00815A27" w:rsidRPr="009252FD" w:rsidRDefault="00F21BCF" w:rsidP="00815A27">
      <w:pPr>
        <w:ind w:right="-360"/>
      </w:pPr>
      <w:r>
        <w:t xml:space="preserve">Στο Σχέδιο συμμετέχουν και καλύπτονται οι </w:t>
      </w:r>
      <w:r w:rsidRPr="0063545D">
        <w:t>εργάτες  των ακόλουθων  Ημικρατικών  Οργανισμών</w:t>
      </w:r>
      <w:r w:rsidR="00B563F3">
        <w:t>:</w:t>
      </w:r>
      <w:r>
        <w:t xml:space="preserve"> Ραδιοφωνικό Ίδρυμα Κύπρου, Επιτροπή Σιτηρών, Κυπριακός Οργανισμός Τουρισμού, Αρχή Κρατικών Εκθέσεων</w:t>
      </w:r>
      <w:r w:rsidRPr="00874A78">
        <w:t xml:space="preserve"> </w:t>
      </w:r>
      <w:r w:rsidRPr="00277BA1">
        <w:t xml:space="preserve">και των εταιρειών: </w:t>
      </w:r>
      <w:r w:rsidRPr="00DB35D9">
        <w:t xml:space="preserve"> </w:t>
      </w:r>
      <w:r w:rsidRPr="00356F8A">
        <w:rPr>
          <w:szCs w:val="22"/>
        </w:rPr>
        <w:t>SWISSPORT   CYPRUS   LIMITED</w:t>
      </w:r>
      <w:r w:rsidRPr="00277BA1">
        <w:t xml:space="preserve">   και</w:t>
      </w:r>
      <w:r>
        <w:t xml:space="preserve"> </w:t>
      </w:r>
      <w:r w:rsidRPr="00940B9F">
        <w:t xml:space="preserve"> </w:t>
      </w:r>
      <w:r w:rsidRPr="00356F8A">
        <w:rPr>
          <w:szCs w:val="22"/>
        </w:rPr>
        <w:t>ΟΜΙΛΟΣ</w:t>
      </w:r>
      <w:r>
        <w:rPr>
          <w:szCs w:val="22"/>
        </w:rPr>
        <w:t xml:space="preserve"> </w:t>
      </w:r>
      <w:r w:rsidRPr="00356F8A">
        <w:rPr>
          <w:szCs w:val="22"/>
        </w:rPr>
        <w:t xml:space="preserve"> </w:t>
      </w:r>
      <w:r w:rsidRPr="00356F8A">
        <w:rPr>
          <w:szCs w:val="22"/>
          <w:lang w:val="en-US"/>
        </w:rPr>
        <w:t>LOUIS</w:t>
      </w:r>
      <w:r w:rsidRPr="00356F8A">
        <w:rPr>
          <w:szCs w:val="22"/>
        </w:rPr>
        <w:t xml:space="preserve">  -  </w:t>
      </w:r>
      <w:r w:rsidRPr="00356F8A">
        <w:rPr>
          <w:szCs w:val="22"/>
          <w:lang w:val="en-US"/>
        </w:rPr>
        <w:t>LGS</w:t>
      </w:r>
      <w:r w:rsidRPr="009252FD">
        <w:t xml:space="preserve">  </w:t>
      </w:r>
      <w:r w:rsidRPr="009252FD">
        <w:rPr>
          <w:lang w:val="en-US"/>
        </w:rPr>
        <w:t>Handling</w:t>
      </w:r>
      <w:r w:rsidRPr="009252FD">
        <w:t xml:space="preserve">  </w:t>
      </w:r>
      <w:r w:rsidRPr="009252FD">
        <w:rPr>
          <w:lang w:val="en-US"/>
        </w:rPr>
        <w:t>Ltd</w:t>
      </w:r>
      <w:r>
        <w:t>.</w:t>
      </w:r>
    </w:p>
    <w:p w:rsidR="00815A27" w:rsidRPr="0063545D" w:rsidRDefault="00F21BCF" w:rsidP="00815A27">
      <w:pPr>
        <w:ind w:right="-360"/>
      </w:pPr>
      <w:r w:rsidRPr="0063545D">
        <w:t xml:space="preserve">Το </w:t>
      </w:r>
      <w:r>
        <w:t>έτος</w:t>
      </w:r>
      <w:r w:rsidRPr="0063545D">
        <w:t xml:space="preserve"> 201</w:t>
      </w:r>
      <w:r w:rsidRPr="00273285">
        <w:t>2</w:t>
      </w:r>
      <w:r>
        <w:t>, το Σχέδιο κάλυπτε 11</w:t>
      </w:r>
      <w:r w:rsidRPr="0058329B">
        <w:t>595</w:t>
      </w:r>
      <w:r>
        <w:t xml:space="preserve"> </w:t>
      </w:r>
      <w:r w:rsidRPr="0063545D">
        <w:t xml:space="preserve"> μέλη</w:t>
      </w:r>
      <w:r>
        <w:t xml:space="preserve"> </w:t>
      </w:r>
      <w:r w:rsidRPr="0063545D">
        <w:t xml:space="preserve"> Κυβερνητικο</w:t>
      </w:r>
      <w:r>
        <w:t xml:space="preserve">ύ  </w:t>
      </w:r>
      <w:r w:rsidRPr="0063545D">
        <w:t>Ωρομίσθιου  Προσωπικού</w:t>
      </w:r>
      <w:r>
        <w:t xml:space="preserve">, </w:t>
      </w:r>
      <w:r w:rsidRPr="0063545D">
        <w:t>17</w:t>
      </w:r>
      <w:r w:rsidRPr="0058329B">
        <w:t>6</w:t>
      </w:r>
      <w:r>
        <w:t xml:space="preserve"> μέλη Ωρομίσθιου Προσωπικού Ημικρατικών</w:t>
      </w:r>
      <w:r w:rsidRPr="0063545D">
        <w:t xml:space="preserve"> </w:t>
      </w:r>
      <w:r>
        <w:t>Οργανισμών 1</w:t>
      </w:r>
      <w:r w:rsidRPr="0058329B">
        <w:t>7963</w:t>
      </w:r>
      <w:r w:rsidRPr="0063545D">
        <w:t xml:space="preserve">  εξαρτωμένους  του  πιο πάνω  ωρομίσθιου  προσωπικού  (</w:t>
      </w:r>
      <w:r>
        <w:t>Κυβερνητικού και</w:t>
      </w:r>
      <w:r>
        <w:rPr>
          <w:b/>
        </w:rPr>
        <w:t xml:space="preserve"> </w:t>
      </w:r>
      <w:r w:rsidRPr="00356F8A">
        <w:t xml:space="preserve">Ημικρατικού   </w:t>
      </w:r>
      <w:r>
        <w:t>τομέα</w:t>
      </w:r>
      <w:r w:rsidRPr="00356F8A">
        <w:t xml:space="preserve">)  και </w:t>
      </w:r>
      <w:r>
        <w:t xml:space="preserve"> </w:t>
      </w:r>
      <w:r w:rsidRPr="0058329B">
        <w:t>3077</w:t>
      </w:r>
      <w:r w:rsidRPr="00356F8A">
        <w:t xml:space="preserve">  Συνταξιούχους  με  </w:t>
      </w:r>
      <w:r>
        <w:t>2</w:t>
      </w:r>
      <w:r w:rsidRPr="0058329B">
        <w:t>58</w:t>
      </w:r>
      <w:r w:rsidR="00815A27">
        <w:t>0 εξαρτωμένους  τους</w:t>
      </w:r>
      <w:r w:rsidRPr="00356F8A">
        <w:t>.</w:t>
      </w:r>
    </w:p>
    <w:p w:rsidR="00F21BCF" w:rsidRDefault="00F21BCF" w:rsidP="00815A27">
      <w:pPr>
        <w:ind w:right="-360"/>
      </w:pPr>
      <w:r w:rsidRPr="000F71BB">
        <w:t xml:space="preserve">Τα </w:t>
      </w:r>
      <w:r>
        <w:t xml:space="preserve">συνολικά  </w:t>
      </w:r>
      <w:r w:rsidRPr="000F71BB">
        <w:t xml:space="preserve">έσοδα </w:t>
      </w:r>
      <w:r>
        <w:t xml:space="preserve"> </w:t>
      </w:r>
      <w:r w:rsidRPr="000F71BB">
        <w:t xml:space="preserve">του </w:t>
      </w:r>
      <w:r>
        <w:t xml:space="preserve"> </w:t>
      </w:r>
      <w:r w:rsidRPr="000F71BB">
        <w:t>Σχεδίου</w:t>
      </w:r>
      <w:r>
        <w:t xml:space="preserve"> για το 2012 ήταν €9.196.974 , </w:t>
      </w:r>
      <w:r w:rsidRPr="000F71BB">
        <w:t>προέρχονται</w:t>
      </w:r>
      <w:r>
        <w:t xml:space="preserve">  </w:t>
      </w:r>
      <w:r w:rsidRPr="000F71BB">
        <w:t>κυρίως</w:t>
      </w:r>
      <w:r>
        <w:t xml:space="preserve"> </w:t>
      </w:r>
      <w:r w:rsidRPr="000F71BB">
        <w:t xml:space="preserve"> απ</w:t>
      </w:r>
      <w:r>
        <w:t xml:space="preserve">ό </w:t>
      </w:r>
      <w:r w:rsidRPr="000F71BB">
        <w:t xml:space="preserve"> εργατική</w:t>
      </w:r>
      <w:r>
        <w:t xml:space="preserve"> </w:t>
      </w:r>
      <w:r w:rsidRPr="000F71BB">
        <w:t xml:space="preserve"> και </w:t>
      </w:r>
      <w:r>
        <w:t xml:space="preserve"> </w:t>
      </w:r>
      <w:r w:rsidRPr="000F71BB">
        <w:t xml:space="preserve">εργοδοτική </w:t>
      </w:r>
      <w:r>
        <w:t xml:space="preserve"> </w:t>
      </w:r>
      <w:r w:rsidRPr="000F71BB">
        <w:t>εισφορά</w:t>
      </w:r>
      <w:r>
        <w:t xml:space="preserve"> </w:t>
      </w:r>
      <w:r w:rsidRPr="000F71BB">
        <w:t xml:space="preserve"> που</w:t>
      </w:r>
      <w:r>
        <w:rPr>
          <w:b/>
        </w:rPr>
        <w:t xml:space="preserve"> </w:t>
      </w:r>
      <w:r w:rsidRPr="000F71BB">
        <w:t xml:space="preserve">ανέρχονται συνολικά </w:t>
      </w:r>
      <w:r w:rsidRPr="002110C0">
        <w:t>στα</w:t>
      </w:r>
      <w:r w:rsidRPr="002110C0">
        <w:rPr>
          <w:b/>
        </w:rPr>
        <w:t xml:space="preserve">  </w:t>
      </w:r>
      <w:r w:rsidRPr="001F3D3A">
        <w:t>2.4 %</w:t>
      </w:r>
      <w:r w:rsidRPr="005654E3">
        <w:rPr>
          <w:color w:val="0000FF"/>
        </w:rPr>
        <w:t xml:space="preserve">  </w:t>
      </w:r>
      <w:r>
        <w:t xml:space="preserve">των απολαβών του εργάτη και κατανέμεται εξίσου μεταξύ των δύο μερών.  Η μεγαλύτερη δαπάνη για το Σχέδιο είναι η πληρωμή της </w:t>
      </w:r>
      <w:r w:rsidRPr="00277BA1">
        <w:t xml:space="preserve">Άδειας  Ασθενείας </w:t>
      </w:r>
      <w:r>
        <w:t xml:space="preserve"> των  εργατών. Μέρος του ποσού, που πληρώνει το Σχέδιο υπό μορφή Άδειας</w:t>
      </w:r>
      <w:r w:rsidRPr="00277BA1">
        <w:t xml:space="preserve"> Ασθενείας</w:t>
      </w:r>
      <w:r>
        <w:t xml:space="preserve">, </w:t>
      </w:r>
      <w:r w:rsidRPr="00277BA1">
        <w:t>αποδίδεται από το Ταμείο  Κοινωνικών  Ασφαλίσεων  στο  Σχέδιο .</w:t>
      </w:r>
      <w:r>
        <w:t xml:space="preserve"> </w:t>
      </w:r>
    </w:p>
    <w:p w:rsidR="003C391C" w:rsidRDefault="00F21BCF" w:rsidP="00815A27">
      <w:pPr>
        <w:ind w:right="-360"/>
      </w:pPr>
      <w:r>
        <w:t xml:space="preserve">Το  Σχέδιο πληρώνει προς τα μέλη του, εκτός από τις  </w:t>
      </w:r>
      <w:r w:rsidRPr="00277BA1">
        <w:t>Άδειες</w:t>
      </w:r>
      <w:r>
        <w:rPr>
          <w:b/>
        </w:rPr>
        <w:t xml:space="preserve"> </w:t>
      </w:r>
      <w:r w:rsidRPr="002A0E02">
        <w:t>Α</w:t>
      </w:r>
      <w:r w:rsidRPr="00277BA1">
        <w:t>σθενείας</w:t>
      </w:r>
      <w:r>
        <w:rPr>
          <w:b/>
        </w:rPr>
        <w:t xml:space="preserve"> </w:t>
      </w:r>
      <w:r>
        <w:t xml:space="preserve">και άλλα ωφελήματα, </w:t>
      </w:r>
      <w:r w:rsidRPr="00392D35">
        <w:t>όπως φιλανθρωπικά βοηθήματα</w:t>
      </w:r>
      <w:r>
        <w:t>,</w:t>
      </w:r>
      <w:r w:rsidRPr="00392D35">
        <w:t xml:space="preserve"> επιδόματα τοκετού</w:t>
      </w:r>
      <w:r>
        <w:t xml:space="preserve">, </w:t>
      </w:r>
      <w:r w:rsidRPr="00392D35">
        <w:t>μητρότητας</w:t>
      </w:r>
      <w:r>
        <w:t xml:space="preserve">, κηδείας, </w:t>
      </w:r>
      <w:r w:rsidRPr="00392D35">
        <w:t>πληρωμή φαρμάκων που δεν παρέχονται</w:t>
      </w:r>
      <w:r>
        <w:t xml:space="preserve"> στα </w:t>
      </w:r>
      <w:r w:rsidRPr="00392D35">
        <w:t>Κυβερνητικά Ιατρεία</w:t>
      </w:r>
      <w:r>
        <w:t xml:space="preserve">, </w:t>
      </w:r>
      <w:r w:rsidRPr="00392D35">
        <w:t>παροχή</w:t>
      </w:r>
      <w:r>
        <w:t xml:space="preserve"> ακουστικών β</w:t>
      </w:r>
      <w:r w:rsidRPr="00392D35">
        <w:t>αρηκοΐας</w:t>
      </w:r>
      <w:r>
        <w:t xml:space="preserve">  και  άλλα.</w:t>
      </w:r>
    </w:p>
    <w:p w:rsidR="00F21BCF" w:rsidRPr="00FC2E2A" w:rsidRDefault="00F21BCF" w:rsidP="00815A27">
      <w:pPr>
        <w:ind w:right="-360"/>
      </w:pPr>
      <w:r>
        <w:t>Τα συνολικά έξοδα του Σχεδίου για το 2012 ήταν €7.860.527 από τα οποία τα μεγαλύτερα μέρος  αφορούσαν</w:t>
      </w:r>
      <w:r w:rsidRPr="00FC2E2A">
        <w:t xml:space="preserve"> :</w:t>
      </w:r>
    </w:p>
    <w:p w:rsidR="00F21BCF" w:rsidRDefault="00F21BCF" w:rsidP="00F17247">
      <w:pPr>
        <w:ind w:right="-360"/>
      </w:pPr>
      <w:r>
        <w:t>Άδειες ασθενείας Κυβερνητικών εργατών € 7.283.610</w:t>
      </w:r>
    </w:p>
    <w:p w:rsidR="00F21BCF" w:rsidRDefault="00F21BCF" w:rsidP="00F17247">
      <w:pPr>
        <w:ind w:right="-360"/>
      </w:pPr>
      <w:r>
        <w:t>Άδειες ασθενείας Ημικρατικών Οργανισμών €49.231</w:t>
      </w:r>
    </w:p>
    <w:p w:rsidR="00F21BCF" w:rsidRDefault="00F21BCF" w:rsidP="00F17247">
      <w:pPr>
        <w:ind w:right="-360"/>
      </w:pPr>
      <w:r>
        <w:t>Ο συνολικός αριθμός αιτημάτων για άδεια ασθενείας ήταν 10.508</w:t>
      </w:r>
    </w:p>
    <w:p w:rsidR="00F21BCF" w:rsidRDefault="00F21BCF" w:rsidP="00F17247">
      <w:pPr>
        <w:ind w:right="-360"/>
      </w:pPr>
      <w:r>
        <w:t>Εργατικά ατυχήματα €59</w:t>
      </w:r>
      <w:r w:rsidRPr="00D67A87">
        <w:t>.</w:t>
      </w:r>
      <w:r>
        <w:t>793 που αφορούσε 51 αιτήματα.</w:t>
      </w:r>
    </w:p>
    <w:p w:rsidR="00F21BCF" w:rsidRPr="00D67A87" w:rsidRDefault="00F21BCF" w:rsidP="00F17247">
      <w:pPr>
        <w:ind w:right="-360"/>
      </w:pPr>
      <w:r>
        <w:t xml:space="preserve">Επιδόματα μητρότητας €12.200 </w:t>
      </w:r>
    </w:p>
    <w:p w:rsidR="00F21BCF" w:rsidRPr="00266FE3" w:rsidRDefault="00F21BCF" w:rsidP="00F17247">
      <w:pPr>
        <w:ind w:right="-360"/>
      </w:pPr>
      <w:r>
        <w:t>Επίδομα γυαλιών €12.631 που αφορούσε 433 αιτήματα.</w:t>
      </w:r>
    </w:p>
    <w:p w:rsidR="00F21BCF" w:rsidRDefault="00F21BCF" w:rsidP="00F17247">
      <w:pPr>
        <w:ind w:right="-360"/>
      </w:pPr>
      <w:r>
        <w:t>Οδοντιατρική περίθαλψη €29.185 που αφορούσε 137 αιτήματα</w:t>
      </w:r>
    </w:p>
    <w:p w:rsidR="00F21BCF" w:rsidRDefault="00F21BCF" w:rsidP="00F17247">
      <w:pPr>
        <w:ind w:right="-360"/>
      </w:pPr>
      <w:r>
        <w:t>Ακουστικά Βαρηκοΐας €26.208 που αφορούσε 18 αιτήματα.</w:t>
      </w:r>
    </w:p>
    <w:p w:rsidR="00F21BCF" w:rsidRDefault="00F21BCF" w:rsidP="00F17247">
      <w:pPr>
        <w:ind w:right="-360"/>
      </w:pPr>
      <w:r>
        <w:t>Επίδομα κηδείας €410 που αφορούσε 5 αιτήματα.</w:t>
      </w:r>
    </w:p>
    <w:p w:rsidR="00F21BCF" w:rsidRDefault="00F21BCF" w:rsidP="00F17247">
      <w:pPr>
        <w:ind w:right="-360"/>
      </w:pPr>
      <w:r>
        <w:t>Ειδικές εξετάσεις €7.003 που αφορούσε 28 αιτήματα.</w:t>
      </w:r>
    </w:p>
    <w:p w:rsidR="00F21BCF" w:rsidRDefault="00F21BCF" w:rsidP="00F17247">
      <w:pPr>
        <w:ind w:right="-360"/>
      </w:pPr>
      <w:r>
        <w:t>Οδοιπορικά €2.153 που αφορούσε 31 αιτήματα.</w:t>
      </w:r>
    </w:p>
    <w:p w:rsidR="00F21BCF" w:rsidRDefault="00F21BCF" w:rsidP="00F17247">
      <w:pPr>
        <w:ind w:right="-360"/>
      </w:pPr>
      <w:r>
        <w:t>Φάρμακα €77.167 που αφορούσε 628 αιτήματα.</w:t>
      </w:r>
    </w:p>
    <w:p w:rsidR="00F21BCF" w:rsidRDefault="00F21BCF" w:rsidP="00F17247">
      <w:pPr>
        <w:ind w:right="-360"/>
      </w:pPr>
      <w:r>
        <w:t>Φιλανθρωπικά €149.063 που αφορούσε 340 αιτήματα.</w:t>
      </w:r>
    </w:p>
    <w:p w:rsidR="00815A27" w:rsidRDefault="00F21BCF" w:rsidP="00F17247">
      <w:pPr>
        <w:ind w:right="-360"/>
      </w:pPr>
      <w:r>
        <w:t>Επιδόματα τοκετού €27.974</w:t>
      </w:r>
    </w:p>
    <w:p w:rsidR="00F21BCF" w:rsidRDefault="00F21BCF" w:rsidP="00815A27">
      <w:pPr>
        <w:ind w:right="-360"/>
      </w:pPr>
      <w:r>
        <w:t xml:space="preserve">Οι λογαριασμοί του Σχεδίου  τηρούνται  σύμφωνα  με  τις  υποδείξεις  και  την  </w:t>
      </w:r>
      <w:r w:rsidRPr="00657377">
        <w:t>έγκριση  της  Γενικής  Λογίστριας  και ελέγχονται  από  τη  Γενική  Ελέγκ</w:t>
      </w:r>
      <w:r w:rsidR="00815A27">
        <w:t>τρια</w:t>
      </w:r>
      <w:r w:rsidRPr="00657377">
        <w:rPr>
          <w:b/>
        </w:rPr>
        <w:t>.</w:t>
      </w:r>
      <w:r>
        <w:t xml:space="preserve">    </w:t>
      </w:r>
    </w:p>
    <w:p w:rsidR="009464FE" w:rsidRDefault="009464FE" w:rsidP="009464FE">
      <w:pPr>
        <w:spacing w:after="200" w:line="276" w:lineRule="auto"/>
        <w:jc w:val="left"/>
      </w:pPr>
      <w:r>
        <w:br w:type="page"/>
      </w:r>
    </w:p>
    <w:p w:rsidR="00BC2C95" w:rsidRPr="00F6085B" w:rsidRDefault="005809CC" w:rsidP="005809CC">
      <w:pPr>
        <w:pStyle w:val="Heading3"/>
        <w:numPr>
          <w:ilvl w:val="2"/>
          <w:numId w:val="0"/>
        </w:numPr>
        <w:tabs>
          <w:tab w:val="left" w:pos="0"/>
          <w:tab w:val="left" w:pos="180"/>
          <w:tab w:val="num" w:pos="1277"/>
        </w:tabs>
        <w:spacing w:after="240" w:line="240" w:lineRule="auto"/>
        <w:jc w:val="left"/>
        <w:rPr>
          <w:rFonts w:ascii="Arial" w:hAnsi="Arial" w:cs="Arial"/>
        </w:rPr>
      </w:pPr>
      <w:r w:rsidRPr="00F6085B">
        <w:rPr>
          <w:rFonts w:ascii="Arial" w:hAnsi="Arial" w:cs="Arial"/>
        </w:rPr>
        <w:t>Β.1.</w:t>
      </w:r>
      <w:r w:rsidR="002760AE" w:rsidRPr="00F6085B">
        <w:rPr>
          <w:rFonts w:ascii="Arial" w:hAnsi="Arial" w:cs="Arial"/>
        </w:rPr>
        <w:t>3</w:t>
      </w:r>
      <w:r w:rsidRPr="00F6085B">
        <w:rPr>
          <w:rFonts w:ascii="Arial" w:hAnsi="Arial" w:cs="Arial"/>
        </w:rPr>
        <w:t xml:space="preserve"> </w:t>
      </w:r>
      <w:r w:rsidR="00BC2C95" w:rsidRPr="00F6085B">
        <w:rPr>
          <w:rFonts w:ascii="Arial" w:hAnsi="Arial" w:cs="Arial"/>
        </w:rPr>
        <w:t xml:space="preserve">Δευτεροβάθμια και Τριτοβάθμια Φροντίδα </w:t>
      </w:r>
      <w:bookmarkEnd w:id="53"/>
      <w:bookmarkEnd w:id="54"/>
      <w:bookmarkEnd w:id="55"/>
      <w:bookmarkEnd w:id="56"/>
      <w:r w:rsidR="00BC2C95" w:rsidRPr="00F6085B">
        <w:rPr>
          <w:rFonts w:ascii="Arial" w:hAnsi="Arial" w:cs="Arial"/>
        </w:rPr>
        <w:t>Υγείας</w:t>
      </w:r>
      <w:bookmarkEnd w:id="57"/>
    </w:p>
    <w:p w:rsidR="0047513A" w:rsidRPr="00B665F1" w:rsidRDefault="00BC2C95" w:rsidP="00BC2C95">
      <w:pPr>
        <w:tabs>
          <w:tab w:val="left" w:pos="0"/>
          <w:tab w:val="left" w:pos="180"/>
        </w:tabs>
        <w:rPr>
          <w:rFonts w:cs="Arial"/>
        </w:rPr>
      </w:pPr>
      <w:r w:rsidRPr="00FB2D8E">
        <w:rPr>
          <w:rFonts w:cs="Arial"/>
          <w:lang w:val="en-US"/>
        </w:rPr>
        <w:t>H</w:t>
      </w:r>
      <w:r w:rsidRPr="00FB2D8E">
        <w:rPr>
          <w:rFonts w:cs="Arial"/>
        </w:rPr>
        <w:t xml:space="preserve"> Δευτεροβάθμια και Τριτοβάθμια Φροντίδα Υγείας παρέχεται από τα Γενικά Νοσοκομεία των πόλεων και από τα Αγροτικά Νοσοκομεία για ορισμένες ειδικότητες.</w:t>
      </w:r>
      <w:r w:rsidR="0088144B" w:rsidRPr="0088144B">
        <w:rPr>
          <w:rFonts w:cs="Arial"/>
        </w:rPr>
        <w:t xml:space="preserve"> </w:t>
      </w:r>
    </w:p>
    <w:p w:rsidR="0047513A" w:rsidRDefault="0047513A" w:rsidP="00BC2C95">
      <w:pPr>
        <w:tabs>
          <w:tab w:val="left" w:pos="0"/>
          <w:tab w:val="left" w:pos="180"/>
        </w:tabs>
        <w:rPr>
          <w:rFonts w:cs="Arial"/>
          <w:u w:val="single"/>
        </w:rPr>
      </w:pPr>
      <w:r>
        <w:rPr>
          <w:rFonts w:cs="Arial"/>
        </w:rPr>
        <w:t>Η Χειρουργική Κλινική</w:t>
      </w:r>
      <w:r w:rsidRPr="00636959">
        <w:rPr>
          <w:rFonts w:cs="Arial"/>
        </w:rPr>
        <w:t xml:space="preserve"> το</w:t>
      </w:r>
      <w:r>
        <w:rPr>
          <w:rFonts w:cs="Arial"/>
        </w:rPr>
        <w:t>υ Γενικού</w:t>
      </w:r>
      <w:r w:rsidRPr="00636959">
        <w:rPr>
          <w:rFonts w:cs="Arial"/>
        </w:rPr>
        <w:t xml:space="preserve"> Νοσοκομείο</w:t>
      </w:r>
      <w:r>
        <w:rPr>
          <w:rFonts w:cs="Arial"/>
        </w:rPr>
        <w:t>υ</w:t>
      </w:r>
      <w:r w:rsidRPr="00636959">
        <w:rPr>
          <w:rFonts w:cs="Arial"/>
        </w:rPr>
        <w:t xml:space="preserve"> Αμμοχώστου </w:t>
      </w:r>
      <w:r>
        <w:rPr>
          <w:rFonts w:cs="Arial"/>
        </w:rPr>
        <w:t>ξεκίνησε από</w:t>
      </w:r>
      <w:r w:rsidRPr="00636959">
        <w:rPr>
          <w:rFonts w:cs="Arial"/>
        </w:rPr>
        <w:t xml:space="preserve"> το</w:t>
      </w:r>
      <w:r>
        <w:rPr>
          <w:rFonts w:cs="Arial"/>
        </w:rPr>
        <w:t xml:space="preserve">ν Ιούλιο 2012 να διενεργεί επεμβάσεις Λαπαροσκοπικής Βαριατρικής σε περιπτώσεις νοσογόνου παχυσαρκίας. Κατά τη διάρκεια του έτους έχουν διενεργηθεί 5 επεμβάσεις βαριατρικής. Ακόμη, κατά το 2012 ξεκίνησε τη λειτουργία του το Ιατρείο Οστεοπόρωσης, όπου εξετάζονται μετά από παραπομπή  και παρακολουθούνται ασθενείς με οστεοπόρωση.  </w:t>
      </w:r>
    </w:p>
    <w:p w:rsidR="009619F4" w:rsidRPr="00F17247" w:rsidRDefault="00802D55" w:rsidP="00BC2C95">
      <w:pPr>
        <w:tabs>
          <w:tab w:val="left" w:pos="0"/>
          <w:tab w:val="left" w:pos="180"/>
        </w:tabs>
        <w:rPr>
          <w:rFonts w:cs="Arial"/>
          <w:lang w:val="en-US"/>
        </w:rPr>
      </w:pPr>
      <w:r w:rsidRPr="005D5240">
        <w:rPr>
          <w:rFonts w:cs="Arial"/>
        </w:rPr>
        <w:t xml:space="preserve">Εντός του 2012 </w:t>
      </w:r>
      <w:r w:rsidR="00764C3E" w:rsidRPr="005D5240">
        <w:rPr>
          <w:rFonts w:cs="Arial"/>
        </w:rPr>
        <w:t xml:space="preserve">στο </w:t>
      </w:r>
      <w:r w:rsidR="00764C3E" w:rsidRPr="00F17247">
        <w:rPr>
          <w:rFonts w:cs="Arial"/>
          <w:lang w:val="en-US"/>
        </w:rPr>
        <w:t>N</w:t>
      </w:r>
      <w:r w:rsidR="00764C3E" w:rsidRPr="005D5240">
        <w:rPr>
          <w:rFonts w:cs="Arial"/>
        </w:rPr>
        <w:t xml:space="preserve">οσοκομείο Ειδικοτήτων «Αρχ. Μακάριος ΙΙΙ» Λευκωσίας </w:t>
      </w:r>
      <w:r w:rsidRPr="005D5240">
        <w:rPr>
          <w:rFonts w:cs="Arial"/>
        </w:rPr>
        <w:t>έχει λειτουργήσει η Παιδοψυχιατρική Κλινική ΤΕΝΕ, Τμήμα Ενδον</w:t>
      </w:r>
      <w:r w:rsidR="00764C3E" w:rsidRPr="005D5240">
        <w:rPr>
          <w:rFonts w:cs="Arial"/>
        </w:rPr>
        <w:t xml:space="preserve">οσοκομειακής Νοσηλείας Εφήβων. </w:t>
      </w:r>
      <w:r w:rsidRPr="005D5240">
        <w:rPr>
          <w:rFonts w:cs="Arial"/>
        </w:rPr>
        <w:t xml:space="preserve">Εχει γίνει εισαγωγή κατ’ επιλογή Διαιτολογίου για τους ασθενείς.  Εγινε αίθουσα ενημέρωσης των συγγενών των ασθενών στο Χειρουργείο.  Αναβαθμίστηκε ο χώρος αναμονής συγγενών των ασθενών έξω από το Χειρουργείο.  </w:t>
      </w:r>
      <w:r w:rsidRPr="00F17247">
        <w:rPr>
          <w:rFonts w:cs="Arial"/>
          <w:lang w:val="en-US"/>
        </w:rPr>
        <w:t>Ανακαίνηση χώρων υγιεινής χώρων επισκεπτών στα εξωτερικά Ιατρεία. Επαναλειτούργησε η Παιδονευρολογική Κλινική με την ολοκλήρωση της εκπαίδευσης ενός Παιδονευρολόγου και την πρόσληψη ακόμη ενός ιατρού Παιδονευρολόγου.</w:t>
      </w:r>
    </w:p>
    <w:p w:rsidR="00BC2C95" w:rsidRPr="00B665F1" w:rsidRDefault="00BC2C95" w:rsidP="00B665F1">
      <w:pPr>
        <w:tabs>
          <w:tab w:val="left" w:pos="0"/>
          <w:tab w:val="left" w:pos="180"/>
        </w:tabs>
        <w:rPr>
          <w:rFonts w:cs="Arial"/>
        </w:rPr>
      </w:pPr>
      <w:r>
        <w:rPr>
          <w:rFonts w:cs="Arial"/>
        </w:rPr>
        <w:t>Το 201</w:t>
      </w:r>
      <w:r w:rsidR="008A6D90" w:rsidRPr="005D5240">
        <w:rPr>
          <w:rFonts w:cs="Arial"/>
        </w:rPr>
        <w:t>2</w:t>
      </w:r>
      <w:r w:rsidRPr="00FB2D8E">
        <w:rPr>
          <w:rFonts w:cs="Arial"/>
        </w:rPr>
        <w:t xml:space="preserve"> τα κρατικ</w:t>
      </w:r>
      <w:r w:rsidR="009619F4">
        <w:rPr>
          <w:rFonts w:cs="Arial"/>
        </w:rPr>
        <w:t>ά νοσοκομεία είχαν δυναμικότητα</w:t>
      </w:r>
      <w:r w:rsidR="00F17247">
        <w:rPr>
          <w:rFonts w:cs="Arial"/>
        </w:rPr>
        <w:t xml:space="preserve"> 1472</w:t>
      </w:r>
      <w:r w:rsidR="00802D55" w:rsidRPr="005D5240">
        <w:rPr>
          <w:rFonts w:cs="Arial"/>
        </w:rPr>
        <w:t xml:space="preserve"> </w:t>
      </w:r>
      <w:r w:rsidRPr="00FB2D8E">
        <w:rPr>
          <w:rFonts w:cs="Arial"/>
        </w:rPr>
        <w:t xml:space="preserve">κλινών, κατανεμημένων ως εξής: </w:t>
      </w:r>
      <w:bookmarkStart w:id="58" w:name="_Ref164865942"/>
    </w:p>
    <w:p w:rsidR="00BC2C95" w:rsidRDefault="00BC2C95" w:rsidP="00BC2C95">
      <w:pPr>
        <w:keepNext/>
        <w:tabs>
          <w:tab w:val="left" w:pos="0"/>
          <w:tab w:val="left" w:pos="180"/>
        </w:tabs>
        <w:rPr>
          <w:rFonts w:cs="Arial"/>
          <w:b/>
          <w:sz w:val="20"/>
          <w:szCs w:val="20"/>
        </w:rPr>
      </w:pPr>
      <w:bookmarkStart w:id="59" w:name="_Toc166077390"/>
      <w:r w:rsidRPr="00FB2D8E">
        <w:rPr>
          <w:rFonts w:cs="Arial"/>
          <w:b/>
          <w:sz w:val="20"/>
          <w:szCs w:val="20"/>
        </w:rPr>
        <w:t xml:space="preserve">Πίνακας </w:t>
      </w:r>
      <w:bookmarkEnd w:id="58"/>
      <w:r w:rsidR="00B563F3">
        <w:rPr>
          <w:rFonts w:cs="Arial"/>
          <w:b/>
          <w:sz w:val="20"/>
          <w:szCs w:val="20"/>
        </w:rPr>
        <w:t>11</w:t>
      </w:r>
      <w:r w:rsidRPr="00FB2D8E">
        <w:rPr>
          <w:rFonts w:cs="Arial"/>
          <w:b/>
          <w:sz w:val="20"/>
          <w:szCs w:val="20"/>
        </w:rPr>
        <w:t>.</w:t>
      </w:r>
      <w:bookmarkStart w:id="60" w:name="Τ09"/>
      <w:bookmarkEnd w:id="60"/>
      <w:r w:rsidR="00593D8E" w:rsidRPr="005D5240">
        <w:rPr>
          <w:rFonts w:cs="Arial"/>
          <w:b/>
          <w:sz w:val="20"/>
          <w:szCs w:val="20"/>
        </w:rPr>
        <w:t xml:space="preserve"> </w:t>
      </w:r>
      <w:r w:rsidRPr="00FB2D8E">
        <w:rPr>
          <w:rFonts w:cs="Arial"/>
          <w:b/>
          <w:sz w:val="20"/>
          <w:szCs w:val="20"/>
        </w:rPr>
        <w:t>Δυναμικότητα κλινών κρατικών νοσοκομείων κατά το 20</w:t>
      </w:r>
      <w:r>
        <w:rPr>
          <w:rFonts w:cs="Arial"/>
          <w:b/>
          <w:sz w:val="20"/>
          <w:szCs w:val="20"/>
        </w:rPr>
        <w:t>1</w:t>
      </w:r>
      <w:bookmarkEnd w:id="59"/>
      <w:r w:rsidR="008D46B4">
        <w:rPr>
          <w:rFonts w:cs="Arial"/>
          <w:b/>
          <w:sz w:val="20"/>
          <w:szCs w:val="20"/>
        </w:rPr>
        <w:t>2</w:t>
      </w:r>
      <w:r>
        <w:rPr>
          <w:rFonts w:cs="Arial"/>
          <w:b/>
          <w:sz w:val="20"/>
          <w:szCs w:val="20"/>
        </w:rPr>
        <w:t>.</w:t>
      </w:r>
    </w:p>
    <w:p w:rsidR="00BC2C95" w:rsidRPr="00FB2D8E" w:rsidRDefault="00BC2C95" w:rsidP="00BC2C95">
      <w:pPr>
        <w:keepNext/>
        <w:tabs>
          <w:tab w:val="left" w:pos="0"/>
          <w:tab w:val="left" w:pos="180"/>
        </w:tabs>
        <w:rPr>
          <w:rFonts w:cs="Arial"/>
          <w:b/>
          <w:sz w:val="20"/>
          <w:szCs w:val="20"/>
        </w:rPr>
      </w:pPr>
    </w:p>
    <w:tbl>
      <w:tblPr>
        <w:tblW w:w="0" w:type="auto"/>
        <w:tblInd w:w="108" w:type="dxa"/>
        <w:tblBorders>
          <w:top w:val="single" w:sz="6" w:space="0" w:color="000000"/>
          <w:left w:val="single" w:sz="6" w:space="0" w:color="000000"/>
          <w:bottom w:val="single" w:sz="6" w:space="0" w:color="000000"/>
          <w:right w:val="single" w:sz="6" w:space="0" w:color="000000"/>
        </w:tblBorders>
        <w:tblLook w:val="01E0"/>
      </w:tblPr>
      <w:tblGrid>
        <w:gridCol w:w="7380"/>
        <w:gridCol w:w="956"/>
      </w:tblGrid>
      <w:tr w:rsidR="00BC2C95" w:rsidRPr="00FB2D8E" w:rsidTr="007A0D53">
        <w:tc>
          <w:tcPr>
            <w:tcW w:w="7380" w:type="dxa"/>
            <w:tcBorders>
              <w:top w:val="single" w:sz="12" w:space="0" w:color="auto"/>
              <w:left w:val="single" w:sz="12" w:space="0" w:color="auto"/>
              <w:bottom w:val="single" w:sz="12" w:space="0" w:color="000000"/>
              <w:right w:val="single" w:sz="12" w:space="0" w:color="auto"/>
            </w:tcBorders>
            <w:shd w:val="clear" w:color="auto" w:fill="E6E6E6"/>
            <w:vAlign w:val="center"/>
          </w:tcPr>
          <w:p w:rsidR="00BC2C95" w:rsidRPr="00FB2D8E" w:rsidRDefault="00BC2C95" w:rsidP="007A0D53">
            <w:pPr>
              <w:keepNext/>
              <w:tabs>
                <w:tab w:val="left" w:pos="0"/>
                <w:tab w:val="left" w:pos="180"/>
              </w:tabs>
              <w:spacing w:before="120"/>
              <w:jc w:val="center"/>
              <w:rPr>
                <w:rFonts w:cs="Arial"/>
                <w:b/>
                <w:bCs/>
                <w:sz w:val="20"/>
                <w:szCs w:val="20"/>
              </w:rPr>
            </w:pPr>
            <w:r w:rsidRPr="00FB2D8E">
              <w:rPr>
                <w:rFonts w:cs="Arial"/>
                <w:b/>
                <w:bCs/>
                <w:sz w:val="20"/>
                <w:szCs w:val="20"/>
              </w:rPr>
              <w:t>Νοσοκομείο</w:t>
            </w:r>
          </w:p>
        </w:tc>
        <w:tc>
          <w:tcPr>
            <w:tcW w:w="956" w:type="dxa"/>
            <w:tcBorders>
              <w:top w:val="single" w:sz="12" w:space="0" w:color="auto"/>
              <w:left w:val="single" w:sz="12" w:space="0" w:color="auto"/>
              <w:bottom w:val="single" w:sz="12" w:space="0" w:color="000000"/>
              <w:right w:val="single" w:sz="12" w:space="0" w:color="auto"/>
            </w:tcBorders>
            <w:shd w:val="clear" w:color="auto" w:fill="E6E6E6"/>
            <w:vAlign w:val="center"/>
          </w:tcPr>
          <w:p w:rsidR="00BC2C95" w:rsidRPr="00FB2D8E" w:rsidRDefault="00BC2C95" w:rsidP="007A0D53">
            <w:pPr>
              <w:keepNext/>
              <w:tabs>
                <w:tab w:val="left" w:pos="0"/>
                <w:tab w:val="left" w:pos="180"/>
              </w:tabs>
              <w:spacing w:before="120"/>
              <w:jc w:val="left"/>
              <w:rPr>
                <w:rFonts w:cs="Arial"/>
                <w:b/>
                <w:bCs/>
                <w:sz w:val="20"/>
                <w:szCs w:val="20"/>
              </w:rPr>
            </w:pPr>
            <w:r w:rsidRPr="00FB2D8E">
              <w:rPr>
                <w:rFonts w:cs="Arial"/>
                <w:b/>
                <w:bCs/>
                <w:sz w:val="20"/>
                <w:szCs w:val="20"/>
              </w:rPr>
              <w:t>Κλίνες</w:t>
            </w:r>
          </w:p>
        </w:tc>
      </w:tr>
      <w:tr w:rsidR="00BC2C95" w:rsidRPr="00FB2D8E" w:rsidTr="007A0D53">
        <w:tc>
          <w:tcPr>
            <w:tcW w:w="7380" w:type="dxa"/>
            <w:tcBorders>
              <w:top w:val="single" w:sz="12" w:space="0" w:color="auto"/>
              <w:left w:val="single" w:sz="12" w:space="0" w:color="auto"/>
              <w:right w:val="single" w:sz="12" w:space="0" w:color="auto"/>
            </w:tcBorders>
            <w:shd w:val="clear" w:color="auto" w:fill="E6E6E6"/>
            <w:vAlign w:val="center"/>
          </w:tcPr>
          <w:p w:rsidR="00BC2C95" w:rsidRPr="00FB2D8E" w:rsidRDefault="00BC2C95" w:rsidP="007A0D53">
            <w:pPr>
              <w:keepNext/>
              <w:tabs>
                <w:tab w:val="left" w:pos="0"/>
                <w:tab w:val="left" w:pos="180"/>
              </w:tabs>
              <w:spacing w:before="120"/>
              <w:jc w:val="left"/>
              <w:rPr>
                <w:rFonts w:cs="Arial"/>
                <w:b/>
                <w:bCs/>
                <w:sz w:val="20"/>
                <w:szCs w:val="20"/>
              </w:rPr>
            </w:pPr>
            <w:r w:rsidRPr="00FB2D8E">
              <w:rPr>
                <w:rFonts w:cs="Arial"/>
                <w:b/>
                <w:bCs/>
                <w:sz w:val="20"/>
                <w:szCs w:val="20"/>
              </w:rPr>
              <w:t xml:space="preserve">Γενικό Νοσοκομείο Λευκωσίας </w:t>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lang w:val="en-US"/>
              </w:rPr>
              <w:tab/>
            </w:r>
          </w:p>
        </w:tc>
        <w:tc>
          <w:tcPr>
            <w:tcW w:w="956" w:type="dxa"/>
            <w:tcBorders>
              <w:top w:val="single" w:sz="12" w:space="0" w:color="auto"/>
              <w:left w:val="single" w:sz="12" w:space="0" w:color="auto"/>
              <w:right w:val="single" w:sz="12" w:space="0" w:color="auto"/>
            </w:tcBorders>
            <w:shd w:val="pct25" w:color="000000" w:fill="FFFFFF"/>
            <w:vAlign w:val="center"/>
          </w:tcPr>
          <w:p w:rsidR="00BC2C95" w:rsidRPr="00F17247" w:rsidRDefault="009464FE" w:rsidP="007A0D53">
            <w:pPr>
              <w:keepNext/>
              <w:tabs>
                <w:tab w:val="left" w:pos="0"/>
                <w:tab w:val="left" w:pos="180"/>
              </w:tabs>
              <w:spacing w:before="120"/>
              <w:jc w:val="right"/>
              <w:rPr>
                <w:rFonts w:cs="Arial"/>
                <w:sz w:val="20"/>
                <w:szCs w:val="20"/>
              </w:rPr>
            </w:pPr>
            <w:r w:rsidRPr="00F17247">
              <w:rPr>
                <w:rFonts w:cs="Arial"/>
                <w:sz w:val="20"/>
                <w:szCs w:val="20"/>
                <w:lang w:val="en-US"/>
              </w:rPr>
              <w:t>47</w:t>
            </w:r>
            <w:r w:rsidR="00EF0D01" w:rsidRPr="00F17247">
              <w:rPr>
                <w:rFonts w:cs="Arial"/>
                <w:sz w:val="20"/>
                <w:szCs w:val="20"/>
              </w:rPr>
              <w:t>4</w:t>
            </w:r>
          </w:p>
        </w:tc>
      </w:tr>
      <w:tr w:rsidR="00BC2C95" w:rsidRPr="00FB2D8E" w:rsidTr="007A0D53">
        <w:tc>
          <w:tcPr>
            <w:tcW w:w="7380" w:type="dxa"/>
            <w:tcBorders>
              <w:left w:val="single" w:sz="12" w:space="0" w:color="auto"/>
              <w:right w:val="single" w:sz="12" w:space="0" w:color="auto"/>
            </w:tcBorders>
            <w:shd w:val="clear" w:color="auto" w:fill="E6E6E6"/>
            <w:vAlign w:val="center"/>
          </w:tcPr>
          <w:p w:rsidR="00BC2C95" w:rsidRPr="00FB2D8E" w:rsidRDefault="00BC2C95" w:rsidP="0092416F">
            <w:pPr>
              <w:keepNext/>
              <w:tabs>
                <w:tab w:val="left" w:pos="0"/>
                <w:tab w:val="left" w:pos="180"/>
              </w:tabs>
              <w:spacing w:before="120"/>
              <w:jc w:val="left"/>
              <w:rPr>
                <w:rFonts w:cs="Arial"/>
                <w:b/>
                <w:bCs/>
                <w:sz w:val="20"/>
                <w:szCs w:val="20"/>
              </w:rPr>
            </w:pPr>
            <w:r w:rsidRPr="00FB2D8E">
              <w:rPr>
                <w:rFonts w:cs="Arial"/>
                <w:b/>
                <w:bCs/>
                <w:sz w:val="20"/>
                <w:szCs w:val="20"/>
              </w:rPr>
              <w:t>Νοσοκομείο Ειδικοτήτων «Αρχ. Μακάριος ΙΙΙ» Λευκωσία</w:t>
            </w:r>
          </w:p>
        </w:tc>
        <w:tc>
          <w:tcPr>
            <w:tcW w:w="956" w:type="dxa"/>
            <w:tcBorders>
              <w:left w:val="single" w:sz="12" w:space="0" w:color="auto"/>
              <w:right w:val="single" w:sz="12" w:space="0" w:color="auto"/>
            </w:tcBorders>
            <w:shd w:val="pct50" w:color="000000" w:fill="FFFFFF"/>
            <w:vAlign w:val="center"/>
          </w:tcPr>
          <w:p w:rsidR="00BC2C95" w:rsidRPr="00F17247" w:rsidRDefault="00B143FA" w:rsidP="007A0D53">
            <w:pPr>
              <w:keepNext/>
              <w:tabs>
                <w:tab w:val="left" w:pos="0"/>
                <w:tab w:val="left" w:pos="180"/>
              </w:tabs>
              <w:spacing w:before="120"/>
              <w:jc w:val="right"/>
              <w:rPr>
                <w:rFonts w:cs="Arial"/>
                <w:sz w:val="20"/>
                <w:szCs w:val="20"/>
                <w:highlight w:val="yellow"/>
                <w:lang w:val="en-US"/>
              </w:rPr>
            </w:pPr>
            <w:r w:rsidRPr="00F17247">
              <w:rPr>
                <w:rFonts w:cs="Arial"/>
                <w:sz w:val="20"/>
                <w:szCs w:val="20"/>
                <w:lang w:val="en-US"/>
              </w:rPr>
              <w:t>2</w:t>
            </w:r>
            <w:r w:rsidR="00802D55" w:rsidRPr="00F17247">
              <w:rPr>
                <w:rFonts w:cs="Arial"/>
                <w:sz w:val="20"/>
                <w:szCs w:val="20"/>
                <w:lang w:val="en-US"/>
              </w:rPr>
              <w:t>34</w:t>
            </w:r>
          </w:p>
        </w:tc>
      </w:tr>
      <w:tr w:rsidR="00BC2C95" w:rsidRPr="00FB2D8E" w:rsidTr="007A0D53">
        <w:tc>
          <w:tcPr>
            <w:tcW w:w="7380" w:type="dxa"/>
            <w:tcBorders>
              <w:left w:val="single" w:sz="12" w:space="0" w:color="auto"/>
              <w:right w:val="single" w:sz="12" w:space="0" w:color="auto"/>
            </w:tcBorders>
            <w:shd w:val="clear" w:color="auto" w:fill="E6E6E6"/>
            <w:vAlign w:val="center"/>
          </w:tcPr>
          <w:p w:rsidR="00BC2C95" w:rsidRPr="00FB2D8E" w:rsidRDefault="00BC2C95" w:rsidP="007A0D53">
            <w:pPr>
              <w:keepNext/>
              <w:tabs>
                <w:tab w:val="left" w:pos="0"/>
                <w:tab w:val="left" w:pos="180"/>
              </w:tabs>
              <w:spacing w:before="120"/>
              <w:jc w:val="left"/>
              <w:rPr>
                <w:rFonts w:cs="Arial"/>
                <w:b/>
                <w:bCs/>
                <w:sz w:val="20"/>
                <w:szCs w:val="20"/>
              </w:rPr>
            </w:pPr>
            <w:r w:rsidRPr="00FB2D8E">
              <w:rPr>
                <w:rFonts w:cs="Arial"/>
                <w:b/>
                <w:bCs/>
                <w:sz w:val="20"/>
                <w:szCs w:val="20"/>
              </w:rPr>
              <w:t>Γενικό Νοσοκομείο Λεμεσού</w:t>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p>
        </w:tc>
        <w:tc>
          <w:tcPr>
            <w:tcW w:w="956" w:type="dxa"/>
            <w:tcBorders>
              <w:left w:val="single" w:sz="12" w:space="0" w:color="auto"/>
              <w:right w:val="single" w:sz="12" w:space="0" w:color="auto"/>
            </w:tcBorders>
            <w:shd w:val="pct25" w:color="000000" w:fill="FFFFFF"/>
            <w:vAlign w:val="center"/>
          </w:tcPr>
          <w:p w:rsidR="00BC2C95" w:rsidRPr="00F17247" w:rsidRDefault="007165BE" w:rsidP="007A0D53">
            <w:pPr>
              <w:keepNext/>
              <w:tabs>
                <w:tab w:val="left" w:pos="0"/>
                <w:tab w:val="left" w:pos="180"/>
              </w:tabs>
              <w:spacing w:before="120"/>
              <w:jc w:val="right"/>
              <w:rPr>
                <w:rFonts w:cs="Arial"/>
                <w:sz w:val="20"/>
                <w:szCs w:val="20"/>
                <w:highlight w:val="yellow"/>
                <w:lang w:val="en-US"/>
              </w:rPr>
            </w:pPr>
            <w:r w:rsidRPr="00F17247">
              <w:rPr>
                <w:rFonts w:cs="Arial"/>
                <w:sz w:val="20"/>
                <w:szCs w:val="20"/>
                <w:lang w:val="en-US"/>
              </w:rPr>
              <w:t xml:space="preserve">329 </w:t>
            </w:r>
          </w:p>
        </w:tc>
      </w:tr>
      <w:tr w:rsidR="00BC2C95" w:rsidRPr="00FB2D8E" w:rsidTr="007A0D53">
        <w:tc>
          <w:tcPr>
            <w:tcW w:w="7380" w:type="dxa"/>
            <w:tcBorders>
              <w:left w:val="single" w:sz="12" w:space="0" w:color="auto"/>
              <w:right w:val="single" w:sz="12" w:space="0" w:color="auto"/>
            </w:tcBorders>
            <w:shd w:val="clear" w:color="auto" w:fill="E6E6E6"/>
            <w:vAlign w:val="center"/>
          </w:tcPr>
          <w:p w:rsidR="00BC2C95" w:rsidRPr="00FB2D8E" w:rsidRDefault="00BC2C95" w:rsidP="007A0D53">
            <w:pPr>
              <w:keepNext/>
              <w:tabs>
                <w:tab w:val="left" w:pos="0"/>
                <w:tab w:val="left" w:pos="180"/>
              </w:tabs>
              <w:spacing w:before="120"/>
              <w:jc w:val="left"/>
              <w:rPr>
                <w:rFonts w:cs="Arial"/>
                <w:b/>
                <w:bCs/>
                <w:sz w:val="20"/>
                <w:szCs w:val="20"/>
              </w:rPr>
            </w:pPr>
            <w:r w:rsidRPr="00FB2D8E">
              <w:rPr>
                <w:rFonts w:cs="Arial"/>
                <w:b/>
                <w:bCs/>
                <w:sz w:val="20"/>
                <w:szCs w:val="20"/>
              </w:rPr>
              <w:t xml:space="preserve">Γενικό Νοσοκομείο Λάρνακας </w:t>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p>
        </w:tc>
        <w:tc>
          <w:tcPr>
            <w:tcW w:w="956" w:type="dxa"/>
            <w:tcBorders>
              <w:left w:val="single" w:sz="12" w:space="0" w:color="auto"/>
              <w:right w:val="single" w:sz="12" w:space="0" w:color="auto"/>
            </w:tcBorders>
            <w:shd w:val="pct50" w:color="000000" w:fill="FFFFFF"/>
            <w:vAlign w:val="center"/>
          </w:tcPr>
          <w:p w:rsidR="00BC2C95" w:rsidRPr="00F17247" w:rsidRDefault="005E22BD" w:rsidP="007A0D53">
            <w:pPr>
              <w:keepNext/>
              <w:tabs>
                <w:tab w:val="left" w:pos="0"/>
                <w:tab w:val="left" w:pos="180"/>
              </w:tabs>
              <w:spacing w:before="120"/>
              <w:jc w:val="right"/>
              <w:rPr>
                <w:rFonts w:cs="Arial"/>
                <w:sz w:val="20"/>
                <w:szCs w:val="20"/>
                <w:highlight w:val="yellow"/>
                <w:lang w:val="en-US"/>
              </w:rPr>
            </w:pPr>
            <w:r w:rsidRPr="00F17247">
              <w:rPr>
                <w:rFonts w:cs="Arial"/>
                <w:sz w:val="20"/>
                <w:szCs w:val="20"/>
                <w:lang w:val="en-US"/>
              </w:rPr>
              <w:t>169</w:t>
            </w:r>
          </w:p>
        </w:tc>
      </w:tr>
      <w:tr w:rsidR="00BC2C95" w:rsidRPr="00FB2D8E" w:rsidTr="007A0D53">
        <w:tc>
          <w:tcPr>
            <w:tcW w:w="7380" w:type="dxa"/>
            <w:tcBorders>
              <w:left w:val="single" w:sz="12" w:space="0" w:color="auto"/>
              <w:right w:val="single" w:sz="12" w:space="0" w:color="auto"/>
            </w:tcBorders>
            <w:shd w:val="clear" w:color="auto" w:fill="E6E6E6"/>
            <w:vAlign w:val="center"/>
          </w:tcPr>
          <w:p w:rsidR="00BC2C95" w:rsidRPr="00FB2D8E" w:rsidRDefault="00BC2C95" w:rsidP="007A0D53">
            <w:pPr>
              <w:keepNext/>
              <w:tabs>
                <w:tab w:val="left" w:pos="0"/>
                <w:tab w:val="left" w:pos="180"/>
              </w:tabs>
              <w:spacing w:before="120"/>
              <w:jc w:val="left"/>
              <w:rPr>
                <w:rFonts w:cs="Arial"/>
                <w:b/>
                <w:bCs/>
                <w:sz w:val="20"/>
                <w:szCs w:val="20"/>
              </w:rPr>
            </w:pPr>
            <w:r w:rsidRPr="00FB2D8E">
              <w:rPr>
                <w:rFonts w:cs="Arial"/>
                <w:b/>
                <w:bCs/>
                <w:sz w:val="20"/>
                <w:szCs w:val="20"/>
              </w:rPr>
              <w:t xml:space="preserve">Γενικό Νοσοκομείο Πάφου </w:t>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p>
        </w:tc>
        <w:tc>
          <w:tcPr>
            <w:tcW w:w="956" w:type="dxa"/>
            <w:tcBorders>
              <w:left w:val="single" w:sz="12" w:space="0" w:color="auto"/>
              <w:right w:val="single" w:sz="12" w:space="0" w:color="auto"/>
            </w:tcBorders>
            <w:shd w:val="pct25" w:color="000000" w:fill="FFFFFF"/>
            <w:vAlign w:val="center"/>
          </w:tcPr>
          <w:p w:rsidR="00BC2C95" w:rsidRPr="00F17247" w:rsidRDefault="00BC2C95" w:rsidP="007A0D53">
            <w:pPr>
              <w:keepNext/>
              <w:tabs>
                <w:tab w:val="left" w:pos="0"/>
                <w:tab w:val="left" w:pos="180"/>
              </w:tabs>
              <w:spacing w:before="120"/>
              <w:jc w:val="right"/>
              <w:rPr>
                <w:rFonts w:cs="Arial"/>
                <w:sz w:val="20"/>
                <w:szCs w:val="20"/>
                <w:highlight w:val="yellow"/>
              </w:rPr>
            </w:pPr>
            <w:r w:rsidRPr="00F17247">
              <w:rPr>
                <w:rFonts w:cs="Arial"/>
                <w:sz w:val="20"/>
                <w:szCs w:val="20"/>
              </w:rPr>
              <w:t>1</w:t>
            </w:r>
            <w:r w:rsidR="00CB5695" w:rsidRPr="00F17247">
              <w:rPr>
                <w:rFonts w:cs="Arial"/>
                <w:sz w:val="20"/>
                <w:szCs w:val="20"/>
              </w:rPr>
              <w:t>42</w:t>
            </w:r>
          </w:p>
        </w:tc>
      </w:tr>
      <w:tr w:rsidR="00BC2C95" w:rsidRPr="00FB2D8E" w:rsidTr="007A0D53">
        <w:tc>
          <w:tcPr>
            <w:tcW w:w="7380" w:type="dxa"/>
            <w:tcBorders>
              <w:left w:val="single" w:sz="12" w:space="0" w:color="auto"/>
              <w:right w:val="single" w:sz="12" w:space="0" w:color="auto"/>
            </w:tcBorders>
            <w:shd w:val="clear" w:color="auto" w:fill="E6E6E6"/>
            <w:vAlign w:val="center"/>
          </w:tcPr>
          <w:p w:rsidR="00BC2C95" w:rsidRPr="00FB2D8E" w:rsidRDefault="00BC2C95" w:rsidP="007A0D53">
            <w:pPr>
              <w:keepNext/>
              <w:tabs>
                <w:tab w:val="left" w:pos="0"/>
                <w:tab w:val="left" w:pos="180"/>
              </w:tabs>
              <w:spacing w:before="120"/>
              <w:jc w:val="left"/>
              <w:rPr>
                <w:rFonts w:cs="Arial"/>
                <w:b/>
                <w:bCs/>
                <w:sz w:val="20"/>
                <w:szCs w:val="20"/>
              </w:rPr>
            </w:pPr>
            <w:r w:rsidRPr="00FB2D8E">
              <w:rPr>
                <w:rFonts w:cs="Arial"/>
                <w:b/>
                <w:bCs/>
                <w:sz w:val="20"/>
                <w:szCs w:val="20"/>
              </w:rPr>
              <w:t>Νοσοκομείο Αμμοχώστου</w:t>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p>
        </w:tc>
        <w:tc>
          <w:tcPr>
            <w:tcW w:w="956" w:type="dxa"/>
            <w:tcBorders>
              <w:left w:val="single" w:sz="12" w:space="0" w:color="auto"/>
              <w:right w:val="single" w:sz="12" w:space="0" w:color="auto"/>
            </w:tcBorders>
            <w:shd w:val="pct50" w:color="000000" w:fill="FFFFFF"/>
            <w:vAlign w:val="center"/>
          </w:tcPr>
          <w:p w:rsidR="00BC2C95" w:rsidRPr="00F17247" w:rsidRDefault="00FB4699" w:rsidP="007A0D53">
            <w:pPr>
              <w:keepNext/>
              <w:tabs>
                <w:tab w:val="left" w:pos="0"/>
                <w:tab w:val="left" w:pos="180"/>
              </w:tabs>
              <w:spacing w:before="120"/>
              <w:jc w:val="right"/>
              <w:rPr>
                <w:rFonts w:cs="Arial"/>
                <w:sz w:val="20"/>
                <w:szCs w:val="20"/>
                <w:highlight w:val="yellow"/>
              </w:rPr>
            </w:pPr>
            <w:r w:rsidRPr="00F17247">
              <w:rPr>
                <w:rFonts w:cs="Arial"/>
                <w:sz w:val="20"/>
                <w:szCs w:val="20"/>
              </w:rPr>
              <w:t>66</w:t>
            </w:r>
          </w:p>
        </w:tc>
      </w:tr>
      <w:tr w:rsidR="00BC2C95" w:rsidRPr="00FB2D8E" w:rsidTr="007A0D53">
        <w:tc>
          <w:tcPr>
            <w:tcW w:w="7380" w:type="dxa"/>
            <w:tcBorders>
              <w:left w:val="single" w:sz="12" w:space="0" w:color="auto"/>
              <w:right w:val="single" w:sz="12" w:space="0" w:color="auto"/>
            </w:tcBorders>
            <w:shd w:val="clear" w:color="auto" w:fill="E6E6E6"/>
            <w:vAlign w:val="center"/>
          </w:tcPr>
          <w:p w:rsidR="00BC2C95" w:rsidRPr="00FB2D8E" w:rsidRDefault="00BC2C95" w:rsidP="007A0D53">
            <w:pPr>
              <w:keepNext/>
              <w:tabs>
                <w:tab w:val="left" w:pos="0"/>
                <w:tab w:val="left" w:pos="180"/>
              </w:tabs>
              <w:spacing w:before="120"/>
              <w:jc w:val="left"/>
              <w:rPr>
                <w:rFonts w:cs="Arial"/>
                <w:b/>
                <w:bCs/>
                <w:sz w:val="20"/>
                <w:szCs w:val="20"/>
              </w:rPr>
            </w:pPr>
            <w:r w:rsidRPr="00FB2D8E">
              <w:rPr>
                <w:rFonts w:cs="Arial"/>
                <w:b/>
                <w:bCs/>
                <w:sz w:val="20"/>
                <w:szCs w:val="20"/>
              </w:rPr>
              <w:t>Αγροτικό Νοσοκομείο Κυπερούντας</w:t>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t xml:space="preserve"> </w:t>
            </w:r>
          </w:p>
        </w:tc>
        <w:tc>
          <w:tcPr>
            <w:tcW w:w="956" w:type="dxa"/>
            <w:tcBorders>
              <w:left w:val="single" w:sz="12" w:space="0" w:color="auto"/>
              <w:right w:val="single" w:sz="12" w:space="0" w:color="auto"/>
            </w:tcBorders>
            <w:shd w:val="pct25" w:color="000000" w:fill="FFFFFF"/>
            <w:vAlign w:val="center"/>
          </w:tcPr>
          <w:p w:rsidR="00BC2C95" w:rsidRPr="00F17247" w:rsidRDefault="00BC2C95" w:rsidP="007A0D53">
            <w:pPr>
              <w:keepNext/>
              <w:tabs>
                <w:tab w:val="left" w:pos="0"/>
                <w:tab w:val="left" w:pos="180"/>
              </w:tabs>
              <w:spacing w:before="120"/>
              <w:jc w:val="right"/>
              <w:rPr>
                <w:rFonts w:cs="Arial"/>
                <w:sz w:val="20"/>
                <w:szCs w:val="20"/>
                <w:highlight w:val="yellow"/>
              </w:rPr>
            </w:pPr>
            <w:r w:rsidRPr="00F17247">
              <w:rPr>
                <w:rFonts w:cs="Arial"/>
                <w:sz w:val="20"/>
                <w:szCs w:val="20"/>
              </w:rPr>
              <w:t>4</w:t>
            </w:r>
            <w:r w:rsidR="00EF0D01" w:rsidRPr="00F17247">
              <w:rPr>
                <w:rFonts w:cs="Arial"/>
                <w:sz w:val="20"/>
                <w:szCs w:val="20"/>
              </w:rPr>
              <w:t>5</w:t>
            </w:r>
          </w:p>
        </w:tc>
      </w:tr>
      <w:tr w:rsidR="00BC2C95" w:rsidRPr="00FB2D8E" w:rsidTr="007A0D53">
        <w:tc>
          <w:tcPr>
            <w:tcW w:w="7380" w:type="dxa"/>
            <w:tcBorders>
              <w:left w:val="single" w:sz="12" w:space="0" w:color="auto"/>
              <w:bottom w:val="single" w:sz="12" w:space="0" w:color="auto"/>
              <w:right w:val="single" w:sz="12" w:space="0" w:color="auto"/>
            </w:tcBorders>
            <w:shd w:val="clear" w:color="auto" w:fill="E6E6E6"/>
            <w:vAlign w:val="center"/>
          </w:tcPr>
          <w:p w:rsidR="00BC2C95" w:rsidRPr="00FB2D8E" w:rsidRDefault="00BC2C95" w:rsidP="007A0D53">
            <w:pPr>
              <w:keepNext/>
              <w:tabs>
                <w:tab w:val="left" w:pos="0"/>
                <w:tab w:val="left" w:pos="180"/>
              </w:tabs>
              <w:spacing w:before="120"/>
              <w:jc w:val="left"/>
              <w:rPr>
                <w:rFonts w:cs="Arial"/>
                <w:b/>
                <w:bCs/>
                <w:sz w:val="20"/>
                <w:szCs w:val="20"/>
              </w:rPr>
            </w:pPr>
            <w:r w:rsidRPr="00FB2D8E">
              <w:rPr>
                <w:rFonts w:cs="Arial"/>
                <w:b/>
                <w:bCs/>
                <w:sz w:val="20"/>
                <w:szCs w:val="20"/>
              </w:rPr>
              <w:t>Αγροτικό Νοσοκομείο Πόλης Χρυσοχούς</w:t>
            </w:r>
            <w:r w:rsidRPr="00FB2D8E">
              <w:rPr>
                <w:rFonts w:cs="Arial"/>
                <w:b/>
                <w:bCs/>
                <w:sz w:val="20"/>
                <w:szCs w:val="20"/>
              </w:rPr>
              <w:tab/>
            </w:r>
            <w:r w:rsidRPr="00FB2D8E">
              <w:rPr>
                <w:rFonts w:cs="Arial"/>
                <w:b/>
                <w:bCs/>
                <w:sz w:val="20"/>
                <w:szCs w:val="20"/>
              </w:rPr>
              <w:tab/>
            </w:r>
            <w:r w:rsidRPr="00FB2D8E">
              <w:rPr>
                <w:rFonts w:cs="Arial"/>
                <w:b/>
                <w:bCs/>
                <w:sz w:val="20"/>
                <w:szCs w:val="20"/>
              </w:rPr>
              <w:tab/>
            </w:r>
            <w:r w:rsidRPr="00FB2D8E">
              <w:rPr>
                <w:rFonts w:cs="Arial"/>
                <w:b/>
                <w:bCs/>
                <w:sz w:val="20"/>
                <w:szCs w:val="20"/>
              </w:rPr>
              <w:tab/>
              <w:t xml:space="preserve"> </w:t>
            </w:r>
          </w:p>
        </w:tc>
        <w:tc>
          <w:tcPr>
            <w:tcW w:w="956" w:type="dxa"/>
            <w:tcBorders>
              <w:left w:val="single" w:sz="12" w:space="0" w:color="auto"/>
              <w:bottom w:val="single" w:sz="12" w:space="0" w:color="auto"/>
              <w:right w:val="single" w:sz="12" w:space="0" w:color="auto"/>
            </w:tcBorders>
            <w:shd w:val="pct50" w:color="000000" w:fill="FFFFFF"/>
            <w:vAlign w:val="center"/>
          </w:tcPr>
          <w:p w:rsidR="00BC2C95" w:rsidRPr="00F17247" w:rsidRDefault="00BC2C95" w:rsidP="007A0D53">
            <w:pPr>
              <w:keepNext/>
              <w:tabs>
                <w:tab w:val="left" w:pos="0"/>
                <w:tab w:val="left" w:pos="180"/>
              </w:tabs>
              <w:spacing w:before="120"/>
              <w:jc w:val="right"/>
              <w:rPr>
                <w:rFonts w:cs="Arial"/>
                <w:sz w:val="20"/>
                <w:szCs w:val="20"/>
                <w:highlight w:val="yellow"/>
              </w:rPr>
            </w:pPr>
            <w:r w:rsidRPr="00F17247">
              <w:rPr>
                <w:rFonts w:cs="Arial"/>
                <w:sz w:val="20"/>
                <w:szCs w:val="20"/>
              </w:rPr>
              <w:t>1</w:t>
            </w:r>
            <w:r w:rsidR="003C391C" w:rsidRPr="00F17247">
              <w:rPr>
                <w:rFonts w:cs="Arial"/>
                <w:sz w:val="20"/>
                <w:szCs w:val="20"/>
              </w:rPr>
              <w:t>3</w:t>
            </w:r>
          </w:p>
        </w:tc>
      </w:tr>
      <w:tr w:rsidR="00BC2C95" w:rsidRPr="009A3D47" w:rsidTr="007A0D53">
        <w:tc>
          <w:tcPr>
            <w:tcW w:w="7380" w:type="dxa"/>
            <w:tcBorders>
              <w:top w:val="single" w:sz="12" w:space="0" w:color="auto"/>
              <w:left w:val="single" w:sz="12" w:space="0" w:color="auto"/>
              <w:bottom w:val="single" w:sz="12" w:space="0" w:color="auto"/>
              <w:right w:val="single" w:sz="12" w:space="0" w:color="auto"/>
            </w:tcBorders>
            <w:shd w:val="clear" w:color="auto" w:fill="E6E6E6"/>
            <w:vAlign w:val="center"/>
          </w:tcPr>
          <w:p w:rsidR="00BC2C95" w:rsidRPr="00FB2D8E" w:rsidRDefault="00BC2C95" w:rsidP="007A0D53">
            <w:pPr>
              <w:tabs>
                <w:tab w:val="left" w:pos="0"/>
                <w:tab w:val="left" w:pos="180"/>
              </w:tabs>
              <w:spacing w:before="120"/>
              <w:jc w:val="left"/>
              <w:rPr>
                <w:rFonts w:cs="Arial"/>
                <w:b/>
                <w:bCs/>
                <w:sz w:val="20"/>
                <w:szCs w:val="20"/>
              </w:rPr>
            </w:pPr>
            <w:r w:rsidRPr="00FB2D8E">
              <w:rPr>
                <w:rFonts w:cs="Arial"/>
                <w:b/>
                <w:bCs/>
                <w:sz w:val="20"/>
                <w:szCs w:val="20"/>
              </w:rPr>
              <w:t xml:space="preserve">Σύνολο  </w:t>
            </w:r>
          </w:p>
        </w:tc>
        <w:tc>
          <w:tcPr>
            <w:tcW w:w="956" w:type="dxa"/>
            <w:tcBorders>
              <w:top w:val="single" w:sz="12" w:space="0" w:color="auto"/>
              <w:left w:val="single" w:sz="12" w:space="0" w:color="auto"/>
              <w:bottom w:val="single" w:sz="12" w:space="0" w:color="auto"/>
              <w:right w:val="single" w:sz="12" w:space="0" w:color="auto"/>
            </w:tcBorders>
            <w:shd w:val="pct25" w:color="000000" w:fill="FFFFFF"/>
            <w:vAlign w:val="center"/>
          </w:tcPr>
          <w:p w:rsidR="00BC2C95" w:rsidRPr="00CF0E3B" w:rsidRDefault="009A3D47" w:rsidP="00B143FA">
            <w:pPr>
              <w:tabs>
                <w:tab w:val="left" w:pos="0"/>
                <w:tab w:val="left" w:pos="180"/>
              </w:tabs>
              <w:spacing w:before="120"/>
              <w:jc w:val="right"/>
              <w:rPr>
                <w:rFonts w:cs="Arial"/>
                <w:b/>
                <w:sz w:val="20"/>
                <w:szCs w:val="20"/>
              </w:rPr>
            </w:pPr>
            <w:r w:rsidRPr="009A3D47">
              <w:rPr>
                <w:rFonts w:cs="Arial"/>
                <w:b/>
                <w:sz w:val="20"/>
                <w:szCs w:val="20"/>
                <w:lang w:val="en-US"/>
              </w:rPr>
              <w:t>14</w:t>
            </w:r>
            <w:r w:rsidR="00CF0E3B">
              <w:rPr>
                <w:rFonts w:cs="Arial"/>
                <w:b/>
                <w:sz w:val="20"/>
                <w:szCs w:val="20"/>
              </w:rPr>
              <w:t>72</w:t>
            </w:r>
          </w:p>
        </w:tc>
      </w:tr>
    </w:tbl>
    <w:p w:rsidR="00BC2C95" w:rsidRPr="00DA0333" w:rsidRDefault="00BC2C95" w:rsidP="00BC2C95">
      <w:pPr>
        <w:tabs>
          <w:tab w:val="left" w:pos="0"/>
          <w:tab w:val="left" w:pos="180"/>
        </w:tabs>
        <w:rPr>
          <w:rFonts w:cs="Arial"/>
          <w:lang w:val="en-US"/>
        </w:rPr>
      </w:pPr>
    </w:p>
    <w:p w:rsidR="00BC2C95" w:rsidRPr="00FB2D8E" w:rsidRDefault="00BC2C95" w:rsidP="00BC2C95">
      <w:pPr>
        <w:tabs>
          <w:tab w:val="left" w:pos="0"/>
          <w:tab w:val="left" w:pos="180"/>
        </w:tabs>
        <w:rPr>
          <w:rFonts w:cs="Arial"/>
        </w:rPr>
      </w:pPr>
      <w:r w:rsidRPr="00FB2D8E">
        <w:rPr>
          <w:rFonts w:cs="Arial"/>
        </w:rPr>
        <w:t>Στους πιο κάτω πίνακες παρατίθενται  η  κατανομή  του  ιατρικού  δυναμικού (</w:t>
      </w:r>
      <w:r w:rsidRPr="00FB2D8E">
        <w:rPr>
          <w:rFonts w:cs="Arial"/>
          <w:b/>
        </w:rPr>
        <w:t xml:space="preserve">Πίνακας </w:t>
      </w:r>
      <w:r w:rsidR="00F17247">
        <w:rPr>
          <w:rFonts w:cs="Arial"/>
          <w:b/>
        </w:rPr>
        <w:t>1</w:t>
      </w:r>
      <w:r w:rsidR="00B563F3">
        <w:rPr>
          <w:rFonts w:cs="Arial"/>
          <w:b/>
        </w:rPr>
        <w:t>2</w:t>
      </w:r>
      <w:r w:rsidRPr="00FB2D8E">
        <w:rPr>
          <w:rFonts w:cs="Arial"/>
        </w:rPr>
        <w:t>), ο αριθμός επισκέψεων στα εξωτερικά ιατρεία (</w:t>
      </w:r>
      <w:r w:rsidRPr="00FB2D8E">
        <w:rPr>
          <w:rFonts w:cs="Arial"/>
          <w:b/>
        </w:rPr>
        <w:t xml:space="preserve">Πίνακας </w:t>
      </w:r>
      <w:r w:rsidR="00F17247">
        <w:rPr>
          <w:rFonts w:cs="Arial"/>
          <w:b/>
        </w:rPr>
        <w:t>1</w:t>
      </w:r>
      <w:r w:rsidR="00B563F3">
        <w:rPr>
          <w:rFonts w:cs="Arial"/>
          <w:b/>
        </w:rPr>
        <w:t>3</w:t>
      </w:r>
      <w:r w:rsidRPr="00FB2D8E">
        <w:rPr>
          <w:rFonts w:cs="Arial"/>
        </w:rPr>
        <w:t>), οι εισαγωγές (</w:t>
      </w:r>
      <w:r w:rsidRPr="00FB2D8E">
        <w:rPr>
          <w:rFonts w:cs="Arial"/>
          <w:b/>
        </w:rPr>
        <w:t>Πίνακας 1</w:t>
      </w:r>
      <w:r w:rsidR="00B563F3">
        <w:rPr>
          <w:rFonts w:cs="Arial"/>
          <w:b/>
        </w:rPr>
        <w:t>4</w:t>
      </w:r>
      <w:r w:rsidRPr="00FB2D8E">
        <w:rPr>
          <w:rFonts w:cs="Arial"/>
        </w:rPr>
        <w:t>), και ο αριθμός χειρουργικών επεμβάσεων κατά ειδικότητα και νοσοκομείο (</w:t>
      </w:r>
      <w:r w:rsidRPr="00FB2D8E">
        <w:rPr>
          <w:rFonts w:cs="Arial"/>
          <w:b/>
        </w:rPr>
        <w:t>Πίνακας 1</w:t>
      </w:r>
      <w:r w:rsidR="00B563F3">
        <w:rPr>
          <w:rFonts w:cs="Arial"/>
          <w:b/>
        </w:rPr>
        <w:t>5</w:t>
      </w:r>
      <w:r w:rsidRPr="00FB2D8E">
        <w:rPr>
          <w:rFonts w:cs="Arial"/>
        </w:rPr>
        <w:t>).</w:t>
      </w:r>
    </w:p>
    <w:p w:rsidR="00BC2C95" w:rsidRPr="00FB2D8E" w:rsidRDefault="00BC2C95" w:rsidP="00BC2C95">
      <w:pPr>
        <w:tabs>
          <w:tab w:val="left" w:pos="0"/>
          <w:tab w:val="left" w:pos="180"/>
        </w:tabs>
        <w:rPr>
          <w:rFonts w:cs="Arial"/>
        </w:rPr>
        <w:sectPr w:rsidR="00BC2C95" w:rsidRPr="00FB2D8E" w:rsidSect="007A0D53">
          <w:headerReference w:type="even" r:id="rId12"/>
          <w:footerReference w:type="even" r:id="rId13"/>
          <w:pgSz w:w="11906" w:h="16838"/>
          <w:pgMar w:top="1440" w:right="1800" w:bottom="1440" w:left="1800" w:header="708" w:footer="708" w:gutter="0"/>
          <w:cols w:space="708"/>
          <w:docGrid w:linePitch="360"/>
        </w:sectPr>
      </w:pPr>
    </w:p>
    <w:tbl>
      <w:tblPr>
        <w:tblpPr w:leftFromText="180" w:rightFromText="180" w:vertAnchor="text" w:horzAnchor="margin" w:tblpXSpec="center" w:tblpY="-1728"/>
        <w:tblW w:w="14778" w:type="dxa"/>
        <w:tblLayout w:type="fixed"/>
        <w:tblLook w:val="04A0"/>
      </w:tblPr>
      <w:tblGrid>
        <w:gridCol w:w="2052"/>
        <w:gridCol w:w="608"/>
        <w:gridCol w:w="454"/>
        <w:gridCol w:w="531"/>
        <w:gridCol w:w="531"/>
        <w:gridCol w:w="531"/>
        <w:gridCol w:w="531"/>
        <w:gridCol w:w="530"/>
        <w:gridCol w:w="530"/>
        <w:gridCol w:w="530"/>
        <w:gridCol w:w="530"/>
        <w:gridCol w:w="530"/>
        <w:gridCol w:w="530"/>
        <w:gridCol w:w="530"/>
        <w:gridCol w:w="530"/>
        <w:gridCol w:w="411"/>
        <w:gridCol w:w="649"/>
        <w:gridCol w:w="530"/>
        <w:gridCol w:w="530"/>
        <w:gridCol w:w="530"/>
        <w:gridCol w:w="530"/>
        <w:gridCol w:w="530"/>
        <w:gridCol w:w="530"/>
        <w:gridCol w:w="530"/>
        <w:gridCol w:w="530"/>
      </w:tblGrid>
      <w:tr w:rsidR="00BC2C95" w:rsidRPr="00761F39" w:rsidTr="00EA0AC6">
        <w:trPr>
          <w:trHeight w:val="285"/>
        </w:trPr>
        <w:tc>
          <w:tcPr>
            <w:tcW w:w="14778" w:type="dxa"/>
            <w:gridSpan w:val="25"/>
            <w:tcBorders>
              <w:top w:val="nil"/>
              <w:left w:val="nil"/>
              <w:bottom w:val="single" w:sz="8" w:space="0" w:color="auto"/>
              <w:right w:val="nil"/>
            </w:tcBorders>
            <w:shd w:val="clear" w:color="auto" w:fill="auto"/>
            <w:noWrap/>
            <w:vAlign w:val="bottom"/>
            <w:hideMark/>
          </w:tcPr>
          <w:p w:rsidR="00A508DB" w:rsidRPr="00761F39" w:rsidRDefault="00A508DB" w:rsidP="004C53B4">
            <w:pPr>
              <w:spacing w:after="0" w:line="240" w:lineRule="auto"/>
              <w:jc w:val="center"/>
              <w:rPr>
                <w:rFonts w:ascii="Times New Roman" w:hAnsi="Times New Roman"/>
                <w:b/>
                <w:bCs/>
                <w:sz w:val="16"/>
                <w:szCs w:val="16"/>
                <w:lang w:eastAsia="en-US"/>
              </w:rPr>
            </w:pPr>
            <w:bookmarkStart w:id="61" w:name="_Ref164962976"/>
            <w:bookmarkStart w:id="62" w:name="_Toc166077391"/>
          </w:p>
          <w:p w:rsidR="00A508DB" w:rsidRPr="00761F39" w:rsidRDefault="00A508DB" w:rsidP="004C53B4">
            <w:pPr>
              <w:spacing w:after="0" w:line="240" w:lineRule="auto"/>
              <w:jc w:val="center"/>
              <w:rPr>
                <w:rFonts w:ascii="Times New Roman" w:hAnsi="Times New Roman"/>
                <w:b/>
                <w:bCs/>
                <w:sz w:val="24"/>
                <w:lang w:eastAsia="en-US"/>
              </w:rPr>
            </w:pPr>
          </w:p>
          <w:p w:rsidR="00BC2C95" w:rsidRPr="00761F39" w:rsidRDefault="00BC2C95" w:rsidP="004C53B4">
            <w:pPr>
              <w:spacing w:after="0" w:line="240" w:lineRule="auto"/>
              <w:jc w:val="center"/>
              <w:rPr>
                <w:rFonts w:ascii="Times New Roman" w:hAnsi="Times New Roman"/>
                <w:b/>
                <w:bCs/>
                <w:sz w:val="20"/>
                <w:szCs w:val="20"/>
                <w:lang w:eastAsia="en-US"/>
              </w:rPr>
            </w:pPr>
            <w:r w:rsidRPr="00761F39">
              <w:rPr>
                <w:rFonts w:ascii="Times New Roman" w:hAnsi="Times New Roman"/>
                <w:b/>
                <w:bCs/>
                <w:sz w:val="24"/>
                <w:lang w:eastAsia="en-US"/>
              </w:rPr>
              <w:t>Πί</w:t>
            </w:r>
            <w:r w:rsidR="00B563F3" w:rsidRPr="00761F39">
              <w:rPr>
                <w:rFonts w:ascii="Times New Roman" w:hAnsi="Times New Roman"/>
                <w:b/>
                <w:bCs/>
                <w:sz w:val="24"/>
                <w:lang w:eastAsia="en-US"/>
              </w:rPr>
              <w:t>νακας 12</w:t>
            </w:r>
            <w:r w:rsidRPr="00761F39">
              <w:rPr>
                <w:rFonts w:ascii="Times New Roman" w:hAnsi="Times New Roman"/>
                <w:b/>
                <w:bCs/>
                <w:sz w:val="24"/>
                <w:lang w:eastAsia="en-US"/>
              </w:rPr>
              <w:t xml:space="preserve"> - Κατανομή Ιατρικού Δυναμικού κατά Κλιν</w:t>
            </w:r>
            <w:r w:rsidR="004C53B4" w:rsidRPr="00761F39">
              <w:rPr>
                <w:rFonts w:ascii="Times New Roman" w:hAnsi="Times New Roman"/>
                <w:b/>
                <w:bCs/>
                <w:sz w:val="24"/>
                <w:lang w:eastAsia="en-US"/>
              </w:rPr>
              <w:t>ική και Νοσοκομείο  κατά το 20</w:t>
            </w:r>
            <w:r w:rsidR="005347D3" w:rsidRPr="00761F39">
              <w:rPr>
                <w:rFonts w:ascii="Times New Roman" w:hAnsi="Times New Roman"/>
                <w:b/>
                <w:bCs/>
                <w:sz w:val="24"/>
                <w:lang w:eastAsia="en-US"/>
              </w:rPr>
              <w:t>11</w:t>
            </w:r>
            <w:r w:rsidRPr="00761F39">
              <w:rPr>
                <w:rFonts w:ascii="Times New Roman" w:hAnsi="Times New Roman"/>
                <w:b/>
                <w:bCs/>
                <w:sz w:val="24"/>
                <w:lang w:eastAsia="en-US"/>
              </w:rPr>
              <w:t xml:space="preserve"> και 20</w:t>
            </w:r>
            <w:r w:rsidR="004C53B4" w:rsidRPr="00761F39">
              <w:rPr>
                <w:rFonts w:ascii="Times New Roman" w:hAnsi="Times New Roman"/>
                <w:b/>
                <w:bCs/>
                <w:sz w:val="24"/>
                <w:lang w:eastAsia="en-US"/>
              </w:rPr>
              <w:t>1</w:t>
            </w:r>
            <w:r w:rsidR="005347D3" w:rsidRPr="00761F39">
              <w:rPr>
                <w:rFonts w:ascii="Times New Roman" w:hAnsi="Times New Roman"/>
                <w:b/>
                <w:bCs/>
                <w:sz w:val="24"/>
                <w:lang w:eastAsia="en-US"/>
              </w:rPr>
              <w:t>2</w:t>
            </w:r>
          </w:p>
        </w:tc>
      </w:tr>
      <w:tr w:rsidR="00BC2C95" w:rsidRPr="0070489A" w:rsidTr="00EA0AC6">
        <w:trPr>
          <w:trHeight w:val="225"/>
        </w:trPr>
        <w:tc>
          <w:tcPr>
            <w:tcW w:w="2052" w:type="dxa"/>
            <w:tcBorders>
              <w:top w:val="nil"/>
              <w:left w:val="single" w:sz="8" w:space="0" w:color="auto"/>
              <w:bottom w:val="nil"/>
              <w:right w:val="single" w:sz="8" w:space="0" w:color="auto"/>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ΕΙΔΙΚΟΤΗΤΑ</w:t>
            </w:r>
          </w:p>
        </w:tc>
        <w:tc>
          <w:tcPr>
            <w:tcW w:w="4246" w:type="dxa"/>
            <w:gridSpan w:val="8"/>
            <w:tcBorders>
              <w:top w:val="single" w:sz="8" w:space="0" w:color="auto"/>
              <w:left w:val="nil"/>
              <w:bottom w:val="single" w:sz="8" w:space="0" w:color="auto"/>
              <w:right w:val="double" w:sz="6"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Γ.Ν ΛΕΥΚΩΣΙΑΣ</w:t>
            </w:r>
          </w:p>
        </w:tc>
        <w:tc>
          <w:tcPr>
            <w:tcW w:w="4240" w:type="dxa"/>
            <w:gridSpan w:val="8"/>
            <w:tcBorders>
              <w:top w:val="single" w:sz="8" w:space="0" w:color="auto"/>
              <w:left w:val="nil"/>
              <w:bottom w:val="single" w:sz="8" w:space="0" w:color="auto"/>
              <w:right w:val="double" w:sz="6"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3E408D">
              <w:rPr>
                <w:rFonts w:ascii="Times New Roman" w:hAnsi="Times New Roman"/>
                <w:b/>
                <w:bCs/>
                <w:sz w:val="16"/>
                <w:szCs w:val="16"/>
                <w:lang w:val="en-US" w:eastAsia="en-US"/>
              </w:rPr>
              <w:t>ΝΑΜ ΙΙΙ</w:t>
            </w:r>
          </w:p>
        </w:tc>
        <w:tc>
          <w:tcPr>
            <w:tcW w:w="4240" w:type="dxa"/>
            <w:gridSpan w:val="8"/>
            <w:tcBorders>
              <w:top w:val="single" w:sz="8" w:space="0" w:color="auto"/>
              <w:left w:val="nil"/>
              <w:bottom w:val="single" w:sz="8" w:space="0" w:color="auto"/>
              <w:right w:val="single" w:sz="8"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14FBB">
              <w:rPr>
                <w:rFonts w:ascii="Times New Roman" w:hAnsi="Times New Roman"/>
                <w:b/>
                <w:bCs/>
                <w:sz w:val="16"/>
                <w:szCs w:val="16"/>
                <w:lang w:val="en-US" w:eastAsia="en-US"/>
              </w:rPr>
              <w:t>Γ.Ν. ΛΕΜΕΣΟΥ</w:t>
            </w:r>
          </w:p>
        </w:tc>
      </w:tr>
      <w:tr w:rsidR="00BC2C95" w:rsidRPr="0070489A" w:rsidTr="00EA0AC6">
        <w:trPr>
          <w:trHeight w:val="240"/>
        </w:trPr>
        <w:tc>
          <w:tcPr>
            <w:tcW w:w="2052" w:type="dxa"/>
            <w:tcBorders>
              <w:top w:val="nil"/>
              <w:left w:val="single" w:sz="8" w:space="0" w:color="auto"/>
              <w:bottom w:val="single" w:sz="4" w:space="0" w:color="auto"/>
              <w:right w:val="single" w:sz="8" w:space="0" w:color="auto"/>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 </w:t>
            </w:r>
          </w:p>
        </w:tc>
        <w:tc>
          <w:tcPr>
            <w:tcW w:w="1062" w:type="dxa"/>
            <w:gridSpan w:val="2"/>
            <w:tcBorders>
              <w:top w:val="single" w:sz="8" w:space="0" w:color="auto"/>
              <w:left w:val="nil"/>
              <w:bottom w:val="single" w:sz="8" w:space="0" w:color="auto"/>
              <w:right w:val="single" w:sz="8"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Διευθ.</w:t>
            </w:r>
          </w:p>
        </w:tc>
        <w:tc>
          <w:tcPr>
            <w:tcW w:w="1062" w:type="dxa"/>
            <w:gridSpan w:val="2"/>
            <w:tcBorders>
              <w:top w:val="single" w:sz="8" w:space="0" w:color="auto"/>
              <w:left w:val="nil"/>
              <w:bottom w:val="nil"/>
              <w:right w:val="single" w:sz="8"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Β. Διευθ.</w:t>
            </w:r>
          </w:p>
        </w:tc>
        <w:tc>
          <w:tcPr>
            <w:tcW w:w="1062" w:type="dxa"/>
            <w:gridSpan w:val="2"/>
            <w:tcBorders>
              <w:top w:val="single" w:sz="8" w:space="0" w:color="auto"/>
              <w:left w:val="nil"/>
              <w:bottom w:val="nil"/>
              <w:right w:val="single" w:sz="8"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Ι.Λ.</w:t>
            </w:r>
          </w:p>
        </w:tc>
        <w:tc>
          <w:tcPr>
            <w:tcW w:w="1060" w:type="dxa"/>
            <w:gridSpan w:val="2"/>
            <w:tcBorders>
              <w:top w:val="single" w:sz="8" w:space="0" w:color="auto"/>
              <w:left w:val="nil"/>
              <w:bottom w:val="nil"/>
              <w:right w:val="double" w:sz="6"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 xml:space="preserve">Ε.Ι.Λ. </w:t>
            </w:r>
          </w:p>
        </w:tc>
        <w:tc>
          <w:tcPr>
            <w:tcW w:w="1060" w:type="dxa"/>
            <w:gridSpan w:val="2"/>
            <w:tcBorders>
              <w:top w:val="single" w:sz="8" w:space="0" w:color="auto"/>
              <w:left w:val="nil"/>
              <w:bottom w:val="single" w:sz="8" w:space="0" w:color="auto"/>
              <w:right w:val="single" w:sz="8"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Διευθ.</w:t>
            </w:r>
          </w:p>
        </w:tc>
        <w:tc>
          <w:tcPr>
            <w:tcW w:w="1060" w:type="dxa"/>
            <w:gridSpan w:val="2"/>
            <w:tcBorders>
              <w:top w:val="single" w:sz="8" w:space="0" w:color="auto"/>
              <w:left w:val="nil"/>
              <w:bottom w:val="single" w:sz="8" w:space="0" w:color="auto"/>
              <w:right w:val="single" w:sz="8"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Β. Διευθ.</w:t>
            </w:r>
          </w:p>
        </w:tc>
        <w:tc>
          <w:tcPr>
            <w:tcW w:w="1060" w:type="dxa"/>
            <w:gridSpan w:val="2"/>
            <w:tcBorders>
              <w:top w:val="single" w:sz="8" w:space="0" w:color="auto"/>
              <w:left w:val="nil"/>
              <w:bottom w:val="single" w:sz="8" w:space="0" w:color="auto"/>
              <w:right w:val="nil"/>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Ι.Λ.</w:t>
            </w:r>
          </w:p>
        </w:tc>
        <w:tc>
          <w:tcPr>
            <w:tcW w:w="1060" w:type="dxa"/>
            <w:gridSpan w:val="2"/>
            <w:tcBorders>
              <w:top w:val="single" w:sz="8" w:space="0" w:color="auto"/>
              <w:left w:val="single" w:sz="8" w:space="0" w:color="auto"/>
              <w:bottom w:val="single" w:sz="8" w:space="0" w:color="auto"/>
              <w:right w:val="double" w:sz="6"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Ε.Ι.Λ.</w:t>
            </w:r>
          </w:p>
        </w:tc>
        <w:tc>
          <w:tcPr>
            <w:tcW w:w="1060" w:type="dxa"/>
            <w:gridSpan w:val="2"/>
            <w:tcBorders>
              <w:top w:val="single" w:sz="8" w:space="0" w:color="auto"/>
              <w:left w:val="nil"/>
              <w:bottom w:val="single" w:sz="8" w:space="0" w:color="auto"/>
              <w:right w:val="single" w:sz="8"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Διευθ.</w:t>
            </w:r>
          </w:p>
        </w:tc>
        <w:tc>
          <w:tcPr>
            <w:tcW w:w="1060" w:type="dxa"/>
            <w:gridSpan w:val="2"/>
            <w:tcBorders>
              <w:top w:val="single" w:sz="8" w:space="0" w:color="auto"/>
              <w:left w:val="nil"/>
              <w:bottom w:val="single" w:sz="8" w:space="0" w:color="auto"/>
              <w:right w:val="single" w:sz="8"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Β. Διευθ.</w:t>
            </w:r>
          </w:p>
        </w:tc>
        <w:tc>
          <w:tcPr>
            <w:tcW w:w="1060" w:type="dxa"/>
            <w:gridSpan w:val="2"/>
            <w:tcBorders>
              <w:top w:val="single" w:sz="8" w:space="0" w:color="auto"/>
              <w:left w:val="nil"/>
              <w:bottom w:val="single" w:sz="8" w:space="0" w:color="auto"/>
              <w:right w:val="single" w:sz="8"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 xml:space="preserve">Ι.Λ. </w:t>
            </w:r>
          </w:p>
        </w:tc>
        <w:tc>
          <w:tcPr>
            <w:tcW w:w="1060" w:type="dxa"/>
            <w:gridSpan w:val="2"/>
            <w:tcBorders>
              <w:top w:val="single" w:sz="8" w:space="0" w:color="auto"/>
              <w:left w:val="nil"/>
              <w:bottom w:val="single" w:sz="8" w:space="0" w:color="auto"/>
              <w:right w:val="single" w:sz="8" w:space="0" w:color="000000"/>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Ε.Ι.Λ.</w:t>
            </w:r>
          </w:p>
        </w:tc>
      </w:tr>
      <w:tr w:rsidR="00BC2C95" w:rsidRPr="0070489A" w:rsidTr="00C95942">
        <w:trPr>
          <w:trHeight w:val="255"/>
        </w:trPr>
        <w:tc>
          <w:tcPr>
            <w:tcW w:w="2052" w:type="dxa"/>
            <w:tcBorders>
              <w:top w:val="nil"/>
              <w:left w:val="single" w:sz="8" w:space="0" w:color="auto"/>
              <w:bottom w:val="single" w:sz="8" w:space="0" w:color="auto"/>
              <w:right w:val="nil"/>
            </w:tcBorders>
            <w:shd w:val="clear" w:color="000000" w:fill="C0C0C0"/>
            <w:noWrap/>
            <w:vAlign w:val="bottom"/>
            <w:hideMark/>
          </w:tcPr>
          <w:p w:rsidR="00BC2C95" w:rsidRPr="00822FED"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 </w:t>
            </w:r>
          </w:p>
        </w:tc>
        <w:tc>
          <w:tcPr>
            <w:tcW w:w="608" w:type="dxa"/>
            <w:tcBorders>
              <w:top w:val="nil"/>
              <w:left w:val="single" w:sz="8" w:space="0" w:color="auto"/>
              <w:bottom w:val="single" w:sz="8" w:space="0" w:color="auto"/>
              <w:right w:val="single" w:sz="8" w:space="0" w:color="auto"/>
            </w:tcBorders>
            <w:shd w:val="clear" w:color="000000" w:fill="C0C0C0"/>
            <w:noWrap/>
            <w:vAlign w:val="bottom"/>
            <w:hideMark/>
          </w:tcPr>
          <w:p w:rsidR="00BC2C95" w:rsidRPr="00F73097" w:rsidRDefault="00BC2C95" w:rsidP="00E67336">
            <w:pPr>
              <w:spacing w:after="0" w:line="240" w:lineRule="auto"/>
              <w:ind w:left="-67" w:right="-108"/>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w:t>
            </w:r>
            <w:r w:rsidR="00E67336">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454" w:type="dxa"/>
            <w:tcBorders>
              <w:top w:val="nil"/>
              <w:left w:val="nil"/>
              <w:bottom w:val="single" w:sz="8" w:space="0" w:color="auto"/>
              <w:right w:val="single" w:sz="8" w:space="0" w:color="auto"/>
            </w:tcBorders>
            <w:shd w:val="clear" w:color="000000" w:fill="C0C0C0"/>
            <w:noWrap/>
            <w:vAlign w:val="bottom"/>
            <w:hideMark/>
          </w:tcPr>
          <w:p w:rsidR="00BC2C95" w:rsidRPr="00F73097" w:rsidRDefault="00BC2C95" w:rsidP="004C53B4">
            <w:pPr>
              <w:spacing w:after="0" w:line="240" w:lineRule="auto"/>
              <w:ind w:left="-67" w:right="-108"/>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201</w:t>
            </w:r>
            <w:r w:rsidR="00F73097">
              <w:rPr>
                <w:rFonts w:ascii="Times New Roman" w:hAnsi="Times New Roman"/>
                <w:b/>
                <w:bCs/>
                <w:sz w:val="16"/>
                <w:szCs w:val="16"/>
                <w:lang w:val="en-US" w:eastAsia="en-US"/>
              </w:rPr>
              <w:t>2</w:t>
            </w:r>
          </w:p>
        </w:tc>
        <w:tc>
          <w:tcPr>
            <w:tcW w:w="531" w:type="dxa"/>
            <w:tcBorders>
              <w:top w:val="single" w:sz="8" w:space="0" w:color="auto"/>
              <w:left w:val="nil"/>
              <w:bottom w:val="single" w:sz="8" w:space="0" w:color="auto"/>
              <w:right w:val="single" w:sz="8" w:space="0" w:color="auto"/>
            </w:tcBorders>
            <w:shd w:val="clear" w:color="000000" w:fill="C0C0C0"/>
            <w:noWrap/>
            <w:vAlign w:val="bottom"/>
            <w:hideMark/>
          </w:tcPr>
          <w:p w:rsidR="00BC2C95" w:rsidRPr="00F73097" w:rsidRDefault="00BC2C95" w:rsidP="004C53B4">
            <w:pPr>
              <w:spacing w:after="0" w:line="240" w:lineRule="auto"/>
              <w:ind w:left="-137" w:right="-115"/>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w:t>
            </w:r>
            <w:r w:rsidR="004C53B4">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531" w:type="dxa"/>
            <w:tcBorders>
              <w:top w:val="single" w:sz="8" w:space="0" w:color="auto"/>
              <w:left w:val="nil"/>
              <w:bottom w:val="single" w:sz="8" w:space="0" w:color="auto"/>
              <w:right w:val="single" w:sz="8" w:space="0" w:color="auto"/>
            </w:tcBorders>
            <w:shd w:val="clear" w:color="000000" w:fill="C0C0C0"/>
            <w:noWrap/>
            <w:vAlign w:val="bottom"/>
            <w:hideMark/>
          </w:tcPr>
          <w:p w:rsidR="00BC2C95" w:rsidRPr="00F73097" w:rsidRDefault="00BC2C95" w:rsidP="004C53B4">
            <w:pPr>
              <w:spacing w:after="0" w:line="240" w:lineRule="auto"/>
              <w:ind w:left="-101" w:right="-151"/>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531" w:type="dxa"/>
            <w:tcBorders>
              <w:top w:val="single" w:sz="8" w:space="0" w:color="auto"/>
              <w:left w:val="nil"/>
              <w:bottom w:val="single" w:sz="8" w:space="0" w:color="auto"/>
              <w:right w:val="single" w:sz="8" w:space="0" w:color="auto"/>
            </w:tcBorders>
            <w:shd w:val="clear" w:color="000000" w:fill="C0C0C0"/>
            <w:noWrap/>
            <w:vAlign w:val="bottom"/>
            <w:hideMark/>
          </w:tcPr>
          <w:p w:rsidR="00BC2C95" w:rsidRPr="00F73097" w:rsidRDefault="00BC2C95" w:rsidP="004C53B4">
            <w:pPr>
              <w:spacing w:after="0" w:line="240" w:lineRule="auto"/>
              <w:ind w:left="-65"/>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w:t>
            </w:r>
            <w:r w:rsidR="004C53B4">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531" w:type="dxa"/>
            <w:tcBorders>
              <w:top w:val="single" w:sz="8" w:space="0" w:color="auto"/>
              <w:left w:val="nil"/>
              <w:bottom w:val="single" w:sz="8" w:space="0" w:color="auto"/>
              <w:right w:val="single" w:sz="8" w:space="0" w:color="auto"/>
            </w:tcBorders>
            <w:shd w:val="clear" w:color="000000" w:fill="C0C0C0"/>
            <w:noWrap/>
            <w:vAlign w:val="bottom"/>
            <w:hideMark/>
          </w:tcPr>
          <w:p w:rsidR="00BC2C95" w:rsidRPr="00F73097" w:rsidRDefault="00BC2C95" w:rsidP="004C53B4">
            <w:pPr>
              <w:spacing w:after="0" w:line="240" w:lineRule="auto"/>
              <w:ind w:left="-171"/>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530" w:type="dxa"/>
            <w:tcBorders>
              <w:top w:val="single" w:sz="8" w:space="0" w:color="auto"/>
              <w:left w:val="nil"/>
              <w:bottom w:val="single" w:sz="8" w:space="0" w:color="auto"/>
              <w:right w:val="single" w:sz="8" w:space="0" w:color="auto"/>
            </w:tcBorders>
            <w:shd w:val="clear" w:color="000000" w:fill="C0C0C0"/>
            <w:noWrap/>
            <w:vAlign w:val="bottom"/>
            <w:hideMark/>
          </w:tcPr>
          <w:p w:rsidR="00BC2C95" w:rsidRPr="00F73097" w:rsidRDefault="00BC2C95" w:rsidP="004C53B4">
            <w:pPr>
              <w:spacing w:after="0" w:line="240" w:lineRule="auto"/>
              <w:ind w:left="-135"/>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w:t>
            </w:r>
            <w:r w:rsidR="004C53B4">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530" w:type="dxa"/>
            <w:tcBorders>
              <w:top w:val="single" w:sz="8" w:space="0" w:color="auto"/>
              <w:left w:val="nil"/>
              <w:bottom w:val="single" w:sz="8" w:space="0" w:color="auto"/>
              <w:right w:val="double" w:sz="6" w:space="0" w:color="auto"/>
            </w:tcBorders>
            <w:shd w:val="clear" w:color="000000" w:fill="C0C0C0"/>
            <w:noWrap/>
            <w:vAlign w:val="bottom"/>
            <w:hideMark/>
          </w:tcPr>
          <w:p w:rsidR="00BC2C95" w:rsidRPr="00F73097" w:rsidRDefault="00BC2C95" w:rsidP="004C53B4">
            <w:pPr>
              <w:spacing w:after="0" w:line="240" w:lineRule="auto"/>
              <w:ind w:left="-102" w:right="-29" w:hanging="96"/>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530" w:type="dxa"/>
            <w:tcBorders>
              <w:top w:val="nil"/>
              <w:left w:val="nil"/>
              <w:bottom w:val="single" w:sz="8" w:space="0" w:color="auto"/>
              <w:right w:val="single" w:sz="8" w:space="0" w:color="auto"/>
            </w:tcBorders>
            <w:shd w:val="clear" w:color="000000" w:fill="C0C0C0"/>
            <w:noWrap/>
            <w:vAlign w:val="bottom"/>
            <w:hideMark/>
          </w:tcPr>
          <w:p w:rsidR="00BC2C95" w:rsidRPr="00F73097" w:rsidRDefault="00BC2C95" w:rsidP="004C53B4">
            <w:pPr>
              <w:spacing w:after="0" w:line="240" w:lineRule="auto"/>
              <w:ind w:left="-61"/>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w:t>
            </w:r>
            <w:r w:rsidR="004C53B4">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530" w:type="dxa"/>
            <w:tcBorders>
              <w:top w:val="nil"/>
              <w:left w:val="nil"/>
              <w:bottom w:val="single" w:sz="8" w:space="0" w:color="auto"/>
              <w:right w:val="single" w:sz="8" w:space="0" w:color="auto"/>
            </w:tcBorders>
            <w:shd w:val="clear" w:color="000000" w:fill="C0C0C0"/>
            <w:noWrap/>
            <w:vAlign w:val="bottom"/>
            <w:hideMark/>
          </w:tcPr>
          <w:p w:rsidR="00BC2C95" w:rsidRPr="00F73097" w:rsidRDefault="00BC2C95" w:rsidP="004C53B4">
            <w:pPr>
              <w:spacing w:after="0" w:line="240" w:lineRule="auto"/>
              <w:ind w:left="-165"/>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w:t>
            </w:r>
            <w:r w:rsidR="004C53B4">
              <w:rPr>
                <w:rFonts w:ascii="Times New Roman" w:hAnsi="Times New Roman"/>
                <w:b/>
                <w:bCs/>
                <w:sz w:val="16"/>
                <w:szCs w:val="16"/>
                <w:lang w:val="en-US" w:eastAsia="en-US"/>
              </w:rPr>
              <w:t>1</w:t>
            </w:r>
            <w:r w:rsidR="00F73097">
              <w:rPr>
                <w:rFonts w:ascii="Times New Roman" w:hAnsi="Times New Roman"/>
                <w:b/>
                <w:bCs/>
                <w:sz w:val="16"/>
                <w:szCs w:val="16"/>
                <w:lang w:eastAsia="en-US"/>
              </w:rPr>
              <w:t>2</w:t>
            </w:r>
          </w:p>
        </w:tc>
        <w:tc>
          <w:tcPr>
            <w:tcW w:w="530" w:type="dxa"/>
            <w:tcBorders>
              <w:top w:val="nil"/>
              <w:left w:val="nil"/>
              <w:bottom w:val="single" w:sz="8" w:space="0" w:color="auto"/>
              <w:right w:val="single" w:sz="8" w:space="0" w:color="auto"/>
            </w:tcBorders>
            <w:shd w:val="clear" w:color="000000" w:fill="C0C0C0"/>
            <w:noWrap/>
            <w:vAlign w:val="bottom"/>
            <w:hideMark/>
          </w:tcPr>
          <w:p w:rsidR="00BC2C95" w:rsidRPr="00F73097" w:rsidRDefault="00BC2C95" w:rsidP="00A90BA3">
            <w:pPr>
              <w:spacing w:after="0" w:line="240" w:lineRule="auto"/>
              <w:ind w:left="-128" w:right="-125"/>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w:t>
            </w:r>
            <w:r w:rsidR="00A90BA3">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530" w:type="dxa"/>
            <w:tcBorders>
              <w:top w:val="nil"/>
              <w:left w:val="nil"/>
              <w:bottom w:val="single" w:sz="8" w:space="0" w:color="auto"/>
              <w:right w:val="single" w:sz="8" w:space="0" w:color="auto"/>
            </w:tcBorders>
            <w:shd w:val="clear" w:color="000000" w:fill="C0C0C0"/>
            <w:noWrap/>
            <w:vAlign w:val="bottom"/>
            <w:hideMark/>
          </w:tcPr>
          <w:p w:rsidR="00BC2C95" w:rsidRPr="00F73097" w:rsidRDefault="00BC2C95" w:rsidP="00A90BA3">
            <w:pPr>
              <w:spacing w:after="0" w:line="240" w:lineRule="auto"/>
              <w:ind w:left="-91"/>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530" w:type="dxa"/>
            <w:tcBorders>
              <w:top w:val="nil"/>
              <w:left w:val="nil"/>
              <w:bottom w:val="single" w:sz="8" w:space="0" w:color="auto"/>
              <w:right w:val="single" w:sz="8" w:space="0" w:color="auto"/>
            </w:tcBorders>
            <w:shd w:val="clear" w:color="000000" w:fill="C0C0C0"/>
            <w:noWrap/>
            <w:vAlign w:val="bottom"/>
            <w:hideMark/>
          </w:tcPr>
          <w:p w:rsidR="00BC2C95" w:rsidRPr="00F73097" w:rsidRDefault="00BC2C95" w:rsidP="00A90BA3">
            <w:pPr>
              <w:spacing w:after="0" w:line="240" w:lineRule="auto"/>
              <w:ind w:left="-54" w:right="-57"/>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w:t>
            </w:r>
            <w:r w:rsidR="00A90BA3">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530" w:type="dxa"/>
            <w:tcBorders>
              <w:top w:val="nil"/>
              <w:left w:val="nil"/>
              <w:bottom w:val="single" w:sz="8" w:space="0" w:color="auto"/>
              <w:right w:val="single" w:sz="8" w:space="0" w:color="auto"/>
            </w:tcBorders>
            <w:shd w:val="clear" w:color="000000" w:fill="C0C0C0"/>
            <w:noWrap/>
            <w:vAlign w:val="bottom"/>
            <w:hideMark/>
          </w:tcPr>
          <w:p w:rsidR="00BC2C95" w:rsidRPr="00F73097" w:rsidRDefault="00BC2C95" w:rsidP="00A90BA3">
            <w:pPr>
              <w:spacing w:after="0" w:line="240" w:lineRule="auto"/>
              <w:ind w:left="-17" w:right="-94" w:hanging="142"/>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411" w:type="dxa"/>
            <w:tcBorders>
              <w:top w:val="nil"/>
              <w:left w:val="nil"/>
              <w:bottom w:val="single" w:sz="8" w:space="0" w:color="auto"/>
              <w:right w:val="single" w:sz="8" w:space="0" w:color="auto"/>
            </w:tcBorders>
            <w:shd w:val="clear" w:color="000000" w:fill="C0C0C0"/>
            <w:noWrap/>
            <w:vAlign w:val="bottom"/>
            <w:hideMark/>
          </w:tcPr>
          <w:p w:rsidR="00BC2C95" w:rsidRPr="00F73097" w:rsidRDefault="00BC2C95" w:rsidP="00A90BA3">
            <w:pPr>
              <w:spacing w:after="0" w:line="240" w:lineRule="auto"/>
              <w:ind w:left="-122" w:right="-131"/>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w:t>
            </w:r>
            <w:r w:rsidR="00A90BA3">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649" w:type="dxa"/>
            <w:tcBorders>
              <w:top w:val="nil"/>
              <w:left w:val="nil"/>
              <w:bottom w:val="single" w:sz="8" w:space="0" w:color="auto"/>
              <w:right w:val="double" w:sz="6" w:space="0" w:color="auto"/>
            </w:tcBorders>
            <w:shd w:val="clear" w:color="000000" w:fill="C0C0C0"/>
            <w:noWrap/>
            <w:vAlign w:val="bottom"/>
            <w:hideMark/>
          </w:tcPr>
          <w:p w:rsidR="00BC2C95" w:rsidRPr="00F73097" w:rsidRDefault="00BC2C95" w:rsidP="00A90BA3">
            <w:pPr>
              <w:spacing w:after="0" w:line="240" w:lineRule="auto"/>
              <w:ind w:left="-85" w:right="-168"/>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530" w:type="dxa"/>
            <w:tcBorders>
              <w:top w:val="nil"/>
              <w:left w:val="nil"/>
              <w:bottom w:val="single" w:sz="8" w:space="0" w:color="auto"/>
              <w:right w:val="single" w:sz="8" w:space="0" w:color="auto"/>
            </w:tcBorders>
            <w:shd w:val="clear" w:color="000000" w:fill="C0C0C0"/>
            <w:noWrap/>
            <w:vAlign w:val="bottom"/>
            <w:hideMark/>
          </w:tcPr>
          <w:p w:rsidR="00BC2C95" w:rsidRPr="00F73097" w:rsidRDefault="00BC2C95" w:rsidP="00A90BA3">
            <w:pPr>
              <w:spacing w:after="0" w:line="240" w:lineRule="auto"/>
              <w:ind w:left="-48" w:right="-63"/>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w:t>
            </w:r>
            <w:r w:rsidR="00A90BA3">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530" w:type="dxa"/>
            <w:tcBorders>
              <w:top w:val="nil"/>
              <w:left w:val="nil"/>
              <w:bottom w:val="single" w:sz="8" w:space="0" w:color="auto"/>
              <w:right w:val="nil"/>
            </w:tcBorders>
            <w:shd w:val="clear" w:color="000000" w:fill="C0C0C0"/>
            <w:noWrap/>
            <w:vAlign w:val="bottom"/>
            <w:hideMark/>
          </w:tcPr>
          <w:p w:rsidR="00BC2C95" w:rsidRPr="00F73097" w:rsidRDefault="00BC2C95" w:rsidP="00A90BA3">
            <w:pPr>
              <w:spacing w:after="0" w:line="240" w:lineRule="auto"/>
              <w:ind w:left="-153" w:right="-100"/>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530" w:type="dxa"/>
            <w:tcBorders>
              <w:top w:val="nil"/>
              <w:left w:val="single" w:sz="8" w:space="0" w:color="auto"/>
              <w:bottom w:val="single" w:sz="8" w:space="0" w:color="auto"/>
              <w:right w:val="single" w:sz="8" w:space="0" w:color="auto"/>
            </w:tcBorders>
            <w:shd w:val="clear" w:color="000000" w:fill="C0C0C0"/>
            <w:noWrap/>
            <w:vAlign w:val="bottom"/>
            <w:hideMark/>
          </w:tcPr>
          <w:p w:rsidR="00BC2C95" w:rsidRPr="00F73097" w:rsidRDefault="00BC2C95" w:rsidP="00A90BA3">
            <w:pPr>
              <w:spacing w:after="0" w:line="240" w:lineRule="auto"/>
              <w:ind w:left="-116" w:right="-137"/>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w:t>
            </w:r>
            <w:r w:rsidR="00A90BA3">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530" w:type="dxa"/>
            <w:tcBorders>
              <w:top w:val="nil"/>
              <w:left w:val="nil"/>
              <w:bottom w:val="single" w:sz="8" w:space="0" w:color="auto"/>
              <w:right w:val="single" w:sz="8" w:space="0" w:color="auto"/>
            </w:tcBorders>
            <w:shd w:val="clear" w:color="000000" w:fill="C0C0C0"/>
            <w:noWrap/>
            <w:vAlign w:val="bottom"/>
            <w:hideMark/>
          </w:tcPr>
          <w:p w:rsidR="00BC2C95" w:rsidRPr="00F73097" w:rsidRDefault="00BC2C95" w:rsidP="00A90BA3">
            <w:pPr>
              <w:spacing w:after="0" w:line="240" w:lineRule="auto"/>
              <w:ind w:left="-79" w:right="-32"/>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530" w:type="dxa"/>
            <w:tcBorders>
              <w:top w:val="nil"/>
              <w:left w:val="nil"/>
              <w:bottom w:val="single" w:sz="8" w:space="0" w:color="auto"/>
              <w:right w:val="single" w:sz="8" w:space="0" w:color="auto"/>
            </w:tcBorders>
            <w:shd w:val="clear" w:color="000000" w:fill="C0C0C0"/>
            <w:noWrap/>
            <w:vAlign w:val="bottom"/>
            <w:hideMark/>
          </w:tcPr>
          <w:p w:rsidR="00BC2C95" w:rsidRPr="00F73097" w:rsidRDefault="00A90BA3" w:rsidP="00A90BA3">
            <w:pPr>
              <w:spacing w:after="0" w:line="240" w:lineRule="auto"/>
              <w:ind w:right="-69"/>
              <w:jc w:val="center"/>
              <w:rPr>
                <w:rFonts w:ascii="Times New Roman" w:hAnsi="Times New Roman"/>
                <w:b/>
                <w:bCs/>
                <w:sz w:val="16"/>
                <w:szCs w:val="16"/>
                <w:lang w:eastAsia="en-US"/>
              </w:rPr>
            </w:pPr>
            <w:r>
              <w:rPr>
                <w:rFonts w:ascii="Times New Roman" w:hAnsi="Times New Roman"/>
                <w:b/>
                <w:bCs/>
                <w:sz w:val="16"/>
                <w:szCs w:val="16"/>
                <w:lang w:val="en-US" w:eastAsia="en-US"/>
              </w:rPr>
              <w:t>201</w:t>
            </w:r>
            <w:r w:rsidR="00F73097">
              <w:rPr>
                <w:rFonts w:ascii="Times New Roman" w:hAnsi="Times New Roman"/>
                <w:b/>
                <w:bCs/>
                <w:sz w:val="16"/>
                <w:szCs w:val="16"/>
                <w:lang w:eastAsia="en-US"/>
              </w:rPr>
              <w:t>1</w:t>
            </w:r>
          </w:p>
        </w:tc>
        <w:tc>
          <w:tcPr>
            <w:tcW w:w="530" w:type="dxa"/>
            <w:tcBorders>
              <w:top w:val="nil"/>
              <w:left w:val="nil"/>
              <w:bottom w:val="single" w:sz="8" w:space="0" w:color="auto"/>
              <w:right w:val="nil"/>
            </w:tcBorders>
            <w:shd w:val="clear" w:color="000000" w:fill="C0C0C0"/>
            <w:noWrap/>
            <w:vAlign w:val="bottom"/>
            <w:hideMark/>
          </w:tcPr>
          <w:p w:rsidR="00BC2C95" w:rsidRPr="00F73097" w:rsidRDefault="00BC2C95" w:rsidP="00A90BA3">
            <w:pPr>
              <w:spacing w:after="0" w:line="240" w:lineRule="auto"/>
              <w:ind w:right="-106"/>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530" w:type="dxa"/>
            <w:tcBorders>
              <w:top w:val="nil"/>
              <w:left w:val="single" w:sz="8" w:space="0" w:color="auto"/>
              <w:bottom w:val="single" w:sz="8" w:space="0" w:color="auto"/>
              <w:right w:val="single" w:sz="8" w:space="0" w:color="auto"/>
            </w:tcBorders>
            <w:shd w:val="clear" w:color="000000" w:fill="C0C0C0"/>
            <w:noWrap/>
            <w:vAlign w:val="bottom"/>
            <w:hideMark/>
          </w:tcPr>
          <w:p w:rsidR="00BC2C95" w:rsidRPr="00F73097" w:rsidRDefault="00BC2C95" w:rsidP="00A90BA3">
            <w:pPr>
              <w:spacing w:after="0" w:line="240" w:lineRule="auto"/>
              <w:ind w:left="-110" w:right="-143"/>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w:t>
            </w:r>
            <w:r w:rsidR="00A90BA3">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530" w:type="dxa"/>
            <w:tcBorders>
              <w:top w:val="nil"/>
              <w:left w:val="nil"/>
              <w:bottom w:val="single" w:sz="8" w:space="0" w:color="auto"/>
              <w:right w:val="single" w:sz="8" w:space="0" w:color="auto"/>
            </w:tcBorders>
            <w:shd w:val="clear" w:color="000000" w:fill="C0C0C0"/>
            <w:noWrap/>
            <w:vAlign w:val="bottom"/>
            <w:hideMark/>
          </w:tcPr>
          <w:p w:rsidR="00BC2C95" w:rsidRPr="00F73097" w:rsidRDefault="00BC2C95" w:rsidP="00A90BA3">
            <w:pPr>
              <w:spacing w:after="0" w:line="240" w:lineRule="auto"/>
              <w:ind w:left="-73" w:right="-39"/>
              <w:jc w:val="center"/>
              <w:rPr>
                <w:rFonts w:ascii="Times New Roman" w:hAnsi="Times New Roman"/>
                <w:b/>
                <w:bCs/>
                <w:sz w:val="16"/>
                <w:szCs w:val="16"/>
                <w:lang w:eastAsia="en-US"/>
              </w:rPr>
            </w:pPr>
            <w:r w:rsidRPr="004C53B4">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r>
      <w:tr w:rsidR="00EA0AC6" w:rsidRPr="0070489A" w:rsidTr="00C95942">
        <w:trPr>
          <w:trHeight w:val="30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Αγγειοθωρακοχειρουργική</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031C02" w:rsidRDefault="00031C0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714B92" w:rsidRDefault="004669B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031C02" w:rsidRDefault="004669B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031C02" w:rsidRDefault="00031C0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2243D6" w:rsidRDefault="004669B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031C02"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2243D6"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r>
      <w:tr w:rsidR="00EA0AC6" w:rsidRPr="0070489A" w:rsidTr="00C95942">
        <w:trPr>
          <w:trHeight w:val="25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 xml:space="preserve">Αιματολογία                        </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2243D6" w:rsidRDefault="00EA0AC6" w:rsidP="0092449C">
            <w:pPr>
              <w:spacing w:after="0" w:line="240" w:lineRule="auto"/>
              <w:jc w:val="center"/>
              <w:rPr>
                <w:rFonts w:ascii="Times New Roman" w:hAnsi="Times New Roman"/>
                <w:sz w:val="16"/>
                <w:szCs w:val="16"/>
                <w:lang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2243D6" w:rsidRDefault="00EA0AC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031C02" w:rsidRDefault="00031C02"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2243D6" w:rsidRDefault="00031C02"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2243D6" w:rsidRDefault="00031C02"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405853" w:rsidRDefault="00405853"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405853" w:rsidRDefault="00405853"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4828B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1</w:t>
            </w:r>
          </w:p>
        </w:tc>
      </w:tr>
      <w:tr w:rsidR="00EA0AC6" w:rsidRPr="0070489A" w:rsidTr="00C95942">
        <w:trPr>
          <w:trHeight w:val="27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Ακτινολογία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031C02" w:rsidRDefault="00031C0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2243D6" w:rsidRDefault="00EA0AC6" w:rsidP="0092449C">
            <w:pPr>
              <w:spacing w:after="0" w:line="240" w:lineRule="auto"/>
              <w:jc w:val="center"/>
              <w:rPr>
                <w:rFonts w:ascii="Times New Roman" w:hAnsi="Times New Roman"/>
                <w:bCs/>
                <w:sz w:val="16"/>
                <w:szCs w:val="16"/>
                <w:lang w:eastAsia="en-US"/>
              </w:rPr>
            </w:pPr>
            <w:r>
              <w:rPr>
                <w:rFonts w:ascii="Times New Roman" w:hAnsi="Times New Roman"/>
                <w:b/>
                <w:bCs/>
                <w:sz w:val="16"/>
                <w:szCs w:val="16"/>
                <w:lang w:eastAsia="en-US"/>
              </w:rPr>
              <w:t>3</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031C02" w:rsidRDefault="00031C0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5F3684" w:rsidRDefault="00EA0AC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5F3684" w:rsidRDefault="00031C02"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5F3684" w:rsidRDefault="00EA0AC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405853" w:rsidRDefault="00405853"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405853"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405853" w:rsidRDefault="00405853"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405853" w:rsidRDefault="00405853"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r>
      <w:tr w:rsidR="00EA0AC6" w:rsidRPr="0070489A" w:rsidTr="00C95942">
        <w:trPr>
          <w:trHeight w:val="28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Αναισθησιολογία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4</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031C02" w:rsidRDefault="00031C02"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6</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6</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031C02" w:rsidRDefault="00031C0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5F3684" w:rsidRDefault="00EA0AC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92416F" w:rsidRDefault="0092416F"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92416F" w:rsidRDefault="0092416F"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3</w:t>
            </w: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094A17" w:rsidRDefault="00094A1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3</w:t>
            </w: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92416F" w:rsidRDefault="0092416F"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14FBB" w:rsidRDefault="00753B6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14FBB" w:rsidRDefault="00814FBB"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4</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14FBB" w:rsidRDefault="00753B6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r>
      <w:tr w:rsidR="00EA0AC6" w:rsidRPr="0070489A" w:rsidTr="00C95942">
        <w:trPr>
          <w:trHeight w:val="24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Γυναικολογία/Μαιευτική</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4</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094A1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92416F" w:rsidRDefault="0092416F"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530" w:type="dxa"/>
            <w:tcBorders>
              <w:top w:val="nil"/>
              <w:left w:val="nil"/>
              <w:bottom w:val="single" w:sz="4" w:space="0" w:color="auto"/>
              <w:right w:val="nil"/>
            </w:tcBorders>
            <w:shd w:val="clear" w:color="auto" w:fill="auto"/>
            <w:noWrap/>
            <w:vAlign w:val="bottom"/>
            <w:hideMark/>
          </w:tcPr>
          <w:p w:rsidR="00EA0AC6" w:rsidRPr="00822FED" w:rsidRDefault="00094A1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3</w:t>
            </w: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094A17"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val="en-US" w:eastAsia="en-US"/>
              </w:rPr>
              <w:t>4</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14FBB" w:rsidRDefault="00814FBB"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3</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14FBB" w:rsidRDefault="00814FBB"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r>
      <w:tr w:rsidR="00EA0AC6" w:rsidRPr="0070489A" w:rsidTr="00C95942">
        <w:trPr>
          <w:trHeight w:val="24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Δερματολογία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3</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031C02" w:rsidRDefault="00031C0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031C02" w:rsidRDefault="00031C0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5F3684" w:rsidRDefault="00EA0AC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A65045" w:rsidRDefault="00A65045"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14FBB"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A65045" w:rsidRDefault="00A65045"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14FBB" w:rsidRDefault="00814FBB"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r>
      <w:tr w:rsidR="00EA0AC6" w:rsidRPr="0070489A" w:rsidTr="00C95942">
        <w:trPr>
          <w:trHeight w:val="24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Ενδοκρινολογία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92416F"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2</w:t>
            </w:r>
          </w:p>
        </w:tc>
        <w:tc>
          <w:tcPr>
            <w:tcW w:w="530" w:type="dxa"/>
            <w:tcBorders>
              <w:top w:val="nil"/>
              <w:left w:val="nil"/>
              <w:bottom w:val="single" w:sz="4" w:space="0" w:color="auto"/>
              <w:right w:val="nil"/>
            </w:tcBorders>
            <w:shd w:val="clear" w:color="auto" w:fill="auto"/>
            <w:noWrap/>
            <w:vAlign w:val="bottom"/>
            <w:hideMark/>
          </w:tcPr>
          <w:p w:rsidR="00EA0AC6" w:rsidRPr="00822FED" w:rsidRDefault="00094A1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094A17"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r>
      <w:tr w:rsidR="00EA0AC6" w:rsidRPr="0070489A" w:rsidTr="00C95942">
        <w:trPr>
          <w:trHeight w:val="25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Θαλασσαιμία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92416F" w:rsidRDefault="00EA0AC6" w:rsidP="0092449C">
            <w:pPr>
              <w:spacing w:after="0" w:line="240" w:lineRule="auto"/>
              <w:jc w:val="center"/>
              <w:rPr>
                <w:rFonts w:ascii="Times New Roman" w:hAnsi="Times New Roman"/>
                <w:sz w:val="16"/>
                <w:szCs w:val="16"/>
                <w:lang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92416F" w:rsidRDefault="0092416F"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92416F"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1</w:t>
            </w: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7D3378"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2133F5" w:rsidRDefault="002133F5"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r>
      <w:tr w:rsidR="00EA0AC6" w:rsidRPr="0070489A" w:rsidTr="00C95942">
        <w:trPr>
          <w:trHeight w:val="24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Ιατροδικαστική</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r>
      <w:tr w:rsidR="00EA0AC6" w:rsidRPr="0070489A" w:rsidTr="00C95942">
        <w:trPr>
          <w:trHeight w:val="25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Καρδιολογία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A7723D" w:rsidRDefault="00A7723D"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2243D6" w:rsidRDefault="00A7723D"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r w:rsidR="00A7723D">
              <w:rPr>
                <w:rFonts w:ascii="Times New Roman" w:hAnsi="Times New Roman"/>
                <w:b/>
                <w:bCs/>
                <w:sz w:val="16"/>
                <w:szCs w:val="16"/>
                <w:lang w:eastAsia="en-US"/>
              </w:rPr>
              <w:t>1</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1</w:t>
            </w: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A7723D"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2133F5" w:rsidRDefault="002133F5"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2133F5" w:rsidRDefault="004828B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2133F5" w:rsidRDefault="002133F5"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2133F5" w:rsidRDefault="00EA0AC6" w:rsidP="0092449C">
            <w:pPr>
              <w:spacing w:after="0" w:line="240" w:lineRule="auto"/>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6</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2133F5" w:rsidRDefault="004828B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4828BA" w:rsidRDefault="004828B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2133F5" w:rsidRDefault="004828B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r>
      <w:tr w:rsidR="00EA0AC6" w:rsidRPr="0070489A" w:rsidTr="00C95942">
        <w:trPr>
          <w:trHeight w:val="25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Νευρολογία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1</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7D3378"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r>
      <w:tr w:rsidR="00EA0AC6" w:rsidRPr="0070489A" w:rsidTr="00C95942">
        <w:trPr>
          <w:trHeight w:val="27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Νευροχειρουργική</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A7723D" w:rsidRDefault="00EA0AC6" w:rsidP="0092449C">
            <w:pPr>
              <w:spacing w:after="0" w:line="240" w:lineRule="auto"/>
              <w:jc w:val="center"/>
              <w:rPr>
                <w:rFonts w:ascii="Times New Roman" w:hAnsi="Times New Roman"/>
                <w:b/>
                <w:bCs/>
                <w:sz w:val="16"/>
                <w:szCs w:val="16"/>
                <w:lang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2243D6" w:rsidRDefault="00EA0AC6" w:rsidP="0092449C">
            <w:pPr>
              <w:spacing w:after="0" w:line="240" w:lineRule="auto"/>
              <w:jc w:val="center"/>
              <w:rPr>
                <w:rFonts w:ascii="Times New Roman" w:hAnsi="Times New Roman"/>
                <w:b/>
                <w:bCs/>
                <w:sz w:val="16"/>
                <w:szCs w:val="16"/>
                <w:lang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65391E" w:rsidRDefault="00A7723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r>
      <w:tr w:rsidR="00EA0AC6" w:rsidRPr="0070489A" w:rsidTr="00C95942">
        <w:trPr>
          <w:trHeight w:val="28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Νεφρολογία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A7723D" w:rsidRDefault="00EA0AC6" w:rsidP="0092449C">
            <w:pPr>
              <w:spacing w:after="0" w:line="240" w:lineRule="auto"/>
              <w:jc w:val="center"/>
              <w:rPr>
                <w:rFonts w:ascii="Times New Roman" w:hAnsi="Times New Roman"/>
                <w:b/>
                <w:bCs/>
                <w:sz w:val="16"/>
                <w:szCs w:val="16"/>
                <w:lang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65391E" w:rsidRDefault="00A7723D"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65391E" w:rsidRDefault="00A7723D"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65391E" w:rsidRDefault="00A7723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65391E" w:rsidRDefault="00A7723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3</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r>
      <w:tr w:rsidR="00EA0AC6" w:rsidRPr="0070489A" w:rsidTr="00C95942">
        <w:trPr>
          <w:trHeight w:val="25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Παιδογκολογία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3E408D"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val="en-US" w:eastAsia="en-US"/>
              </w:rPr>
              <w:t>1</w:t>
            </w: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r>
      <w:tr w:rsidR="00EA0AC6" w:rsidRPr="0070489A" w:rsidTr="00C95942">
        <w:trPr>
          <w:trHeight w:val="27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Ορθοπεδική</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A7723D" w:rsidRDefault="00A7723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A7723D" w:rsidRDefault="00A7723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A7723D" w:rsidRDefault="00A7723D"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753B6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3</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753B6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r>
      <w:tr w:rsidR="00EA0AC6" w:rsidRPr="0070489A" w:rsidTr="00C95942">
        <w:trPr>
          <w:trHeight w:val="28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Ουρολογία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65391E" w:rsidRDefault="00A065AF"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65391E" w:rsidRDefault="00A065AF"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A065AF" w:rsidRDefault="00A065AF"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65391E" w:rsidRDefault="00A065AF"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753B62" w:rsidRDefault="00753B6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753B6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753B62" w:rsidRDefault="00753B6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r>
      <w:tr w:rsidR="00EA0AC6" w:rsidRPr="0070489A" w:rsidTr="00C95942">
        <w:trPr>
          <w:trHeight w:val="27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Οφθαλμολογία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2243D6" w:rsidRDefault="00EA0AC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2243D6" w:rsidRDefault="00EA0AC6" w:rsidP="0092449C">
            <w:pPr>
              <w:spacing w:after="0" w:line="240" w:lineRule="auto"/>
              <w:jc w:val="center"/>
              <w:rPr>
                <w:rFonts w:ascii="Times New Roman" w:hAnsi="Times New Roman"/>
                <w:sz w:val="16"/>
                <w:szCs w:val="16"/>
                <w:lang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2</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3</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3E408D"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3E408D"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3E408D"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753B6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r>
      <w:tr w:rsidR="00EA0AC6" w:rsidRPr="0070489A" w:rsidTr="00C95942">
        <w:trPr>
          <w:trHeight w:val="25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Παθολογοανατομία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r>
      <w:tr w:rsidR="00EA0AC6" w:rsidRPr="0070489A" w:rsidTr="00C95942">
        <w:trPr>
          <w:trHeight w:val="27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Παθολογία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A7723D" w:rsidRDefault="00A7723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65391E" w:rsidRDefault="00A7723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A7723D"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2</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65391E" w:rsidRDefault="00A7723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2</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A7723D" w:rsidRDefault="00EA0AC6" w:rsidP="0092449C">
            <w:pPr>
              <w:spacing w:after="0" w:line="240" w:lineRule="auto"/>
              <w:jc w:val="center"/>
              <w:rPr>
                <w:rFonts w:ascii="Times New Roman" w:hAnsi="Times New Roman"/>
                <w:sz w:val="16"/>
                <w:szCs w:val="16"/>
                <w:lang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4828BA" w:rsidRDefault="004828B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4828BA"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C20A7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4828B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5</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4828B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r>
      <w:tr w:rsidR="00EA0AC6" w:rsidRPr="0070489A" w:rsidTr="00C95942">
        <w:trPr>
          <w:trHeight w:val="27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Ογκολογία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A7723D" w:rsidRDefault="00A7723D"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A7723D" w:rsidRDefault="00A7723D"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r>
      <w:tr w:rsidR="00EA0AC6" w:rsidRPr="0070489A" w:rsidTr="00C95942">
        <w:trPr>
          <w:trHeight w:val="28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Παιδιατρική</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094A1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3E408D"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5</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5</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r w:rsidR="003E408D">
              <w:rPr>
                <w:rFonts w:ascii="Times New Roman" w:hAnsi="Times New Roman"/>
                <w:b/>
                <w:bCs/>
                <w:sz w:val="16"/>
                <w:szCs w:val="16"/>
                <w:lang w:val="en-US" w:eastAsia="en-US"/>
              </w:rPr>
              <w:t>6</w:t>
            </w:r>
          </w:p>
        </w:tc>
        <w:tc>
          <w:tcPr>
            <w:tcW w:w="530" w:type="dxa"/>
            <w:tcBorders>
              <w:top w:val="nil"/>
              <w:left w:val="nil"/>
              <w:bottom w:val="single" w:sz="4" w:space="0" w:color="auto"/>
              <w:right w:val="nil"/>
            </w:tcBorders>
            <w:shd w:val="clear" w:color="auto" w:fill="auto"/>
            <w:noWrap/>
            <w:vAlign w:val="bottom"/>
            <w:hideMark/>
          </w:tcPr>
          <w:p w:rsidR="00EA0AC6" w:rsidRPr="00822FED" w:rsidRDefault="00094A1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14</w:t>
            </w: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3E408D"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094A1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4</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4828BA" w:rsidRDefault="004828BA"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5</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5</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4828B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r>
      <w:tr w:rsidR="00EA0AC6" w:rsidRPr="0070489A" w:rsidTr="00C95942">
        <w:trPr>
          <w:trHeight w:val="24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Παιδοχειρουργική</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094A17"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val="en-US" w:eastAsia="en-US"/>
              </w:rPr>
              <w:t>1</w:t>
            </w: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3E408D"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val="en-US" w:eastAsia="en-US"/>
              </w:rPr>
              <w:t>1</w:t>
            </w: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4</w:t>
            </w:r>
          </w:p>
        </w:tc>
        <w:tc>
          <w:tcPr>
            <w:tcW w:w="530" w:type="dxa"/>
            <w:tcBorders>
              <w:top w:val="nil"/>
              <w:left w:val="nil"/>
              <w:bottom w:val="single" w:sz="4" w:space="0" w:color="auto"/>
              <w:right w:val="nil"/>
            </w:tcBorders>
            <w:shd w:val="clear" w:color="auto" w:fill="auto"/>
            <w:noWrap/>
            <w:vAlign w:val="bottom"/>
            <w:hideMark/>
          </w:tcPr>
          <w:p w:rsidR="00EA0AC6" w:rsidRPr="00822FED" w:rsidRDefault="00094A1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5</w:t>
            </w: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r>
      <w:tr w:rsidR="00EA0AC6" w:rsidRPr="0070489A" w:rsidTr="00C95942">
        <w:trPr>
          <w:trHeight w:val="28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Παραπληγικό Κέντρο</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D7050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2</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D70507" w:rsidRDefault="00D70507"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r>
      <w:tr w:rsidR="00EA0AC6" w:rsidRPr="0070489A" w:rsidTr="00C95942">
        <w:trPr>
          <w:trHeight w:val="28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Πνευμονολογία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4669B6" w:rsidRDefault="004669B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4669B6" w:rsidRDefault="004669B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65391E" w:rsidRDefault="004669B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65391E" w:rsidRDefault="004669B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65391E" w:rsidRDefault="004669B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635EE4"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753B62"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A0AC6" w:rsidP="0092449C">
            <w:pPr>
              <w:spacing w:after="0" w:line="240" w:lineRule="auto"/>
              <w:jc w:val="center"/>
              <w:rPr>
                <w:rFonts w:ascii="Times New Roman" w:hAnsi="Times New Roman"/>
                <w:b/>
                <w:bCs/>
                <w:sz w:val="16"/>
                <w:szCs w:val="16"/>
                <w:lang w:eastAsia="en-US"/>
              </w:rPr>
            </w:pPr>
          </w:p>
        </w:tc>
      </w:tr>
      <w:tr w:rsidR="00EA0AC6" w:rsidRPr="0070489A" w:rsidTr="00C95942">
        <w:trPr>
          <w:trHeight w:val="27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65391E" w:rsidRDefault="00EA0AC6" w:rsidP="00EA0AC6">
            <w:pPr>
              <w:spacing w:after="0" w:line="240" w:lineRule="auto"/>
              <w:jc w:val="center"/>
              <w:rPr>
                <w:rFonts w:ascii="Times New Roman" w:hAnsi="Times New Roman"/>
                <w:sz w:val="16"/>
                <w:szCs w:val="16"/>
                <w:lang w:eastAsia="en-US"/>
              </w:rPr>
            </w:pPr>
            <w:r w:rsidRPr="00822FED">
              <w:rPr>
                <w:rFonts w:ascii="Times New Roman" w:hAnsi="Times New Roman"/>
                <w:sz w:val="16"/>
                <w:szCs w:val="16"/>
                <w:lang w:val="en-US" w:eastAsia="en-US"/>
              </w:rPr>
              <w:t xml:space="preserve">Πλαστ. Χειρουργική           </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D70507" w:rsidRDefault="00D70507"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1B5B49" w:rsidRDefault="00EA0AC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D70507" w:rsidRDefault="00EA0AC6" w:rsidP="0092449C">
            <w:pPr>
              <w:spacing w:after="0" w:line="240" w:lineRule="auto"/>
              <w:jc w:val="center"/>
              <w:rPr>
                <w:rFonts w:ascii="Times New Roman" w:hAnsi="Times New Roman"/>
                <w:b/>
                <w:bCs/>
                <w:sz w:val="16"/>
                <w:szCs w:val="16"/>
                <w:lang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D70507" w:rsidRDefault="00D70507"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D70507"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r>
      <w:tr w:rsidR="00EA0AC6" w:rsidRPr="0070489A" w:rsidTr="00C95942">
        <w:trPr>
          <w:trHeight w:val="27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Πρώτες Βοήθειες</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4</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4</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65391E" w:rsidRDefault="004669B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10</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65391E" w:rsidRDefault="004669B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9</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65391E" w:rsidRDefault="004669B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9</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9</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4</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7D337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r>
      <w:tr w:rsidR="00EA0AC6" w:rsidRPr="0070489A" w:rsidTr="00C95942">
        <w:trPr>
          <w:trHeight w:val="25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Κυτταρολογία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r>
      <w:tr w:rsidR="00EA0AC6" w:rsidRPr="0070489A" w:rsidTr="00C95942">
        <w:trPr>
          <w:trHeight w:val="24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9767EB" w:rsidP="00EA0AC6">
            <w:pPr>
              <w:spacing w:after="0" w:line="240" w:lineRule="auto"/>
              <w:jc w:val="center"/>
              <w:rPr>
                <w:rFonts w:ascii="Times New Roman" w:hAnsi="Times New Roman"/>
                <w:sz w:val="16"/>
                <w:szCs w:val="16"/>
                <w:lang w:val="en-US" w:eastAsia="en-US"/>
              </w:rPr>
            </w:pPr>
            <w:r w:rsidRPr="009767EB">
              <w:rPr>
                <w:rFonts w:ascii="Times New Roman" w:hAnsi="Times New Roman"/>
                <w:sz w:val="16"/>
                <w:szCs w:val="16"/>
                <w:lang w:eastAsia="en-US"/>
              </w:rPr>
              <w:t xml:space="preserve">Γενική </w:t>
            </w:r>
            <w:r w:rsidR="00EA0AC6" w:rsidRPr="009767EB">
              <w:rPr>
                <w:rFonts w:ascii="Times New Roman" w:hAnsi="Times New Roman"/>
                <w:sz w:val="16"/>
                <w:szCs w:val="16"/>
                <w:lang w:val="en-US" w:eastAsia="en-US"/>
              </w:rPr>
              <w:t>Χειρουργική</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031C02" w:rsidRDefault="00031C02"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6</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6</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65391E" w:rsidRDefault="00EA0AC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635EE4"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7D3378" w:rsidRDefault="00EA0AC6" w:rsidP="0092449C">
            <w:pPr>
              <w:spacing w:after="0" w:line="240" w:lineRule="auto"/>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635EE4"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6</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635EE4"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635EE4" w:rsidRDefault="00635EE4"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635EE4"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r>
      <w:tr w:rsidR="00EA0AC6" w:rsidRPr="0070489A" w:rsidTr="00C95942">
        <w:trPr>
          <w:trHeight w:val="25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Γαστρεντερολογία</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2</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r>
      <w:tr w:rsidR="00EA0AC6" w:rsidRPr="0070489A" w:rsidTr="00C95942">
        <w:trPr>
          <w:trHeight w:val="25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Τμήμα Πυρηνικής Ιατρικής</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AA46AA" w:rsidRDefault="00EA0AC6" w:rsidP="0092449C">
            <w:pPr>
              <w:spacing w:after="0" w:line="240" w:lineRule="auto"/>
              <w:jc w:val="center"/>
              <w:rPr>
                <w:rFonts w:ascii="Times New Roman" w:hAnsi="Times New Roman"/>
                <w:b/>
                <w:bCs/>
                <w:sz w:val="16"/>
                <w:szCs w:val="16"/>
                <w:lang w:eastAsia="en-US"/>
              </w:rPr>
            </w:pP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AA46AA" w:rsidRDefault="00EA0AC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r>
      <w:tr w:rsidR="00EA0AC6" w:rsidRPr="0070489A" w:rsidTr="00C95942">
        <w:trPr>
          <w:trHeight w:val="240"/>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ΩΡΛ</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4669B6" w:rsidRDefault="004669B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4669B6"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2</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AA46AA" w:rsidRDefault="004669B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AA46AA" w:rsidRDefault="004669B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D2C6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r>
      <w:tr w:rsidR="00EA0AC6" w:rsidRPr="0070489A" w:rsidTr="00C95942">
        <w:trPr>
          <w:trHeight w:val="25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Ιστιοπαθολογίας</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1</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AA46AA" w:rsidRDefault="00EA0AC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6</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r>
      <w:tr w:rsidR="00EA0AC6" w:rsidRPr="0070489A" w:rsidTr="00C95942">
        <w:trPr>
          <w:trHeight w:val="285"/>
        </w:trPr>
        <w:tc>
          <w:tcPr>
            <w:tcW w:w="2052" w:type="dxa"/>
            <w:tcBorders>
              <w:top w:val="nil"/>
              <w:left w:val="single" w:sz="8" w:space="0" w:color="auto"/>
              <w:bottom w:val="single" w:sz="4" w:space="0" w:color="auto"/>
              <w:right w:val="nil"/>
            </w:tcBorders>
            <w:shd w:val="clear" w:color="auto" w:fill="auto"/>
            <w:noWrap/>
            <w:vAlign w:val="bottom"/>
            <w:hideMark/>
          </w:tcPr>
          <w:p w:rsidR="00EA0AC6" w:rsidRPr="00822FED"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Μικροβιολογίας</w:t>
            </w:r>
          </w:p>
        </w:tc>
        <w:tc>
          <w:tcPr>
            <w:tcW w:w="608"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nil"/>
              <w:left w:val="nil"/>
              <w:bottom w:val="single" w:sz="4" w:space="0" w:color="auto"/>
              <w:right w:val="nil"/>
            </w:tcBorders>
            <w:shd w:val="clear" w:color="auto" w:fill="auto"/>
            <w:noWrap/>
            <w:vAlign w:val="bottom"/>
            <w:hideMark/>
          </w:tcPr>
          <w:p w:rsidR="00EA0AC6" w:rsidRPr="004669B6" w:rsidRDefault="00EA0AC6" w:rsidP="0092449C">
            <w:pPr>
              <w:spacing w:after="0" w:line="240" w:lineRule="auto"/>
              <w:jc w:val="center"/>
              <w:rPr>
                <w:rFonts w:ascii="Times New Roman" w:hAnsi="Times New Roman"/>
                <w:sz w:val="16"/>
                <w:szCs w:val="16"/>
                <w:lang w:eastAsia="en-US"/>
              </w:rPr>
            </w:pPr>
            <w:r w:rsidRPr="00822FED">
              <w:rPr>
                <w:rFonts w:ascii="Times New Roman" w:hAnsi="Times New Roman"/>
                <w:sz w:val="16"/>
                <w:szCs w:val="16"/>
                <w:lang w:val="en-US" w:eastAsia="en-US"/>
              </w:rPr>
              <w:t>1</w:t>
            </w:r>
          </w:p>
        </w:tc>
        <w:tc>
          <w:tcPr>
            <w:tcW w:w="531" w:type="dxa"/>
            <w:tcBorders>
              <w:top w:val="nil"/>
              <w:left w:val="single" w:sz="4" w:space="0" w:color="auto"/>
              <w:bottom w:val="single" w:sz="4" w:space="0" w:color="auto"/>
              <w:right w:val="nil"/>
            </w:tcBorders>
            <w:shd w:val="clear" w:color="auto" w:fill="auto"/>
            <w:noWrap/>
            <w:vAlign w:val="bottom"/>
            <w:hideMark/>
          </w:tcPr>
          <w:p w:rsidR="00EA0AC6" w:rsidRPr="004669B6" w:rsidRDefault="00EA0AC6" w:rsidP="0092449C">
            <w:pPr>
              <w:spacing w:after="0" w:line="240" w:lineRule="auto"/>
              <w:jc w:val="center"/>
              <w:rPr>
                <w:rFonts w:ascii="Times New Roman" w:hAnsi="Times New Roman"/>
                <w:sz w:val="16"/>
                <w:szCs w:val="16"/>
                <w:lang w:eastAsia="en-US"/>
              </w:rPr>
            </w:pPr>
            <w:r w:rsidRPr="00822FED">
              <w:rPr>
                <w:rFonts w:ascii="Times New Roman" w:hAnsi="Times New Roman"/>
                <w:sz w:val="16"/>
                <w:szCs w:val="16"/>
                <w:lang w:val="en-US" w:eastAsia="en-US"/>
              </w:rPr>
              <w:t>1</w:t>
            </w:r>
          </w:p>
        </w:tc>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EA0AC6" w:rsidRPr="00A7723D" w:rsidRDefault="00A7723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1" w:type="dxa"/>
            <w:tcBorders>
              <w:top w:val="nil"/>
              <w:left w:val="nil"/>
              <w:bottom w:val="single" w:sz="4" w:space="0" w:color="auto"/>
              <w:right w:val="single" w:sz="4" w:space="0" w:color="auto"/>
            </w:tcBorders>
            <w:shd w:val="clear" w:color="auto" w:fill="auto"/>
            <w:noWrap/>
            <w:vAlign w:val="bottom"/>
            <w:hideMark/>
          </w:tcPr>
          <w:p w:rsidR="00EA0AC6" w:rsidRPr="00A7723D" w:rsidRDefault="00A7723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A7723D" w:rsidRDefault="00EA0AC6" w:rsidP="0092449C">
            <w:pPr>
              <w:spacing w:after="0" w:line="240" w:lineRule="auto"/>
              <w:jc w:val="center"/>
              <w:rPr>
                <w:rFonts w:ascii="Times New Roman" w:hAnsi="Times New Roman"/>
                <w:sz w:val="16"/>
                <w:szCs w:val="16"/>
                <w:lang w:eastAsia="en-US"/>
              </w:rPr>
            </w:pPr>
          </w:p>
        </w:tc>
        <w:tc>
          <w:tcPr>
            <w:tcW w:w="530" w:type="dxa"/>
            <w:tcBorders>
              <w:top w:val="nil"/>
              <w:left w:val="nil"/>
              <w:bottom w:val="single" w:sz="4" w:space="0" w:color="auto"/>
              <w:right w:val="double" w:sz="6" w:space="0" w:color="auto"/>
            </w:tcBorders>
            <w:shd w:val="clear" w:color="auto" w:fill="auto"/>
            <w:noWrap/>
            <w:vAlign w:val="bottom"/>
            <w:hideMark/>
          </w:tcPr>
          <w:p w:rsidR="00EA0AC6" w:rsidRPr="004669B6" w:rsidRDefault="00EA0AC6" w:rsidP="0092449C">
            <w:pPr>
              <w:spacing w:after="0" w:line="240" w:lineRule="auto"/>
              <w:jc w:val="center"/>
              <w:rPr>
                <w:rFonts w:ascii="Times New Roman" w:hAnsi="Times New Roman"/>
                <w:sz w:val="16"/>
                <w:szCs w:val="16"/>
                <w:lang w:eastAsia="en-US"/>
              </w:rPr>
            </w:pP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Default="00EA0AC6" w:rsidP="0092449C">
            <w:pPr>
              <w:spacing w:after="0" w:line="240" w:lineRule="auto"/>
              <w:jc w:val="center"/>
              <w:rPr>
                <w:rFonts w:ascii="Times New Roman" w:hAnsi="Times New Roman"/>
                <w:sz w:val="16"/>
                <w:szCs w:val="16"/>
                <w:lang w:eastAsia="en-US"/>
              </w:rPr>
            </w:pPr>
          </w:p>
          <w:p w:rsidR="00EA0AC6" w:rsidRPr="002243D6" w:rsidRDefault="00EA0AC6" w:rsidP="0092449C">
            <w:pPr>
              <w:spacing w:after="0" w:line="240" w:lineRule="auto"/>
              <w:jc w:val="center"/>
              <w:rPr>
                <w:rFonts w:ascii="Times New Roman" w:hAnsi="Times New Roman"/>
                <w:sz w:val="16"/>
                <w:szCs w:val="16"/>
                <w:lang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nil"/>
              <w:left w:val="nil"/>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411" w:type="dxa"/>
            <w:tcBorders>
              <w:top w:val="nil"/>
              <w:left w:val="single" w:sz="4" w:space="0" w:color="auto"/>
              <w:bottom w:val="single" w:sz="4" w:space="0" w:color="auto"/>
              <w:right w:val="nil"/>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649" w:type="dxa"/>
            <w:tcBorders>
              <w:top w:val="nil"/>
              <w:left w:val="single" w:sz="4" w:space="0" w:color="auto"/>
              <w:bottom w:val="single" w:sz="4" w:space="0" w:color="auto"/>
              <w:right w:val="double" w:sz="6" w:space="0" w:color="auto"/>
            </w:tcBorders>
            <w:shd w:val="clear" w:color="auto" w:fill="auto"/>
            <w:noWrap/>
            <w:vAlign w:val="bottom"/>
            <w:hideMark/>
          </w:tcPr>
          <w:p w:rsidR="00EA0AC6" w:rsidRPr="00822FED" w:rsidRDefault="00094A1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ED2C68" w:rsidRDefault="00EA0AC6"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A65045"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1</w:t>
            </w:r>
          </w:p>
        </w:tc>
      </w:tr>
      <w:tr w:rsidR="00EA0AC6" w:rsidRPr="0070489A" w:rsidTr="00C95942">
        <w:trPr>
          <w:trHeight w:val="255"/>
        </w:trPr>
        <w:tc>
          <w:tcPr>
            <w:tcW w:w="2052" w:type="dxa"/>
            <w:tcBorders>
              <w:top w:val="nil"/>
              <w:left w:val="single" w:sz="8" w:space="0" w:color="auto"/>
              <w:bottom w:val="single" w:sz="4" w:space="0" w:color="auto"/>
              <w:right w:val="nil"/>
            </w:tcBorders>
            <w:shd w:val="clear" w:color="auto" w:fill="auto"/>
            <w:noWrap/>
            <w:vAlign w:val="bottom"/>
            <w:hideMark/>
          </w:tcPr>
          <w:p w:rsidR="00EA0AC6" w:rsidRDefault="00EA0AC6" w:rsidP="00EA0AC6">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Ρευματολογία</w:t>
            </w:r>
          </w:p>
          <w:p w:rsidR="00EA0AC6" w:rsidRPr="00761F39" w:rsidRDefault="00EA0AC6" w:rsidP="00761F39">
            <w:pPr>
              <w:spacing w:after="0" w:line="240" w:lineRule="auto"/>
              <w:rPr>
                <w:rFonts w:ascii="Times New Roman" w:hAnsi="Times New Roman"/>
                <w:sz w:val="16"/>
                <w:szCs w:val="16"/>
                <w:lang w:eastAsia="en-US"/>
              </w:rPr>
            </w:pP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4669B6" w:rsidRDefault="00EA0AC6" w:rsidP="0092449C">
            <w:pPr>
              <w:spacing w:after="0" w:line="240" w:lineRule="auto"/>
              <w:jc w:val="center"/>
              <w:rPr>
                <w:rFonts w:ascii="Times New Roman" w:hAnsi="Times New Roman"/>
                <w:b/>
                <w:bCs/>
                <w:sz w:val="16"/>
                <w:szCs w:val="16"/>
                <w:lang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4669B6" w:rsidRDefault="004669B6"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EA0AC6"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EA0AC6" w:rsidRPr="00822FED" w:rsidRDefault="00A65045"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1</w:t>
            </w:r>
          </w:p>
        </w:tc>
      </w:tr>
      <w:tr w:rsidR="00BC2C95" w:rsidRPr="0070489A" w:rsidTr="00C95942">
        <w:trPr>
          <w:trHeight w:val="285"/>
        </w:trPr>
        <w:tc>
          <w:tcPr>
            <w:tcW w:w="2052" w:type="dxa"/>
            <w:tcBorders>
              <w:top w:val="nil"/>
              <w:left w:val="single" w:sz="8" w:space="0" w:color="auto"/>
              <w:bottom w:val="single" w:sz="4" w:space="0" w:color="auto"/>
              <w:right w:val="nil"/>
            </w:tcBorders>
            <w:shd w:val="clear" w:color="auto" w:fill="auto"/>
            <w:vAlign w:val="center"/>
            <w:hideMark/>
          </w:tcPr>
          <w:p w:rsidR="00BC2C95" w:rsidRDefault="00BC2C95"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ΜΕΘ</w:t>
            </w:r>
          </w:p>
          <w:p w:rsidR="001E5B1E" w:rsidRPr="00822FED" w:rsidRDefault="001E5B1E" w:rsidP="007A0D53">
            <w:pPr>
              <w:spacing w:after="0" w:line="240" w:lineRule="auto"/>
              <w:jc w:val="center"/>
              <w:rPr>
                <w:rFonts w:ascii="Times New Roman" w:hAnsi="Times New Roman"/>
                <w:sz w:val="16"/>
                <w:szCs w:val="16"/>
                <w:lang w:val="en-US" w:eastAsia="en-US"/>
              </w:rPr>
            </w:pPr>
          </w:p>
        </w:tc>
        <w:tc>
          <w:tcPr>
            <w:tcW w:w="608" w:type="dxa"/>
            <w:tcBorders>
              <w:top w:val="single" w:sz="4" w:space="0" w:color="auto"/>
              <w:left w:val="single" w:sz="4" w:space="0" w:color="auto"/>
              <w:bottom w:val="nil"/>
              <w:right w:val="nil"/>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1" w:type="dxa"/>
            <w:tcBorders>
              <w:top w:val="single" w:sz="4" w:space="0" w:color="auto"/>
              <w:left w:val="nil"/>
              <w:bottom w:val="nil"/>
              <w:right w:val="nil"/>
            </w:tcBorders>
            <w:shd w:val="clear" w:color="auto" w:fill="auto"/>
            <w:noWrap/>
            <w:vAlign w:val="bottom"/>
            <w:hideMark/>
          </w:tcPr>
          <w:p w:rsidR="00BC2C95" w:rsidRPr="00822FED" w:rsidRDefault="00AA46AA"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1</w:t>
            </w:r>
          </w:p>
        </w:tc>
        <w:tc>
          <w:tcPr>
            <w:tcW w:w="531" w:type="dxa"/>
            <w:tcBorders>
              <w:top w:val="single" w:sz="4" w:space="0" w:color="auto"/>
              <w:left w:val="single" w:sz="4" w:space="0" w:color="auto"/>
              <w:bottom w:val="nil"/>
              <w:right w:val="nil"/>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1</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C95" w:rsidRPr="00AA46AA" w:rsidRDefault="00AA46A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4</w:t>
            </w:r>
          </w:p>
        </w:tc>
        <w:tc>
          <w:tcPr>
            <w:tcW w:w="530" w:type="dxa"/>
            <w:tcBorders>
              <w:top w:val="single" w:sz="4" w:space="0" w:color="auto"/>
              <w:left w:val="nil"/>
              <w:bottom w:val="nil"/>
              <w:right w:val="double" w:sz="6"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4</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nil"/>
              <w:bottom w:val="nil"/>
              <w:right w:val="nil"/>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411" w:type="dxa"/>
            <w:tcBorders>
              <w:top w:val="single" w:sz="4" w:space="0" w:color="auto"/>
              <w:left w:val="single" w:sz="4" w:space="0" w:color="auto"/>
              <w:bottom w:val="nil"/>
              <w:right w:val="nil"/>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b/>
                <w:bCs/>
                <w:sz w:val="16"/>
                <w:szCs w:val="16"/>
                <w:lang w:val="en-US" w:eastAsia="en-US"/>
              </w:rPr>
            </w:pPr>
          </w:p>
        </w:tc>
        <w:tc>
          <w:tcPr>
            <w:tcW w:w="649" w:type="dxa"/>
            <w:tcBorders>
              <w:top w:val="single" w:sz="4" w:space="0" w:color="auto"/>
              <w:left w:val="single" w:sz="4" w:space="0" w:color="auto"/>
              <w:bottom w:val="nil"/>
              <w:right w:val="double" w:sz="6"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951757"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3</w:t>
            </w: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951757" w:rsidRDefault="0095175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2</w:t>
            </w: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951757" w:rsidRDefault="00951757"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r>
      <w:tr w:rsidR="00BC2C95" w:rsidRPr="0070489A" w:rsidTr="00C95942">
        <w:trPr>
          <w:trHeight w:val="285"/>
        </w:trPr>
        <w:tc>
          <w:tcPr>
            <w:tcW w:w="2052" w:type="dxa"/>
            <w:tcBorders>
              <w:top w:val="nil"/>
              <w:left w:val="single" w:sz="8" w:space="0" w:color="auto"/>
              <w:bottom w:val="single" w:sz="4" w:space="0" w:color="auto"/>
              <w:right w:val="nil"/>
            </w:tcBorders>
            <w:shd w:val="clear" w:color="auto" w:fill="auto"/>
            <w:noWrap/>
            <w:vAlign w:val="bottom"/>
            <w:hideMark/>
          </w:tcPr>
          <w:p w:rsidR="00BC2C95" w:rsidRDefault="00BC2C95"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Τράπεζα Αίματος</w:t>
            </w:r>
          </w:p>
          <w:p w:rsidR="001E5B1E" w:rsidRPr="00822FED" w:rsidRDefault="001E5B1E" w:rsidP="007A0D53">
            <w:pPr>
              <w:spacing w:after="0" w:line="240" w:lineRule="auto"/>
              <w:jc w:val="center"/>
              <w:rPr>
                <w:rFonts w:ascii="Times New Roman" w:hAnsi="Times New Roman"/>
                <w:sz w:val="16"/>
                <w:szCs w:val="16"/>
                <w:lang w:val="en-US" w:eastAsia="en-US"/>
              </w:rPr>
            </w:pPr>
          </w:p>
        </w:tc>
        <w:tc>
          <w:tcPr>
            <w:tcW w:w="608" w:type="dxa"/>
            <w:tcBorders>
              <w:top w:val="single" w:sz="4" w:space="0" w:color="auto"/>
              <w:left w:val="single" w:sz="4" w:space="0" w:color="auto"/>
              <w:bottom w:val="single" w:sz="8" w:space="0" w:color="auto"/>
              <w:right w:val="nil"/>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1" w:type="dxa"/>
            <w:tcBorders>
              <w:top w:val="single" w:sz="4" w:space="0" w:color="auto"/>
              <w:left w:val="nil"/>
              <w:bottom w:val="single" w:sz="8" w:space="0" w:color="auto"/>
              <w:right w:val="nil"/>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1" w:type="dxa"/>
            <w:tcBorders>
              <w:top w:val="single" w:sz="4" w:space="0" w:color="auto"/>
              <w:left w:val="single" w:sz="4" w:space="0" w:color="auto"/>
              <w:bottom w:val="single" w:sz="8" w:space="0" w:color="auto"/>
              <w:right w:val="nil"/>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8" w:space="0" w:color="auto"/>
              <w:right w:val="single" w:sz="8"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b/>
                <w:bCs/>
                <w:sz w:val="16"/>
                <w:szCs w:val="16"/>
                <w:lang w:val="en-US" w:eastAsia="en-US"/>
              </w:rPr>
            </w:pPr>
          </w:p>
        </w:tc>
        <w:tc>
          <w:tcPr>
            <w:tcW w:w="531" w:type="dxa"/>
            <w:tcBorders>
              <w:top w:val="nil"/>
              <w:left w:val="single" w:sz="4" w:space="0" w:color="auto"/>
              <w:bottom w:val="single" w:sz="8" w:space="0" w:color="auto"/>
              <w:right w:val="single" w:sz="8"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b/>
                <w:bCs/>
                <w:sz w:val="16"/>
                <w:szCs w:val="16"/>
                <w:lang w:val="en-US" w:eastAsia="en-US"/>
              </w:rPr>
            </w:pPr>
          </w:p>
        </w:tc>
        <w:tc>
          <w:tcPr>
            <w:tcW w:w="530" w:type="dxa"/>
            <w:tcBorders>
              <w:top w:val="nil"/>
              <w:left w:val="single" w:sz="4" w:space="0" w:color="auto"/>
              <w:bottom w:val="single" w:sz="8" w:space="0" w:color="auto"/>
              <w:right w:val="nil"/>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b/>
                <w:bCs/>
                <w:sz w:val="16"/>
                <w:szCs w:val="16"/>
                <w:lang w:val="en-US" w:eastAsia="en-US"/>
              </w:rPr>
            </w:pPr>
          </w:p>
        </w:tc>
        <w:tc>
          <w:tcPr>
            <w:tcW w:w="530"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8"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8"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nil"/>
              <w:bottom w:val="single" w:sz="4" w:space="0" w:color="auto"/>
              <w:right w:val="single" w:sz="8"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411" w:type="dxa"/>
            <w:tcBorders>
              <w:top w:val="single" w:sz="4" w:space="0" w:color="auto"/>
              <w:left w:val="single" w:sz="4" w:space="0" w:color="auto"/>
              <w:bottom w:val="single" w:sz="4" w:space="0" w:color="auto"/>
              <w:right w:val="nil"/>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649"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BC2C95"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822FED" w:rsidRDefault="00753B62" w:rsidP="0092449C">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753B62" w:rsidRDefault="00A65045"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nil"/>
              <w:bottom w:val="single" w:sz="4" w:space="0" w:color="auto"/>
              <w:right w:val="single" w:sz="4" w:space="0" w:color="auto"/>
            </w:tcBorders>
            <w:shd w:val="clear" w:color="auto" w:fill="auto"/>
            <w:noWrap/>
            <w:vAlign w:val="bottom"/>
            <w:hideMark/>
          </w:tcPr>
          <w:p w:rsidR="00BC2C95" w:rsidRPr="00951757" w:rsidRDefault="0095175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r>
      <w:tr w:rsidR="009464FE" w:rsidRPr="0070489A" w:rsidTr="00C95942">
        <w:trPr>
          <w:trHeight w:val="144"/>
        </w:trPr>
        <w:tc>
          <w:tcPr>
            <w:tcW w:w="2052" w:type="dxa"/>
            <w:tcBorders>
              <w:top w:val="nil"/>
              <w:left w:val="single" w:sz="8" w:space="0" w:color="auto"/>
              <w:bottom w:val="single" w:sz="4" w:space="0" w:color="auto"/>
              <w:right w:val="nil"/>
            </w:tcBorders>
            <w:shd w:val="clear" w:color="auto" w:fill="auto"/>
            <w:noWrap/>
            <w:vAlign w:val="bottom"/>
            <w:hideMark/>
          </w:tcPr>
          <w:p w:rsidR="00E67336" w:rsidRDefault="00E67336" w:rsidP="00E67336">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Γενική Ιατρική </w:t>
            </w:r>
          </w:p>
          <w:p w:rsidR="009464FE" w:rsidRPr="00E67336" w:rsidRDefault="00E67336" w:rsidP="00E67336">
            <w:pPr>
              <w:spacing w:after="0" w:line="240" w:lineRule="auto"/>
              <w:rPr>
                <w:rFonts w:ascii="Times New Roman" w:hAnsi="Times New Roman"/>
                <w:sz w:val="16"/>
                <w:szCs w:val="16"/>
                <w:lang w:eastAsia="en-US"/>
              </w:rPr>
            </w:pPr>
            <w:r>
              <w:rPr>
                <w:rFonts w:ascii="Times New Roman" w:hAnsi="Times New Roman"/>
                <w:sz w:val="16"/>
                <w:szCs w:val="16"/>
                <w:lang w:eastAsia="en-US"/>
              </w:rPr>
              <w:t>(Ιατρός Πρωσωπικού)</w:t>
            </w:r>
          </w:p>
          <w:p w:rsidR="009464FE" w:rsidRPr="00822FED" w:rsidRDefault="009464FE" w:rsidP="009464FE">
            <w:pPr>
              <w:spacing w:after="0" w:line="240" w:lineRule="auto"/>
              <w:rPr>
                <w:rFonts w:ascii="Times New Roman" w:hAnsi="Times New Roman"/>
                <w:sz w:val="16"/>
                <w:szCs w:val="16"/>
                <w:lang w:val="en-US" w:eastAsia="en-US"/>
              </w:rPr>
            </w:pPr>
          </w:p>
        </w:tc>
        <w:tc>
          <w:tcPr>
            <w:tcW w:w="608" w:type="dxa"/>
            <w:tcBorders>
              <w:top w:val="single" w:sz="4" w:space="0" w:color="auto"/>
              <w:left w:val="single" w:sz="4" w:space="0" w:color="auto"/>
              <w:bottom w:val="single" w:sz="8" w:space="0" w:color="auto"/>
              <w:right w:val="nil"/>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1" w:type="dxa"/>
            <w:tcBorders>
              <w:top w:val="single" w:sz="4" w:space="0" w:color="auto"/>
              <w:left w:val="nil"/>
              <w:bottom w:val="single" w:sz="8" w:space="0" w:color="auto"/>
              <w:right w:val="nil"/>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1" w:type="dxa"/>
            <w:tcBorders>
              <w:top w:val="single" w:sz="4" w:space="0" w:color="auto"/>
              <w:left w:val="single" w:sz="4" w:space="0" w:color="auto"/>
              <w:bottom w:val="single" w:sz="8" w:space="0" w:color="auto"/>
              <w:right w:val="nil"/>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8" w:space="0" w:color="auto"/>
              <w:right w:val="single" w:sz="8" w:space="0" w:color="auto"/>
            </w:tcBorders>
            <w:shd w:val="clear" w:color="auto" w:fill="auto"/>
            <w:noWrap/>
            <w:vAlign w:val="bottom"/>
            <w:hideMark/>
          </w:tcPr>
          <w:p w:rsidR="009464FE" w:rsidRPr="00AA46AA" w:rsidRDefault="00AA46A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1" w:type="dxa"/>
            <w:tcBorders>
              <w:top w:val="nil"/>
              <w:left w:val="single" w:sz="4" w:space="0" w:color="auto"/>
              <w:bottom w:val="single" w:sz="8" w:space="0" w:color="auto"/>
              <w:right w:val="single" w:sz="8" w:space="0" w:color="auto"/>
            </w:tcBorders>
            <w:shd w:val="clear" w:color="auto" w:fill="auto"/>
            <w:noWrap/>
            <w:vAlign w:val="bottom"/>
            <w:hideMark/>
          </w:tcPr>
          <w:p w:rsidR="009464FE" w:rsidRPr="00AA46AA" w:rsidRDefault="00AA46A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0" w:type="dxa"/>
            <w:tcBorders>
              <w:top w:val="nil"/>
              <w:left w:val="single" w:sz="4" w:space="0" w:color="auto"/>
              <w:bottom w:val="single" w:sz="8" w:space="0" w:color="auto"/>
              <w:right w:val="nil"/>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c>
          <w:tcPr>
            <w:tcW w:w="530"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8"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8"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7D3378" w:rsidRDefault="007D3378"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16</w:t>
            </w: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7D3378" w:rsidRDefault="007D3378"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r>
      <w:tr w:rsidR="009464FE" w:rsidRPr="0070489A" w:rsidTr="00C95942">
        <w:trPr>
          <w:trHeight w:val="144"/>
        </w:trPr>
        <w:tc>
          <w:tcPr>
            <w:tcW w:w="2052" w:type="dxa"/>
            <w:tcBorders>
              <w:top w:val="nil"/>
              <w:left w:val="single" w:sz="8" w:space="0" w:color="auto"/>
              <w:bottom w:val="single" w:sz="4" w:space="0" w:color="auto"/>
              <w:right w:val="nil"/>
            </w:tcBorders>
            <w:shd w:val="clear" w:color="auto" w:fill="auto"/>
            <w:noWrap/>
            <w:hideMark/>
          </w:tcPr>
          <w:p w:rsidR="009464FE" w:rsidRDefault="009464FE" w:rsidP="00E67336">
            <w:pPr>
              <w:spacing w:after="0" w:line="240" w:lineRule="auto"/>
              <w:jc w:val="center"/>
              <w:rPr>
                <w:rFonts w:ascii="Times New Roman" w:hAnsi="Times New Roman"/>
                <w:sz w:val="16"/>
                <w:szCs w:val="16"/>
                <w:lang w:val="en-US" w:eastAsia="en-US"/>
              </w:rPr>
            </w:pPr>
          </w:p>
          <w:p w:rsidR="009464FE" w:rsidRPr="00E67336" w:rsidRDefault="00E67336" w:rsidP="00E67336">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Γναθοπροσωποχειρουργική</w:t>
            </w:r>
          </w:p>
        </w:tc>
        <w:tc>
          <w:tcPr>
            <w:tcW w:w="608" w:type="dxa"/>
            <w:tcBorders>
              <w:top w:val="single" w:sz="4" w:space="0" w:color="auto"/>
              <w:left w:val="single" w:sz="4" w:space="0" w:color="auto"/>
              <w:bottom w:val="single" w:sz="8" w:space="0" w:color="auto"/>
              <w:right w:val="nil"/>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1" w:type="dxa"/>
            <w:tcBorders>
              <w:top w:val="single" w:sz="4" w:space="0" w:color="auto"/>
              <w:left w:val="nil"/>
              <w:bottom w:val="single" w:sz="8" w:space="0" w:color="auto"/>
              <w:right w:val="nil"/>
            </w:tcBorders>
            <w:shd w:val="clear" w:color="auto" w:fill="auto"/>
            <w:noWrap/>
            <w:vAlign w:val="bottom"/>
            <w:hideMark/>
          </w:tcPr>
          <w:p w:rsidR="009464FE" w:rsidRPr="00AA46AA" w:rsidRDefault="00AA46AA"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1" w:type="dxa"/>
            <w:tcBorders>
              <w:top w:val="single" w:sz="4" w:space="0" w:color="auto"/>
              <w:left w:val="single" w:sz="4" w:space="0" w:color="auto"/>
              <w:bottom w:val="single" w:sz="8" w:space="0" w:color="auto"/>
              <w:right w:val="nil"/>
            </w:tcBorders>
            <w:shd w:val="clear" w:color="auto" w:fill="auto"/>
            <w:noWrap/>
            <w:vAlign w:val="bottom"/>
            <w:hideMark/>
          </w:tcPr>
          <w:p w:rsidR="009464FE" w:rsidRPr="00AA46AA" w:rsidRDefault="00AA46AA"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1" w:type="dxa"/>
            <w:tcBorders>
              <w:top w:val="nil"/>
              <w:left w:val="single" w:sz="4" w:space="0" w:color="auto"/>
              <w:bottom w:val="single" w:sz="8" w:space="0" w:color="auto"/>
              <w:right w:val="single" w:sz="8"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c>
          <w:tcPr>
            <w:tcW w:w="531" w:type="dxa"/>
            <w:tcBorders>
              <w:top w:val="nil"/>
              <w:left w:val="single" w:sz="4" w:space="0" w:color="auto"/>
              <w:bottom w:val="single" w:sz="8" w:space="0" w:color="auto"/>
              <w:right w:val="single" w:sz="8"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c>
          <w:tcPr>
            <w:tcW w:w="530" w:type="dxa"/>
            <w:tcBorders>
              <w:top w:val="nil"/>
              <w:left w:val="single" w:sz="4" w:space="0" w:color="auto"/>
              <w:bottom w:val="single" w:sz="8" w:space="0" w:color="auto"/>
              <w:right w:val="nil"/>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c>
          <w:tcPr>
            <w:tcW w:w="530"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c>
          <w:tcPr>
            <w:tcW w:w="530" w:type="dxa"/>
            <w:tcBorders>
              <w:top w:val="nil"/>
              <w:left w:val="nil"/>
              <w:bottom w:val="single" w:sz="8"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8"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r>
      <w:tr w:rsidR="009464FE" w:rsidRPr="0070489A" w:rsidTr="00C95942">
        <w:trPr>
          <w:trHeight w:val="144"/>
        </w:trPr>
        <w:tc>
          <w:tcPr>
            <w:tcW w:w="2052" w:type="dxa"/>
            <w:tcBorders>
              <w:top w:val="nil"/>
              <w:left w:val="single" w:sz="8" w:space="0" w:color="auto"/>
              <w:bottom w:val="single" w:sz="4" w:space="0" w:color="auto"/>
              <w:right w:val="nil"/>
            </w:tcBorders>
            <w:shd w:val="clear" w:color="auto" w:fill="auto"/>
            <w:noWrap/>
            <w:vAlign w:val="bottom"/>
            <w:hideMark/>
          </w:tcPr>
          <w:p w:rsidR="009464FE" w:rsidRPr="00482583" w:rsidRDefault="00482583" w:rsidP="007A0D5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Μεταμοσχευτική κλινική </w:t>
            </w:r>
          </w:p>
          <w:p w:rsidR="009464FE" w:rsidRPr="00822FED" w:rsidRDefault="009464FE" w:rsidP="009464FE">
            <w:pPr>
              <w:spacing w:after="0" w:line="240" w:lineRule="auto"/>
              <w:rPr>
                <w:rFonts w:ascii="Times New Roman" w:hAnsi="Times New Roman"/>
                <w:sz w:val="16"/>
                <w:szCs w:val="16"/>
                <w:lang w:val="en-US" w:eastAsia="en-US"/>
              </w:rPr>
            </w:pPr>
          </w:p>
        </w:tc>
        <w:tc>
          <w:tcPr>
            <w:tcW w:w="608" w:type="dxa"/>
            <w:tcBorders>
              <w:top w:val="single" w:sz="4" w:space="0" w:color="auto"/>
              <w:left w:val="single" w:sz="4" w:space="0" w:color="auto"/>
              <w:bottom w:val="single" w:sz="8" w:space="0" w:color="auto"/>
              <w:right w:val="nil"/>
            </w:tcBorders>
            <w:shd w:val="clear" w:color="auto" w:fill="auto"/>
            <w:noWrap/>
            <w:vAlign w:val="bottom"/>
            <w:hideMark/>
          </w:tcPr>
          <w:p w:rsidR="009464FE" w:rsidRPr="00A7723D" w:rsidRDefault="00A7723D"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1B5B49" w:rsidRDefault="00A7723D" w:rsidP="0092449C">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31" w:type="dxa"/>
            <w:tcBorders>
              <w:top w:val="single" w:sz="4" w:space="0" w:color="auto"/>
              <w:left w:val="nil"/>
              <w:bottom w:val="single" w:sz="8" w:space="0" w:color="auto"/>
              <w:right w:val="nil"/>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1" w:type="dxa"/>
            <w:tcBorders>
              <w:top w:val="single" w:sz="4" w:space="0" w:color="auto"/>
              <w:left w:val="single" w:sz="4" w:space="0" w:color="auto"/>
              <w:bottom w:val="single" w:sz="8" w:space="0" w:color="auto"/>
              <w:right w:val="nil"/>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8" w:space="0" w:color="auto"/>
              <w:right w:val="single" w:sz="8"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c>
          <w:tcPr>
            <w:tcW w:w="531" w:type="dxa"/>
            <w:tcBorders>
              <w:top w:val="nil"/>
              <w:left w:val="single" w:sz="4" w:space="0" w:color="auto"/>
              <w:bottom w:val="single" w:sz="8" w:space="0" w:color="auto"/>
              <w:right w:val="single" w:sz="8"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c>
          <w:tcPr>
            <w:tcW w:w="530" w:type="dxa"/>
            <w:tcBorders>
              <w:top w:val="nil"/>
              <w:left w:val="single" w:sz="4" w:space="0" w:color="auto"/>
              <w:bottom w:val="single" w:sz="8" w:space="0" w:color="auto"/>
              <w:right w:val="nil"/>
            </w:tcBorders>
            <w:shd w:val="clear" w:color="auto" w:fill="auto"/>
            <w:noWrap/>
            <w:vAlign w:val="bottom"/>
            <w:hideMark/>
          </w:tcPr>
          <w:p w:rsidR="009464FE" w:rsidRPr="00A7723D" w:rsidRDefault="00A7723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0"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9464FE" w:rsidRPr="00AA46AA" w:rsidRDefault="00A7723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0" w:type="dxa"/>
            <w:tcBorders>
              <w:top w:val="nil"/>
              <w:left w:val="nil"/>
              <w:bottom w:val="single" w:sz="8"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8"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64FE" w:rsidRPr="00822FED" w:rsidRDefault="009464FE" w:rsidP="0092449C">
            <w:pPr>
              <w:spacing w:after="0" w:line="240" w:lineRule="auto"/>
              <w:jc w:val="center"/>
              <w:rPr>
                <w:rFonts w:ascii="Times New Roman" w:hAnsi="Times New Roman"/>
                <w:b/>
                <w:bCs/>
                <w:sz w:val="16"/>
                <w:szCs w:val="16"/>
                <w:lang w:val="en-US" w:eastAsia="en-US"/>
              </w:rPr>
            </w:pPr>
          </w:p>
        </w:tc>
      </w:tr>
      <w:tr w:rsidR="003E408D" w:rsidRPr="0070489A" w:rsidTr="00C95942">
        <w:trPr>
          <w:trHeight w:val="144"/>
        </w:trPr>
        <w:tc>
          <w:tcPr>
            <w:tcW w:w="2052" w:type="dxa"/>
            <w:tcBorders>
              <w:top w:val="nil"/>
              <w:left w:val="single" w:sz="8" w:space="0" w:color="auto"/>
              <w:bottom w:val="single" w:sz="4" w:space="0" w:color="auto"/>
              <w:right w:val="nil"/>
            </w:tcBorders>
            <w:shd w:val="clear" w:color="auto" w:fill="auto"/>
            <w:noWrap/>
            <w:vAlign w:val="bottom"/>
            <w:hideMark/>
          </w:tcPr>
          <w:p w:rsidR="003E408D" w:rsidRDefault="003E408D" w:rsidP="007A0D53">
            <w:pPr>
              <w:spacing w:after="0" w:line="240" w:lineRule="auto"/>
              <w:jc w:val="center"/>
              <w:rPr>
                <w:rFonts w:ascii="Times New Roman" w:hAnsi="Times New Roman"/>
                <w:sz w:val="16"/>
                <w:szCs w:val="16"/>
                <w:lang w:eastAsia="en-US"/>
              </w:rPr>
            </w:pPr>
            <w:r w:rsidRPr="00822FED">
              <w:rPr>
                <w:rFonts w:ascii="Times New Roman" w:hAnsi="Times New Roman"/>
                <w:sz w:val="16"/>
                <w:szCs w:val="16"/>
                <w:lang w:val="en-US" w:eastAsia="en-US"/>
              </w:rPr>
              <w:t>Καρδιολογία</w:t>
            </w:r>
            <w:r>
              <w:rPr>
                <w:rFonts w:ascii="Times New Roman" w:hAnsi="Times New Roman"/>
                <w:sz w:val="16"/>
                <w:szCs w:val="16"/>
                <w:lang w:val="en-US" w:eastAsia="en-US"/>
              </w:rPr>
              <w:t xml:space="preserve"> </w:t>
            </w:r>
            <w:r>
              <w:rPr>
                <w:rFonts w:ascii="Times New Roman" w:hAnsi="Times New Roman"/>
                <w:sz w:val="16"/>
                <w:szCs w:val="16"/>
                <w:lang w:eastAsia="en-US"/>
              </w:rPr>
              <w:t>Παίδων</w:t>
            </w:r>
          </w:p>
          <w:p w:rsidR="003E408D" w:rsidRPr="003E408D" w:rsidRDefault="003E408D" w:rsidP="007A0D53">
            <w:pPr>
              <w:spacing w:after="0" w:line="240" w:lineRule="auto"/>
              <w:jc w:val="center"/>
              <w:rPr>
                <w:rFonts w:ascii="Times New Roman" w:hAnsi="Times New Roman"/>
                <w:sz w:val="16"/>
                <w:szCs w:val="16"/>
                <w:lang w:eastAsia="en-US"/>
              </w:rPr>
            </w:pPr>
          </w:p>
        </w:tc>
        <w:tc>
          <w:tcPr>
            <w:tcW w:w="608" w:type="dxa"/>
            <w:tcBorders>
              <w:top w:val="single" w:sz="4" w:space="0" w:color="auto"/>
              <w:left w:val="single" w:sz="4" w:space="0" w:color="auto"/>
              <w:bottom w:val="single" w:sz="8" w:space="0" w:color="auto"/>
              <w:right w:val="nil"/>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1B5B49" w:rsidRDefault="003E408D" w:rsidP="0092449C">
            <w:pPr>
              <w:spacing w:after="0" w:line="240" w:lineRule="auto"/>
              <w:jc w:val="center"/>
              <w:rPr>
                <w:rFonts w:ascii="Times New Roman" w:hAnsi="Times New Roman"/>
                <w:sz w:val="16"/>
                <w:szCs w:val="16"/>
                <w:lang w:eastAsia="en-US"/>
              </w:rPr>
            </w:pPr>
          </w:p>
        </w:tc>
        <w:tc>
          <w:tcPr>
            <w:tcW w:w="531" w:type="dxa"/>
            <w:tcBorders>
              <w:top w:val="single" w:sz="4" w:space="0" w:color="auto"/>
              <w:left w:val="nil"/>
              <w:bottom w:val="single" w:sz="8" w:space="0" w:color="auto"/>
              <w:right w:val="nil"/>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1" w:type="dxa"/>
            <w:tcBorders>
              <w:top w:val="single" w:sz="4" w:space="0" w:color="auto"/>
              <w:left w:val="single" w:sz="4" w:space="0" w:color="auto"/>
              <w:bottom w:val="single" w:sz="8" w:space="0" w:color="auto"/>
              <w:right w:val="nil"/>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1" w:type="dxa"/>
            <w:tcBorders>
              <w:top w:val="nil"/>
              <w:left w:val="single" w:sz="4" w:space="0" w:color="auto"/>
              <w:bottom w:val="single" w:sz="8" w:space="0" w:color="auto"/>
              <w:right w:val="single" w:sz="8"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b/>
                <w:bCs/>
                <w:sz w:val="16"/>
                <w:szCs w:val="16"/>
                <w:lang w:val="en-US" w:eastAsia="en-US"/>
              </w:rPr>
            </w:pPr>
          </w:p>
        </w:tc>
        <w:tc>
          <w:tcPr>
            <w:tcW w:w="531" w:type="dxa"/>
            <w:tcBorders>
              <w:top w:val="nil"/>
              <w:left w:val="single" w:sz="4" w:space="0" w:color="auto"/>
              <w:bottom w:val="single" w:sz="8" w:space="0" w:color="auto"/>
              <w:right w:val="single" w:sz="8"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b/>
                <w:bCs/>
                <w:sz w:val="16"/>
                <w:szCs w:val="16"/>
                <w:lang w:val="en-US" w:eastAsia="en-US"/>
              </w:rPr>
            </w:pPr>
          </w:p>
        </w:tc>
        <w:tc>
          <w:tcPr>
            <w:tcW w:w="530" w:type="dxa"/>
            <w:tcBorders>
              <w:top w:val="nil"/>
              <w:left w:val="single" w:sz="4" w:space="0" w:color="auto"/>
              <w:bottom w:val="single" w:sz="8" w:space="0" w:color="auto"/>
              <w:right w:val="nil"/>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b/>
                <w:bCs/>
                <w:sz w:val="16"/>
                <w:szCs w:val="16"/>
                <w:lang w:val="en-US" w:eastAsia="en-US"/>
              </w:rPr>
            </w:pPr>
          </w:p>
        </w:tc>
        <w:tc>
          <w:tcPr>
            <w:tcW w:w="530"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3E408D" w:rsidRDefault="003E408D" w:rsidP="0092449C">
            <w:pPr>
              <w:spacing w:after="0" w:line="240" w:lineRule="auto"/>
              <w:jc w:val="center"/>
              <w:rPr>
                <w:rFonts w:ascii="Times New Roman" w:hAnsi="Times New Roman"/>
                <w:b/>
                <w:bCs/>
                <w:sz w:val="16"/>
                <w:szCs w:val="16"/>
                <w:lang w:eastAsia="en-US"/>
              </w:rPr>
            </w:pPr>
          </w:p>
        </w:tc>
        <w:tc>
          <w:tcPr>
            <w:tcW w:w="530" w:type="dxa"/>
            <w:tcBorders>
              <w:top w:val="nil"/>
              <w:left w:val="nil"/>
              <w:bottom w:val="single" w:sz="8"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0" w:type="dxa"/>
            <w:tcBorders>
              <w:top w:val="nil"/>
              <w:left w:val="nil"/>
              <w:bottom w:val="single" w:sz="8"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822FED" w:rsidRDefault="003E408D" w:rsidP="0092449C">
            <w:pPr>
              <w:spacing w:after="0" w:line="240" w:lineRule="auto"/>
              <w:jc w:val="center"/>
              <w:rPr>
                <w:rFonts w:ascii="Times New Roman" w:hAnsi="Times New Roman"/>
                <w:b/>
                <w:bCs/>
                <w:sz w:val="16"/>
                <w:szCs w:val="16"/>
                <w:lang w:val="en-US" w:eastAsia="en-US"/>
              </w:rPr>
            </w:pPr>
          </w:p>
        </w:tc>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08D" w:rsidRPr="003E408D" w:rsidRDefault="003E408D"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r>
      <w:tr w:rsidR="00BC2C95" w:rsidRPr="0070489A" w:rsidTr="00C95942">
        <w:trPr>
          <w:trHeight w:val="144"/>
        </w:trPr>
        <w:tc>
          <w:tcPr>
            <w:tcW w:w="205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BC2C95" w:rsidRDefault="00BC2C95"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ΣΥΝΟΛΟ</w:t>
            </w:r>
          </w:p>
          <w:p w:rsidR="009464FE" w:rsidRPr="00822FED" w:rsidRDefault="009464FE" w:rsidP="007A0D53">
            <w:pPr>
              <w:spacing w:after="0" w:line="240" w:lineRule="auto"/>
              <w:jc w:val="center"/>
              <w:rPr>
                <w:rFonts w:ascii="Times New Roman" w:hAnsi="Times New Roman"/>
                <w:b/>
                <w:bCs/>
                <w:sz w:val="16"/>
                <w:szCs w:val="16"/>
                <w:lang w:val="en-US" w:eastAsia="en-US"/>
              </w:rPr>
            </w:pPr>
          </w:p>
        </w:tc>
        <w:tc>
          <w:tcPr>
            <w:tcW w:w="608" w:type="dxa"/>
            <w:tcBorders>
              <w:top w:val="nil"/>
              <w:left w:val="nil"/>
              <w:bottom w:val="single" w:sz="4" w:space="0" w:color="auto"/>
              <w:right w:val="nil"/>
            </w:tcBorders>
            <w:shd w:val="clear" w:color="000000" w:fill="FFFFFF"/>
            <w:noWrap/>
            <w:vAlign w:val="bottom"/>
            <w:hideMark/>
          </w:tcPr>
          <w:p w:rsidR="00BC2C95" w:rsidRPr="001B5B49" w:rsidRDefault="001B5B49"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val="en-US" w:eastAsia="en-US"/>
              </w:rPr>
              <w:t>1</w:t>
            </w:r>
            <w:r>
              <w:rPr>
                <w:rFonts w:ascii="Times New Roman" w:hAnsi="Times New Roman"/>
                <w:b/>
                <w:bCs/>
                <w:sz w:val="16"/>
                <w:szCs w:val="16"/>
                <w:lang w:eastAsia="en-US"/>
              </w:rPr>
              <w:t>8</w:t>
            </w:r>
          </w:p>
        </w:tc>
        <w:tc>
          <w:tcPr>
            <w:tcW w:w="454"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BC2C95" w:rsidRPr="001B5B49" w:rsidRDefault="001B5B49"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val="en-US" w:eastAsia="en-US"/>
              </w:rPr>
              <w:t>1</w:t>
            </w:r>
            <w:r>
              <w:rPr>
                <w:rFonts w:ascii="Times New Roman" w:hAnsi="Times New Roman"/>
                <w:b/>
                <w:bCs/>
                <w:sz w:val="16"/>
                <w:szCs w:val="16"/>
                <w:lang w:eastAsia="en-US"/>
              </w:rPr>
              <w:t>9</w:t>
            </w:r>
          </w:p>
        </w:tc>
        <w:tc>
          <w:tcPr>
            <w:tcW w:w="531" w:type="dxa"/>
            <w:tcBorders>
              <w:top w:val="nil"/>
              <w:left w:val="nil"/>
              <w:bottom w:val="single" w:sz="4" w:space="0" w:color="auto"/>
              <w:right w:val="nil"/>
            </w:tcBorders>
            <w:shd w:val="clear" w:color="000000" w:fill="FFFFFF"/>
            <w:noWrap/>
            <w:vAlign w:val="bottom"/>
            <w:hideMark/>
          </w:tcPr>
          <w:p w:rsidR="00BC2C95" w:rsidRPr="00AA46AA" w:rsidRDefault="00AA46A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43</w:t>
            </w:r>
          </w:p>
        </w:tc>
        <w:tc>
          <w:tcPr>
            <w:tcW w:w="531" w:type="dxa"/>
            <w:tcBorders>
              <w:top w:val="nil"/>
              <w:left w:val="single" w:sz="4" w:space="0" w:color="auto"/>
              <w:bottom w:val="single" w:sz="4" w:space="0" w:color="auto"/>
              <w:right w:val="nil"/>
            </w:tcBorders>
            <w:shd w:val="clear" w:color="000000" w:fill="FFFFFF"/>
            <w:noWrap/>
            <w:vAlign w:val="bottom"/>
            <w:hideMark/>
          </w:tcPr>
          <w:p w:rsidR="00BC2C95" w:rsidRPr="00AA46AA" w:rsidRDefault="00AA46A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39</w:t>
            </w:r>
          </w:p>
        </w:tc>
        <w:tc>
          <w:tcPr>
            <w:tcW w:w="531" w:type="dxa"/>
            <w:tcBorders>
              <w:top w:val="nil"/>
              <w:left w:val="single" w:sz="4" w:space="0" w:color="auto"/>
              <w:bottom w:val="single" w:sz="4" w:space="0" w:color="auto"/>
              <w:right w:val="nil"/>
            </w:tcBorders>
            <w:shd w:val="clear" w:color="000000" w:fill="FFFFFF"/>
            <w:noWrap/>
            <w:vAlign w:val="bottom"/>
            <w:hideMark/>
          </w:tcPr>
          <w:p w:rsidR="00BC2C95" w:rsidRPr="00AA46AA" w:rsidRDefault="00AA46A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82</w:t>
            </w:r>
          </w:p>
        </w:tc>
        <w:tc>
          <w:tcPr>
            <w:tcW w:w="531" w:type="dxa"/>
            <w:tcBorders>
              <w:top w:val="nil"/>
              <w:left w:val="single" w:sz="4" w:space="0" w:color="auto"/>
              <w:bottom w:val="single" w:sz="4" w:space="0" w:color="auto"/>
              <w:right w:val="nil"/>
            </w:tcBorders>
            <w:shd w:val="clear" w:color="000000" w:fill="FFFFFF"/>
            <w:noWrap/>
            <w:vAlign w:val="bottom"/>
            <w:hideMark/>
          </w:tcPr>
          <w:p w:rsidR="00BC2C95" w:rsidRPr="00AA46AA" w:rsidRDefault="00BC2C95" w:rsidP="0092449C">
            <w:pPr>
              <w:spacing w:after="0" w:line="240" w:lineRule="auto"/>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8</w:t>
            </w:r>
            <w:r w:rsidR="00AA46AA">
              <w:rPr>
                <w:rFonts w:ascii="Times New Roman" w:hAnsi="Times New Roman"/>
                <w:b/>
                <w:bCs/>
                <w:sz w:val="16"/>
                <w:szCs w:val="16"/>
                <w:lang w:eastAsia="en-US"/>
              </w:rPr>
              <w:t>6</w:t>
            </w:r>
          </w:p>
        </w:tc>
        <w:tc>
          <w:tcPr>
            <w:tcW w:w="530" w:type="dxa"/>
            <w:tcBorders>
              <w:top w:val="nil"/>
              <w:left w:val="single" w:sz="4" w:space="0" w:color="auto"/>
              <w:bottom w:val="single" w:sz="4" w:space="0" w:color="auto"/>
              <w:right w:val="nil"/>
            </w:tcBorders>
            <w:shd w:val="clear" w:color="000000" w:fill="FFFFFF"/>
            <w:noWrap/>
            <w:vAlign w:val="bottom"/>
            <w:hideMark/>
          </w:tcPr>
          <w:p w:rsidR="00BC2C95" w:rsidRPr="00822FED" w:rsidRDefault="00AA46A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5</w:t>
            </w:r>
            <w:r w:rsidR="00BC2C95" w:rsidRPr="00822FED">
              <w:rPr>
                <w:rFonts w:ascii="Times New Roman" w:hAnsi="Times New Roman"/>
                <w:b/>
                <w:bCs/>
                <w:sz w:val="16"/>
                <w:szCs w:val="16"/>
                <w:lang w:val="en-US" w:eastAsia="en-US"/>
              </w:rPr>
              <w:t>8</w:t>
            </w:r>
          </w:p>
        </w:tc>
        <w:tc>
          <w:tcPr>
            <w:tcW w:w="530" w:type="dxa"/>
            <w:tcBorders>
              <w:top w:val="nil"/>
              <w:left w:val="single" w:sz="4" w:space="0" w:color="auto"/>
              <w:bottom w:val="single" w:sz="4" w:space="0" w:color="auto"/>
              <w:right w:val="double" w:sz="6" w:space="0" w:color="auto"/>
            </w:tcBorders>
            <w:shd w:val="clear" w:color="000000" w:fill="FFFFFF"/>
            <w:noWrap/>
            <w:vAlign w:val="bottom"/>
            <w:hideMark/>
          </w:tcPr>
          <w:p w:rsidR="00BC2C95" w:rsidRPr="00AA46AA" w:rsidRDefault="00AA46AA"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47</w:t>
            </w:r>
          </w:p>
        </w:tc>
        <w:tc>
          <w:tcPr>
            <w:tcW w:w="530" w:type="dxa"/>
            <w:tcBorders>
              <w:top w:val="nil"/>
              <w:left w:val="nil"/>
              <w:bottom w:val="single" w:sz="4" w:space="0" w:color="auto"/>
              <w:right w:val="single" w:sz="8" w:space="0" w:color="auto"/>
            </w:tcBorders>
            <w:shd w:val="clear" w:color="000000" w:fill="FFFFFF"/>
            <w:noWrap/>
            <w:vAlign w:val="bottom"/>
            <w:hideMark/>
          </w:tcPr>
          <w:p w:rsidR="00BC2C95" w:rsidRPr="00822FED" w:rsidRDefault="007C0BE0"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5</w:t>
            </w:r>
          </w:p>
        </w:tc>
        <w:tc>
          <w:tcPr>
            <w:tcW w:w="530" w:type="dxa"/>
            <w:tcBorders>
              <w:top w:val="nil"/>
              <w:left w:val="nil"/>
              <w:bottom w:val="single" w:sz="4" w:space="0" w:color="auto"/>
              <w:right w:val="nil"/>
            </w:tcBorders>
            <w:shd w:val="clear" w:color="000000" w:fill="FFFFFF"/>
            <w:noWrap/>
            <w:vAlign w:val="bottom"/>
            <w:hideMark/>
          </w:tcPr>
          <w:p w:rsidR="00BC2C95" w:rsidRPr="004C3AF6" w:rsidRDefault="004C3AF6"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530" w:type="dxa"/>
            <w:tcBorders>
              <w:top w:val="single" w:sz="4" w:space="0" w:color="auto"/>
              <w:left w:val="single" w:sz="8" w:space="0" w:color="auto"/>
              <w:bottom w:val="single" w:sz="4" w:space="0" w:color="auto"/>
              <w:right w:val="nil"/>
            </w:tcBorders>
            <w:shd w:val="clear" w:color="000000" w:fill="FFFFFF"/>
            <w:noWrap/>
            <w:vAlign w:val="bottom"/>
            <w:hideMark/>
          </w:tcPr>
          <w:p w:rsidR="00BC2C95" w:rsidRPr="007C0BE0" w:rsidRDefault="00BC2C95"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r w:rsidR="007C0BE0">
              <w:rPr>
                <w:rFonts w:ascii="Times New Roman" w:hAnsi="Times New Roman"/>
                <w:b/>
                <w:bCs/>
                <w:sz w:val="16"/>
                <w:szCs w:val="16"/>
                <w:lang w:val="en-US" w:eastAsia="en-US"/>
              </w:rPr>
              <w:t>3</w:t>
            </w:r>
          </w:p>
        </w:tc>
        <w:tc>
          <w:tcPr>
            <w:tcW w:w="530" w:type="dxa"/>
            <w:tcBorders>
              <w:top w:val="single" w:sz="4" w:space="0" w:color="auto"/>
              <w:left w:val="single" w:sz="4" w:space="0" w:color="auto"/>
              <w:bottom w:val="single" w:sz="4" w:space="0" w:color="auto"/>
              <w:right w:val="nil"/>
            </w:tcBorders>
            <w:shd w:val="clear" w:color="000000" w:fill="FFFFFF"/>
            <w:noWrap/>
            <w:vAlign w:val="bottom"/>
            <w:hideMark/>
          </w:tcPr>
          <w:p w:rsidR="00BC2C95" w:rsidRPr="007C0BE0" w:rsidRDefault="00BC2C95"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r w:rsidR="007C0BE0">
              <w:rPr>
                <w:rFonts w:ascii="Times New Roman" w:hAnsi="Times New Roman"/>
                <w:b/>
                <w:bCs/>
                <w:sz w:val="16"/>
                <w:szCs w:val="16"/>
                <w:lang w:val="en-US" w:eastAsia="en-US"/>
              </w:rPr>
              <w:t>0</w:t>
            </w:r>
          </w:p>
        </w:tc>
        <w:tc>
          <w:tcPr>
            <w:tcW w:w="530"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BC2C95" w:rsidRPr="004C3AF6" w:rsidRDefault="00BC2C95" w:rsidP="0092449C">
            <w:pPr>
              <w:spacing w:after="0" w:line="240" w:lineRule="auto"/>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3</w:t>
            </w:r>
            <w:r w:rsidR="004C3AF6">
              <w:rPr>
                <w:rFonts w:ascii="Times New Roman" w:hAnsi="Times New Roman"/>
                <w:b/>
                <w:bCs/>
                <w:sz w:val="16"/>
                <w:szCs w:val="16"/>
                <w:lang w:eastAsia="en-US"/>
              </w:rPr>
              <w:t>6</w:t>
            </w:r>
          </w:p>
        </w:tc>
        <w:tc>
          <w:tcPr>
            <w:tcW w:w="530" w:type="dxa"/>
            <w:tcBorders>
              <w:top w:val="single" w:sz="4" w:space="0" w:color="auto"/>
              <w:left w:val="nil"/>
              <w:bottom w:val="single" w:sz="4" w:space="0" w:color="auto"/>
              <w:right w:val="nil"/>
            </w:tcBorders>
            <w:shd w:val="clear" w:color="000000" w:fill="FFFFFF"/>
            <w:noWrap/>
            <w:vAlign w:val="bottom"/>
            <w:hideMark/>
          </w:tcPr>
          <w:p w:rsidR="00BC2C95" w:rsidRPr="007C0BE0" w:rsidRDefault="004C3AF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3</w:t>
            </w:r>
            <w:r w:rsidR="007C0BE0">
              <w:rPr>
                <w:rFonts w:ascii="Times New Roman" w:hAnsi="Times New Roman"/>
                <w:b/>
                <w:bCs/>
                <w:sz w:val="16"/>
                <w:szCs w:val="16"/>
                <w:lang w:val="en-US" w:eastAsia="en-US"/>
              </w:rPr>
              <w:t>2</w:t>
            </w:r>
          </w:p>
        </w:tc>
        <w:tc>
          <w:tcPr>
            <w:tcW w:w="411" w:type="dxa"/>
            <w:tcBorders>
              <w:top w:val="single" w:sz="4" w:space="0" w:color="auto"/>
              <w:left w:val="single" w:sz="4" w:space="0" w:color="auto"/>
              <w:bottom w:val="single" w:sz="4" w:space="0" w:color="auto"/>
              <w:right w:val="nil"/>
            </w:tcBorders>
            <w:shd w:val="clear" w:color="000000" w:fill="FFFFFF"/>
            <w:noWrap/>
            <w:vAlign w:val="bottom"/>
            <w:hideMark/>
          </w:tcPr>
          <w:p w:rsidR="00BC2C95" w:rsidRPr="007C0BE0" w:rsidRDefault="007C0BE0"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9</w:t>
            </w:r>
          </w:p>
        </w:tc>
        <w:tc>
          <w:tcPr>
            <w:tcW w:w="649" w:type="dxa"/>
            <w:tcBorders>
              <w:top w:val="single" w:sz="4" w:space="0" w:color="auto"/>
              <w:left w:val="single" w:sz="4" w:space="0" w:color="auto"/>
              <w:bottom w:val="single" w:sz="4" w:space="0" w:color="auto"/>
              <w:right w:val="double" w:sz="6" w:space="0" w:color="auto"/>
            </w:tcBorders>
            <w:shd w:val="clear" w:color="000000" w:fill="FFFFFF"/>
            <w:noWrap/>
            <w:vAlign w:val="bottom"/>
            <w:hideMark/>
          </w:tcPr>
          <w:p w:rsidR="00BC2C95" w:rsidRPr="007C0BE0" w:rsidRDefault="004C3AF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1</w:t>
            </w:r>
            <w:r w:rsidR="007C0BE0">
              <w:rPr>
                <w:rFonts w:ascii="Times New Roman" w:hAnsi="Times New Roman"/>
                <w:b/>
                <w:bCs/>
                <w:sz w:val="16"/>
                <w:szCs w:val="16"/>
                <w:lang w:val="en-US" w:eastAsia="en-US"/>
              </w:rPr>
              <w:t>6</w:t>
            </w:r>
          </w:p>
        </w:tc>
        <w:tc>
          <w:tcPr>
            <w:tcW w:w="530" w:type="dxa"/>
            <w:tcBorders>
              <w:top w:val="single" w:sz="4" w:space="0" w:color="auto"/>
              <w:left w:val="nil"/>
              <w:bottom w:val="single" w:sz="4" w:space="0" w:color="auto"/>
              <w:right w:val="nil"/>
            </w:tcBorders>
            <w:shd w:val="clear" w:color="000000" w:fill="FFFFFF"/>
            <w:noWrap/>
            <w:vAlign w:val="bottom"/>
            <w:hideMark/>
          </w:tcPr>
          <w:p w:rsidR="00BC2C95" w:rsidRPr="00A65045" w:rsidRDefault="00A65045"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8</w:t>
            </w:r>
          </w:p>
        </w:tc>
        <w:tc>
          <w:tcPr>
            <w:tcW w:w="530" w:type="dxa"/>
            <w:tcBorders>
              <w:top w:val="single" w:sz="4" w:space="0" w:color="auto"/>
              <w:left w:val="single" w:sz="4" w:space="0" w:color="auto"/>
              <w:bottom w:val="single" w:sz="4" w:space="0" w:color="auto"/>
              <w:right w:val="nil"/>
            </w:tcBorders>
            <w:shd w:val="clear" w:color="000000" w:fill="FFFFFF"/>
            <w:noWrap/>
            <w:vAlign w:val="bottom"/>
            <w:hideMark/>
          </w:tcPr>
          <w:p w:rsidR="00BC2C95" w:rsidRPr="00822FED" w:rsidRDefault="00BC2C95"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8</w:t>
            </w:r>
          </w:p>
        </w:tc>
        <w:tc>
          <w:tcPr>
            <w:tcW w:w="530" w:type="dxa"/>
            <w:tcBorders>
              <w:top w:val="single" w:sz="4" w:space="0" w:color="auto"/>
              <w:left w:val="single" w:sz="4" w:space="0" w:color="auto"/>
              <w:bottom w:val="single" w:sz="4" w:space="0" w:color="auto"/>
              <w:right w:val="nil"/>
            </w:tcBorders>
            <w:shd w:val="clear" w:color="000000" w:fill="FFFFFF"/>
            <w:noWrap/>
            <w:vAlign w:val="bottom"/>
            <w:hideMark/>
          </w:tcPr>
          <w:p w:rsidR="00BC2C95" w:rsidRPr="00A65045" w:rsidRDefault="00BC2C95" w:rsidP="0092449C">
            <w:pPr>
              <w:spacing w:after="0" w:line="240" w:lineRule="auto"/>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1</w:t>
            </w:r>
            <w:r w:rsidR="00A65045">
              <w:rPr>
                <w:rFonts w:ascii="Times New Roman" w:hAnsi="Times New Roman"/>
                <w:b/>
                <w:bCs/>
                <w:sz w:val="16"/>
                <w:szCs w:val="16"/>
                <w:lang w:eastAsia="en-US"/>
              </w:rPr>
              <w:t>9</w:t>
            </w:r>
          </w:p>
        </w:tc>
        <w:tc>
          <w:tcPr>
            <w:tcW w:w="530" w:type="dxa"/>
            <w:tcBorders>
              <w:top w:val="single" w:sz="4" w:space="0" w:color="auto"/>
              <w:left w:val="single" w:sz="4" w:space="0" w:color="auto"/>
              <w:bottom w:val="single" w:sz="4" w:space="0" w:color="auto"/>
              <w:right w:val="nil"/>
            </w:tcBorders>
            <w:shd w:val="clear" w:color="000000" w:fill="FFFFFF"/>
            <w:noWrap/>
            <w:vAlign w:val="bottom"/>
            <w:hideMark/>
          </w:tcPr>
          <w:p w:rsidR="00BC2C95" w:rsidRPr="00A65045" w:rsidRDefault="00A65045"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16</w:t>
            </w:r>
          </w:p>
        </w:tc>
        <w:tc>
          <w:tcPr>
            <w:tcW w:w="530" w:type="dxa"/>
            <w:tcBorders>
              <w:top w:val="single" w:sz="4" w:space="0" w:color="auto"/>
              <w:left w:val="single" w:sz="4" w:space="0" w:color="auto"/>
              <w:bottom w:val="single" w:sz="4" w:space="0" w:color="auto"/>
              <w:right w:val="nil"/>
            </w:tcBorders>
            <w:shd w:val="clear" w:color="000000" w:fill="FFFFFF"/>
            <w:noWrap/>
            <w:vAlign w:val="bottom"/>
            <w:hideMark/>
          </w:tcPr>
          <w:p w:rsidR="00BC2C95" w:rsidRPr="00822FED" w:rsidRDefault="00EA0AC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59</w:t>
            </w:r>
          </w:p>
        </w:tc>
        <w:tc>
          <w:tcPr>
            <w:tcW w:w="530" w:type="dxa"/>
            <w:tcBorders>
              <w:top w:val="single" w:sz="4" w:space="0" w:color="auto"/>
              <w:left w:val="single" w:sz="4" w:space="0" w:color="auto"/>
              <w:bottom w:val="single" w:sz="4" w:space="0" w:color="auto"/>
              <w:right w:val="nil"/>
            </w:tcBorders>
            <w:shd w:val="clear" w:color="000000" w:fill="FFFFFF"/>
            <w:noWrap/>
            <w:vAlign w:val="bottom"/>
            <w:hideMark/>
          </w:tcPr>
          <w:p w:rsidR="00BC2C95" w:rsidRPr="00A65045" w:rsidRDefault="00A65045"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74</w:t>
            </w:r>
          </w:p>
        </w:tc>
        <w:tc>
          <w:tcPr>
            <w:tcW w:w="530" w:type="dxa"/>
            <w:tcBorders>
              <w:top w:val="single" w:sz="4" w:space="0" w:color="auto"/>
              <w:left w:val="single" w:sz="4" w:space="0" w:color="auto"/>
              <w:bottom w:val="single" w:sz="4" w:space="0" w:color="auto"/>
              <w:right w:val="nil"/>
            </w:tcBorders>
            <w:shd w:val="clear" w:color="000000" w:fill="FFFFFF"/>
            <w:noWrap/>
            <w:vAlign w:val="bottom"/>
            <w:hideMark/>
          </w:tcPr>
          <w:p w:rsidR="00BC2C95" w:rsidRPr="00935377" w:rsidRDefault="0093537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40</w:t>
            </w:r>
          </w:p>
        </w:tc>
        <w:tc>
          <w:tcPr>
            <w:tcW w:w="53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BC2C95" w:rsidRPr="00796697" w:rsidRDefault="0079669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47</w:t>
            </w:r>
          </w:p>
        </w:tc>
      </w:tr>
      <w:tr w:rsidR="009464FE" w:rsidRPr="0070489A" w:rsidTr="00C95942">
        <w:trPr>
          <w:trHeight w:val="144"/>
        </w:trPr>
        <w:tc>
          <w:tcPr>
            <w:tcW w:w="2052"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2A7E6A" w:rsidRDefault="00482583" w:rsidP="0048258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 </w:t>
            </w:r>
            <w:r w:rsidRPr="002A7E6A">
              <w:rPr>
                <w:rFonts w:ascii="Times New Roman" w:hAnsi="Times New Roman"/>
                <w:b/>
                <w:bCs/>
                <w:sz w:val="16"/>
                <w:szCs w:val="16"/>
                <w:lang w:eastAsia="en-US"/>
              </w:rPr>
              <w:t>Ενας από αυτού</w:t>
            </w:r>
            <w:r w:rsidR="002A7E6A" w:rsidRPr="002A7E6A">
              <w:rPr>
                <w:rFonts w:ascii="Times New Roman" w:hAnsi="Times New Roman"/>
                <w:b/>
                <w:bCs/>
                <w:sz w:val="16"/>
                <w:szCs w:val="16"/>
                <w:lang w:eastAsia="en-US"/>
              </w:rPr>
              <w:t>ς</w:t>
            </w:r>
            <w:r w:rsidRPr="002A7E6A">
              <w:rPr>
                <w:rFonts w:ascii="Times New Roman" w:hAnsi="Times New Roman"/>
                <w:b/>
                <w:bCs/>
                <w:sz w:val="16"/>
                <w:szCs w:val="16"/>
                <w:lang w:eastAsia="en-US"/>
              </w:rPr>
              <w:t xml:space="preserve"> εκτελεί καθήκοντα προϊσταμένου και είναι με </w:t>
            </w:r>
            <w:r w:rsidR="002A7E6A">
              <w:rPr>
                <w:rFonts w:ascii="Times New Roman" w:hAnsi="Times New Roman"/>
                <w:b/>
                <w:bCs/>
                <w:sz w:val="16"/>
                <w:szCs w:val="16"/>
                <w:lang w:eastAsia="en-US"/>
              </w:rPr>
              <w:t>κ</w:t>
            </w:r>
            <w:r w:rsidR="002A7E6A" w:rsidRPr="002A7E6A">
              <w:rPr>
                <w:rFonts w:ascii="Times New Roman" w:hAnsi="Times New Roman"/>
                <w:b/>
                <w:sz w:val="16"/>
                <w:szCs w:val="16"/>
              </w:rPr>
              <w:t>αθεστώς</w:t>
            </w:r>
            <w:r w:rsidR="002A7E6A" w:rsidRPr="002A7E6A">
              <w:rPr>
                <w:rFonts w:ascii="Times New Roman" w:hAnsi="Times New Roman"/>
                <w:b/>
                <w:bCs/>
                <w:sz w:val="16"/>
                <w:szCs w:val="16"/>
                <w:lang w:eastAsia="en-US"/>
              </w:rPr>
              <w:t xml:space="preserve"> </w:t>
            </w:r>
            <w:r w:rsidRPr="002A7E6A">
              <w:rPr>
                <w:rFonts w:ascii="Times New Roman" w:hAnsi="Times New Roman"/>
                <w:b/>
                <w:bCs/>
                <w:sz w:val="16"/>
                <w:szCs w:val="16"/>
                <w:lang w:eastAsia="en-US"/>
              </w:rPr>
              <w:t xml:space="preserve"> αγοράς υπηρεσίων </w:t>
            </w: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635AB" w:rsidRDefault="009635AB" w:rsidP="009635AB">
            <w:pPr>
              <w:spacing w:after="0" w:line="240" w:lineRule="auto"/>
              <w:rPr>
                <w:rFonts w:ascii="Times New Roman" w:hAnsi="Times New Roman"/>
                <w:b/>
                <w:bCs/>
                <w:sz w:val="16"/>
                <w:szCs w:val="16"/>
                <w:lang w:eastAsia="en-US"/>
              </w:rPr>
            </w:pPr>
          </w:p>
          <w:p w:rsidR="009635AB" w:rsidRPr="00482583" w:rsidRDefault="009635AB" w:rsidP="009635AB">
            <w:pPr>
              <w:spacing w:after="0" w:line="240" w:lineRule="auto"/>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1E5B1E" w:rsidRPr="00482583" w:rsidRDefault="001E5B1E" w:rsidP="007A0D53">
            <w:pPr>
              <w:spacing w:after="0" w:line="240" w:lineRule="auto"/>
              <w:jc w:val="center"/>
              <w:rPr>
                <w:rFonts w:ascii="Times New Roman" w:hAnsi="Times New Roman"/>
                <w:b/>
                <w:bCs/>
                <w:sz w:val="16"/>
                <w:szCs w:val="16"/>
                <w:lang w:eastAsia="en-US"/>
              </w:rPr>
            </w:pPr>
          </w:p>
          <w:p w:rsidR="001E5B1E" w:rsidRPr="00482583" w:rsidRDefault="001E5B1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p w:rsidR="009464FE" w:rsidRPr="00482583" w:rsidRDefault="009464FE" w:rsidP="00482583">
            <w:pPr>
              <w:spacing w:after="0" w:line="240" w:lineRule="auto"/>
              <w:rPr>
                <w:rFonts w:ascii="Times New Roman" w:hAnsi="Times New Roman"/>
                <w:b/>
                <w:bCs/>
                <w:sz w:val="16"/>
                <w:szCs w:val="16"/>
                <w:lang w:eastAsia="en-US"/>
              </w:rPr>
            </w:pPr>
          </w:p>
          <w:p w:rsidR="009464FE" w:rsidRPr="00482583" w:rsidRDefault="009464FE" w:rsidP="007A0D53">
            <w:pPr>
              <w:spacing w:after="0" w:line="240" w:lineRule="auto"/>
              <w:jc w:val="center"/>
              <w:rPr>
                <w:rFonts w:ascii="Times New Roman" w:hAnsi="Times New Roman"/>
                <w:b/>
                <w:bCs/>
                <w:sz w:val="16"/>
                <w:szCs w:val="16"/>
                <w:lang w:eastAsia="en-US"/>
              </w:rPr>
            </w:pPr>
          </w:p>
        </w:tc>
        <w:tc>
          <w:tcPr>
            <w:tcW w:w="608" w:type="dxa"/>
            <w:tcBorders>
              <w:top w:val="single" w:sz="4" w:space="0" w:color="auto"/>
            </w:tcBorders>
            <w:shd w:val="clear" w:color="000000" w:fill="FFFFFF"/>
            <w:noWrap/>
            <w:vAlign w:val="bottom"/>
            <w:hideMark/>
          </w:tcPr>
          <w:p w:rsidR="009464FE" w:rsidRPr="00482583" w:rsidRDefault="009464FE" w:rsidP="00482583">
            <w:pPr>
              <w:spacing w:after="0" w:line="240" w:lineRule="auto"/>
              <w:rPr>
                <w:rFonts w:ascii="Times New Roman" w:hAnsi="Times New Roman"/>
                <w:b/>
                <w:bCs/>
                <w:sz w:val="16"/>
                <w:szCs w:val="16"/>
                <w:lang w:eastAsia="en-US"/>
              </w:rPr>
            </w:pPr>
          </w:p>
        </w:tc>
        <w:tc>
          <w:tcPr>
            <w:tcW w:w="454"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1"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1"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1" w:type="dxa"/>
            <w:tcBorders>
              <w:top w:val="single" w:sz="4" w:space="0" w:color="auto"/>
            </w:tcBorders>
            <w:shd w:val="clear" w:color="000000" w:fill="FFFFFF"/>
            <w:noWrap/>
            <w:vAlign w:val="bottom"/>
            <w:hideMark/>
          </w:tcPr>
          <w:p w:rsidR="009464FE" w:rsidRDefault="009464FE" w:rsidP="007A0D53">
            <w:pPr>
              <w:spacing w:after="0" w:line="240" w:lineRule="auto"/>
              <w:jc w:val="center"/>
              <w:rPr>
                <w:rFonts w:ascii="Times New Roman" w:hAnsi="Times New Roman"/>
                <w:b/>
                <w:bCs/>
                <w:sz w:val="16"/>
                <w:szCs w:val="16"/>
                <w:lang w:eastAsia="en-US"/>
              </w:rPr>
            </w:pPr>
          </w:p>
          <w:p w:rsidR="009635AB" w:rsidRDefault="009635AB" w:rsidP="007A0D53">
            <w:pPr>
              <w:spacing w:after="0" w:line="240" w:lineRule="auto"/>
              <w:jc w:val="center"/>
              <w:rPr>
                <w:rFonts w:ascii="Times New Roman" w:hAnsi="Times New Roman"/>
                <w:b/>
                <w:bCs/>
                <w:sz w:val="16"/>
                <w:szCs w:val="16"/>
                <w:lang w:eastAsia="en-US"/>
              </w:rPr>
            </w:pPr>
          </w:p>
          <w:p w:rsidR="009635AB" w:rsidRDefault="009635AB" w:rsidP="007A0D53">
            <w:pPr>
              <w:spacing w:after="0" w:line="240" w:lineRule="auto"/>
              <w:jc w:val="center"/>
              <w:rPr>
                <w:rFonts w:ascii="Times New Roman" w:hAnsi="Times New Roman"/>
                <w:b/>
                <w:bCs/>
                <w:sz w:val="16"/>
                <w:szCs w:val="16"/>
                <w:lang w:eastAsia="en-US"/>
              </w:rPr>
            </w:pPr>
          </w:p>
          <w:p w:rsidR="009635AB" w:rsidRPr="00482583" w:rsidRDefault="009635AB" w:rsidP="007A0D53">
            <w:pPr>
              <w:spacing w:after="0" w:line="240" w:lineRule="auto"/>
              <w:jc w:val="center"/>
              <w:rPr>
                <w:rFonts w:ascii="Times New Roman" w:hAnsi="Times New Roman"/>
                <w:b/>
                <w:bCs/>
                <w:sz w:val="16"/>
                <w:szCs w:val="16"/>
                <w:lang w:eastAsia="en-US"/>
              </w:rPr>
            </w:pPr>
          </w:p>
        </w:tc>
        <w:tc>
          <w:tcPr>
            <w:tcW w:w="531"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411"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649"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c>
          <w:tcPr>
            <w:tcW w:w="530" w:type="dxa"/>
            <w:tcBorders>
              <w:top w:val="single" w:sz="4" w:space="0" w:color="auto"/>
            </w:tcBorders>
            <w:shd w:val="clear" w:color="000000" w:fill="FFFFFF"/>
            <w:noWrap/>
            <w:vAlign w:val="bottom"/>
            <w:hideMark/>
          </w:tcPr>
          <w:p w:rsidR="009464FE" w:rsidRPr="00482583" w:rsidRDefault="009464FE" w:rsidP="007A0D53">
            <w:pPr>
              <w:spacing w:after="0" w:line="240" w:lineRule="auto"/>
              <w:jc w:val="center"/>
              <w:rPr>
                <w:rFonts w:ascii="Times New Roman" w:hAnsi="Times New Roman"/>
                <w:b/>
                <w:bCs/>
                <w:sz w:val="16"/>
                <w:szCs w:val="16"/>
                <w:lang w:eastAsia="en-US"/>
              </w:rPr>
            </w:pPr>
          </w:p>
        </w:tc>
      </w:tr>
      <w:bookmarkEnd w:id="61"/>
      <w:bookmarkEnd w:id="62"/>
    </w:tbl>
    <w:tbl>
      <w:tblPr>
        <w:tblW w:w="15565" w:type="dxa"/>
        <w:jc w:val="center"/>
        <w:tblInd w:w="-522" w:type="dxa"/>
        <w:tblLook w:val="04A0"/>
      </w:tblPr>
      <w:tblGrid>
        <w:gridCol w:w="2501"/>
        <w:gridCol w:w="554"/>
        <w:gridCol w:w="446"/>
        <w:gridCol w:w="416"/>
        <w:gridCol w:w="416"/>
        <w:gridCol w:w="416"/>
        <w:gridCol w:w="416"/>
        <w:gridCol w:w="416"/>
        <w:gridCol w:w="416"/>
        <w:gridCol w:w="536"/>
        <w:gridCol w:w="216"/>
        <w:gridCol w:w="216"/>
        <w:gridCol w:w="228"/>
        <w:gridCol w:w="228"/>
        <w:gridCol w:w="676"/>
        <w:gridCol w:w="416"/>
        <w:gridCol w:w="456"/>
        <w:gridCol w:w="416"/>
        <w:gridCol w:w="416"/>
        <w:gridCol w:w="439"/>
        <w:gridCol w:w="536"/>
        <w:gridCol w:w="433"/>
        <w:gridCol w:w="517"/>
        <w:gridCol w:w="208"/>
        <w:gridCol w:w="267"/>
        <w:gridCol w:w="282"/>
        <w:gridCol w:w="216"/>
        <w:gridCol w:w="222"/>
        <w:gridCol w:w="438"/>
        <w:gridCol w:w="416"/>
        <w:gridCol w:w="236"/>
        <w:gridCol w:w="222"/>
        <w:gridCol w:w="222"/>
        <w:gridCol w:w="222"/>
        <w:gridCol w:w="222"/>
        <w:gridCol w:w="222"/>
        <w:gridCol w:w="222"/>
        <w:gridCol w:w="222"/>
      </w:tblGrid>
      <w:tr w:rsidR="00737667" w:rsidRPr="00094DD5" w:rsidTr="008E15EB">
        <w:trPr>
          <w:gridAfter w:val="4"/>
          <w:wAfter w:w="888" w:type="dxa"/>
          <w:trHeight w:val="330"/>
          <w:jc w:val="center"/>
        </w:trPr>
        <w:tc>
          <w:tcPr>
            <w:tcW w:w="11934" w:type="dxa"/>
            <w:gridSpan w:val="24"/>
            <w:tcBorders>
              <w:top w:val="nil"/>
              <w:left w:val="nil"/>
              <w:bottom w:val="nil"/>
              <w:right w:val="nil"/>
            </w:tcBorders>
            <w:shd w:val="clear" w:color="auto" w:fill="auto"/>
            <w:noWrap/>
            <w:vAlign w:val="bottom"/>
            <w:hideMark/>
          </w:tcPr>
          <w:p w:rsidR="00737667" w:rsidRPr="00094DD5" w:rsidRDefault="00737667" w:rsidP="001B5B49">
            <w:pPr>
              <w:spacing w:after="0" w:line="240" w:lineRule="auto"/>
              <w:ind w:left="-543"/>
              <w:jc w:val="center"/>
              <w:rPr>
                <w:rFonts w:ascii="Times New Roman" w:hAnsi="Times New Roman"/>
                <w:b/>
                <w:bCs/>
                <w:sz w:val="24"/>
                <w:lang w:eastAsia="en-US"/>
              </w:rPr>
            </w:pPr>
          </w:p>
          <w:p w:rsidR="00737667" w:rsidRPr="00094DD5" w:rsidRDefault="00737667" w:rsidP="001B5B49">
            <w:pPr>
              <w:spacing w:after="0" w:line="240" w:lineRule="auto"/>
              <w:ind w:left="-543"/>
              <w:jc w:val="center"/>
              <w:rPr>
                <w:rFonts w:ascii="Times New Roman" w:hAnsi="Times New Roman"/>
                <w:b/>
                <w:bCs/>
                <w:sz w:val="24"/>
                <w:lang w:eastAsia="en-US"/>
              </w:rPr>
            </w:pPr>
            <w:r w:rsidRPr="00094DD5">
              <w:rPr>
                <w:rFonts w:ascii="Times New Roman" w:hAnsi="Times New Roman"/>
                <w:b/>
                <w:bCs/>
                <w:sz w:val="24"/>
                <w:lang w:eastAsia="en-US"/>
              </w:rPr>
              <w:t>Πί</w:t>
            </w:r>
            <w:r w:rsidR="00F17247" w:rsidRPr="00094DD5">
              <w:rPr>
                <w:rFonts w:ascii="Times New Roman" w:hAnsi="Times New Roman"/>
                <w:b/>
                <w:bCs/>
                <w:sz w:val="24"/>
                <w:lang w:eastAsia="en-US"/>
              </w:rPr>
              <w:t xml:space="preserve">         </w:t>
            </w:r>
            <w:r w:rsidR="00390F53" w:rsidRPr="00094DD5">
              <w:rPr>
                <w:rFonts w:ascii="Times New Roman" w:hAnsi="Times New Roman"/>
                <w:b/>
                <w:bCs/>
                <w:sz w:val="24"/>
                <w:lang w:eastAsia="en-US"/>
              </w:rPr>
              <w:t xml:space="preserve">         </w:t>
            </w:r>
            <w:r w:rsidR="00B563F3" w:rsidRPr="00094DD5">
              <w:rPr>
                <w:rFonts w:ascii="Times New Roman" w:hAnsi="Times New Roman"/>
                <w:b/>
                <w:bCs/>
                <w:sz w:val="24"/>
                <w:lang w:eastAsia="en-US"/>
              </w:rPr>
              <w:t>Πίνακας 12</w:t>
            </w:r>
            <w:r w:rsidRPr="00094DD5">
              <w:rPr>
                <w:rFonts w:ascii="Times New Roman" w:hAnsi="Times New Roman"/>
                <w:b/>
                <w:bCs/>
                <w:sz w:val="24"/>
                <w:lang w:eastAsia="en-US"/>
              </w:rPr>
              <w:t xml:space="preserve"> (Συνέχεια) -  Κατανομή Ιατρικού Δυναμικού κατά Κλινική και Νοσοκομείο κατά το 20</w:t>
            </w:r>
            <w:r w:rsidR="005347D3" w:rsidRPr="00094DD5">
              <w:rPr>
                <w:rFonts w:ascii="Times New Roman" w:hAnsi="Times New Roman"/>
                <w:b/>
                <w:bCs/>
                <w:sz w:val="24"/>
                <w:lang w:eastAsia="en-US"/>
              </w:rPr>
              <w:t>11</w:t>
            </w:r>
            <w:r w:rsidRPr="00094DD5">
              <w:rPr>
                <w:rFonts w:ascii="Times New Roman" w:hAnsi="Times New Roman"/>
                <w:b/>
                <w:bCs/>
                <w:sz w:val="24"/>
                <w:lang w:eastAsia="en-US"/>
              </w:rPr>
              <w:t>-201</w:t>
            </w:r>
            <w:r w:rsidR="005347D3" w:rsidRPr="00094DD5">
              <w:rPr>
                <w:rFonts w:ascii="Times New Roman" w:hAnsi="Times New Roman"/>
                <w:b/>
                <w:bCs/>
                <w:sz w:val="24"/>
                <w:lang w:eastAsia="en-US"/>
              </w:rPr>
              <w:t>2</w:t>
            </w:r>
          </w:p>
        </w:tc>
        <w:tc>
          <w:tcPr>
            <w:tcW w:w="267" w:type="dxa"/>
            <w:tcBorders>
              <w:top w:val="nil"/>
              <w:left w:val="nil"/>
              <w:bottom w:val="nil"/>
              <w:right w:val="nil"/>
            </w:tcBorders>
            <w:shd w:val="clear" w:color="auto" w:fill="auto"/>
            <w:noWrap/>
            <w:vAlign w:val="bottom"/>
            <w:hideMark/>
          </w:tcPr>
          <w:p w:rsidR="00737667" w:rsidRPr="00094DD5" w:rsidRDefault="00737667" w:rsidP="007A0D53">
            <w:pPr>
              <w:spacing w:after="0" w:line="240" w:lineRule="auto"/>
              <w:jc w:val="center"/>
              <w:rPr>
                <w:rFonts w:ascii="Times New Roman" w:hAnsi="Times New Roman"/>
                <w:b/>
                <w:bCs/>
                <w:sz w:val="24"/>
                <w:lang w:eastAsia="en-US"/>
              </w:rPr>
            </w:pPr>
          </w:p>
        </w:tc>
        <w:tc>
          <w:tcPr>
            <w:tcW w:w="498" w:type="dxa"/>
            <w:gridSpan w:val="2"/>
            <w:tcBorders>
              <w:top w:val="nil"/>
              <w:left w:val="nil"/>
              <w:bottom w:val="nil"/>
              <w:right w:val="nil"/>
            </w:tcBorders>
            <w:shd w:val="clear" w:color="auto" w:fill="auto"/>
            <w:noWrap/>
            <w:vAlign w:val="bottom"/>
            <w:hideMark/>
          </w:tcPr>
          <w:p w:rsidR="00737667" w:rsidRPr="00094DD5"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094DD5" w:rsidRDefault="00737667" w:rsidP="007A0D53">
            <w:pPr>
              <w:spacing w:after="0" w:line="240" w:lineRule="auto"/>
              <w:jc w:val="left"/>
              <w:rPr>
                <w:rFonts w:cs="Arial"/>
                <w:sz w:val="20"/>
                <w:szCs w:val="20"/>
                <w:lang w:eastAsia="en-US"/>
              </w:rPr>
            </w:pPr>
          </w:p>
        </w:tc>
        <w:tc>
          <w:tcPr>
            <w:tcW w:w="438" w:type="dxa"/>
            <w:tcBorders>
              <w:top w:val="nil"/>
              <w:left w:val="nil"/>
              <w:bottom w:val="nil"/>
              <w:right w:val="nil"/>
            </w:tcBorders>
          </w:tcPr>
          <w:p w:rsidR="00737667" w:rsidRPr="00094DD5" w:rsidRDefault="00737667" w:rsidP="007A0D53">
            <w:pPr>
              <w:spacing w:after="0" w:line="240" w:lineRule="auto"/>
              <w:jc w:val="left"/>
              <w:rPr>
                <w:rFonts w:cs="Arial"/>
                <w:sz w:val="20"/>
                <w:szCs w:val="20"/>
                <w:lang w:eastAsia="en-US"/>
              </w:rPr>
            </w:pPr>
          </w:p>
        </w:tc>
        <w:tc>
          <w:tcPr>
            <w:tcW w:w="416" w:type="dxa"/>
            <w:tcBorders>
              <w:top w:val="nil"/>
              <w:left w:val="nil"/>
              <w:bottom w:val="nil"/>
              <w:right w:val="nil"/>
            </w:tcBorders>
          </w:tcPr>
          <w:p w:rsidR="00737667" w:rsidRPr="00094DD5" w:rsidRDefault="00737667" w:rsidP="007A0D53">
            <w:pPr>
              <w:spacing w:after="0" w:line="240" w:lineRule="auto"/>
              <w:jc w:val="left"/>
              <w:rPr>
                <w:rFonts w:cs="Arial"/>
                <w:sz w:val="20"/>
                <w:szCs w:val="20"/>
                <w:lang w:eastAsia="en-US"/>
              </w:rPr>
            </w:pPr>
          </w:p>
        </w:tc>
        <w:tc>
          <w:tcPr>
            <w:tcW w:w="236" w:type="dxa"/>
            <w:tcBorders>
              <w:top w:val="nil"/>
              <w:left w:val="nil"/>
              <w:bottom w:val="nil"/>
              <w:right w:val="nil"/>
            </w:tcBorders>
            <w:shd w:val="clear" w:color="auto" w:fill="auto"/>
            <w:noWrap/>
            <w:vAlign w:val="bottom"/>
            <w:hideMark/>
          </w:tcPr>
          <w:p w:rsidR="00737667" w:rsidRPr="00094DD5"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094DD5"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094DD5"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094DD5" w:rsidRDefault="00737667" w:rsidP="007A0D53">
            <w:pPr>
              <w:spacing w:after="0" w:line="240" w:lineRule="auto"/>
              <w:jc w:val="left"/>
              <w:rPr>
                <w:rFonts w:cs="Arial"/>
                <w:sz w:val="20"/>
                <w:szCs w:val="20"/>
                <w:lang w:eastAsia="en-US"/>
              </w:rPr>
            </w:pPr>
          </w:p>
        </w:tc>
      </w:tr>
      <w:tr w:rsidR="00737667" w:rsidRPr="0070489A" w:rsidTr="00737667">
        <w:trPr>
          <w:gridAfter w:val="8"/>
          <w:wAfter w:w="1790" w:type="dxa"/>
          <w:trHeight w:val="270"/>
          <w:jc w:val="center"/>
        </w:trPr>
        <w:tc>
          <w:tcPr>
            <w:tcW w:w="2501" w:type="dxa"/>
            <w:tcBorders>
              <w:top w:val="single" w:sz="8" w:space="0" w:color="auto"/>
              <w:left w:val="single" w:sz="8" w:space="0" w:color="auto"/>
              <w:bottom w:val="nil"/>
              <w:right w:val="single" w:sz="8" w:space="0" w:color="auto"/>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ΕΙΔΙΚΟΤΗΤΑ</w:t>
            </w:r>
          </w:p>
        </w:tc>
        <w:tc>
          <w:tcPr>
            <w:tcW w:w="3496" w:type="dxa"/>
            <w:gridSpan w:val="8"/>
            <w:tcBorders>
              <w:top w:val="single" w:sz="8" w:space="0" w:color="auto"/>
              <w:left w:val="nil"/>
              <w:bottom w:val="single" w:sz="8" w:space="0" w:color="auto"/>
              <w:right w:val="single" w:sz="8" w:space="0" w:color="000000"/>
            </w:tcBorders>
            <w:shd w:val="clear" w:color="000000" w:fill="C0C0C0"/>
            <w:noWrap/>
            <w:vAlign w:val="bottom"/>
            <w:hideMark/>
          </w:tcPr>
          <w:p w:rsidR="00737667" w:rsidRPr="000C6BEF" w:rsidRDefault="00737667" w:rsidP="007A0D53">
            <w:pPr>
              <w:spacing w:after="0" w:line="240" w:lineRule="auto"/>
              <w:jc w:val="center"/>
              <w:rPr>
                <w:rFonts w:ascii="Times New Roman" w:hAnsi="Times New Roman"/>
                <w:b/>
                <w:bCs/>
                <w:sz w:val="16"/>
                <w:szCs w:val="16"/>
                <w:highlight w:val="yellow"/>
                <w:lang w:val="en-US" w:eastAsia="en-US"/>
              </w:rPr>
            </w:pPr>
            <w:r w:rsidRPr="005E22BD">
              <w:rPr>
                <w:rFonts w:ascii="Times New Roman" w:hAnsi="Times New Roman"/>
                <w:b/>
                <w:bCs/>
                <w:sz w:val="16"/>
                <w:szCs w:val="16"/>
                <w:lang w:val="en-US" w:eastAsia="en-US"/>
              </w:rPr>
              <w:t>Γ.Ν. ΛΑΡΝΑΚΑΣ</w:t>
            </w:r>
          </w:p>
        </w:tc>
        <w:tc>
          <w:tcPr>
            <w:tcW w:w="3804" w:type="dxa"/>
            <w:gridSpan w:val="10"/>
            <w:tcBorders>
              <w:top w:val="single" w:sz="8" w:space="0" w:color="auto"/>
              <w:left w:val="nil"/>
              <w:bottom w:val="single" w:sz="8" w:space="0" w:color="auto"/>
              <w:right w:val="single" w:sz="8" w:space="0" w:color="000000"/>
            </w:tcBorders>
            <w:shd w:val="clear" w:color="000000" w:fill="C0C0C0"/>
            <w:noWrap/>
            <w:vAlign w:val="bottom"/>
            <w:hideMark/>
          </w:tcPr>
          <w:p w:rsidR="00737667" w:rsidRPr="000C6BEF" w:rsidRDefault="00737667" w:rsidP="007A0D53">
            <w:pPr>
              <w:spacing w:after="0" w:line="240" w:lineRule="auto"/>
              <w:jc w:val="center"/>
              <w:rPr>
                <w:rFonts w:ascii="Times New Roman" w:hAnsi="Times New Roman"/>
                <w:b/>
                <w:bCs/>
                <w:sz w:val="16"/>
                <w:szCs w:val="16"/>
                <w:highlight w:val="yellow"/>
                <w:lang w:val="en-US" w:eastAsia="en-US"/>
              </w:rPr>
            </w:pPr>
            <w:r w:rsidRPr="00DA0333">
              <w:rPr>
                <w:rFonts w:ascii="Times New Roman" w:hAnsi="Times New Roman"/>
                <w:b/>
                <w:bCs/>
                <w:sz w:val="16"/>
                <w:szCs w:val="16"/>
                <w:lang w:val="en-US" w:eastAsia="en-US"/>
              </w:rPr>
              <w:t>Γ.Ν. ΠΑΦΟΥ</w:t>
            </w:r>
          </w:p>
        </w:tc>
        <w:tc>
          <w:tcPr>
            <w:tcW w:w="3974" w:type="dxa"/>
            <w:gridSpan w:val="11"/>
            <w:tcBorders>
              <w:top w:val="single" w:sz="8" w:space="0" w:color="auto"/>
              <w:left w:val="nil"/>
              <w:bottom w:val="single" w:sz="8" w:space="0" w:color="auto"/>
              <w:right w:val="single" w:sz="8" w:space="0" w:color="000000"/>
            </w:tcBorders>
            <w:shd w:val="clear" w:color="000000" w:fill="C0C0C0"/>
            <w:noWrap/>
            <w:vAlign w:val="bottom"/>
            <w:hideMark/>
          </w:tcPr>
          <w:p w:rsidR="00737667" w:rsidRPr="00FB4699" w:rsidRDefault="00737667" w:rsidP="007A0D53">
            <w:pPr>
              <w:spacing w:after="0" w:line="240" w:lineRule="auto"/>
              <w:jc w:val="center"/>
              <w:rPr>
                <w:rFonts w:cs="Arial"/>
                <w:b/>
                <w:bCs/>
                <w:sz w:val="16"/>
                <w:szCs w:val="16"/>
                <w:lang w:val="en-US" w:eastAsia="en-US"/>
              </w:rPr>
            </w:pPr>
            <w:r w:rsidRPr="00FB4699">
              <w:rPr>
                <w:rFonts w:cs="Arial"/>
                <w:b/>
                <w:bCs/>
                <w:sz w:val="16"/>
                <w:szCs w:val="16"/>
                <w:lang w:val="en-US" w:eastAsia="en-US"/>
              </w:rPr>
              <w:t>Γ.Ν. ΑΜΜΟΧΩΣΤΟΥ</w:t>
            </w:r>
          </w:p>
        </w:tc>
      </w:tr>
      <w:tr w:rsidR="00737667" w:rsidRPr="0070489A" w:rsidTr="00F370E3">
        <w:trPr>
          <w:gridAfter w:val="8"/>
          <w:wAfter w:w="1790" w:type="dxa"/>
          <w:trHeight w:val="270"/>
          <w:jc w:val="center"/>
        </w:trPr>
        <w:tc>
          <w:tcPr>
            <w:tcW w:w="2501" w:type="dxa"/>
            <w:tcBorders>
              <w:top w:val="nil"/>
              <w:left w:val="single" w:sz="8" w:space="0" w:color="auto"/>
              <w:bottom w:val="single" w:sz="4" w:space="0" w:color="auto"/>
              <w:right w:val="single" w:sz="8" w:space="0" w:color="auto"/>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p>
        </w:tc>
        <w:tc>
          <w:tcPr>
            <w:tcW w:w="1000" w:type="dxa"/>
            <w:gridSpan w:val="2"/>
            <w:tcBorders>
              <w:top w:val="single" w:sz="8" w:space="0" w:color="auto"/>
              <w:left w:val="nil"/>
              <w:bottom w:val="single" w:sz="8" w:space="0" w:color="auto"/>
              <w:right w:val="single" w:sz="8" w:space="0" w:color="000000"/>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Διευθ.</w:t>
            </w:r>
          </w:p>
        </w:tc>
        <w:tc>
          <w:tcPr>
            <w:tcW w:w="832" w:type="dxa"/>
            <w:gridSpan w:val="2"/>
            <w:tcBorders>
              <w:top w:val="single" w:sz="8" w:space="0" w:color="auto"/>
              <w:left w:val="nil"/>
              <w:bottom w:val="single" w:sz="8" w:space="0" w:color="auto"/>
              <w:right w:val="single" w:sz="8" w:space="0" w:color="000000"/>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Β. Διευθ.</w:t>
            </w:r>
          </w:p>
        </w:tc>
        <w:tc>
          <w:tcPr>
            <w:tcW w:w="832" w:type="dxa"/>
            <w:gridSpan w:val="2"/>
            <w:tcBorders>
              <w:top w:val="single" w:sz="8" w:space="0" w:color="auto"/>
              <w:left w:val="nil"/>
              <w:bottom w:val="single" w:sz="8" w:space="0" w:color="auto"/>
              <w:right w:val="single" w:sz="8" w:space="0" w:color="000000"/>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Ι.Λ.</w:t>
            </w:r>
          </w:p>
        </w:tc>
        <w:tc>
          <w:tcPr>
            <w:tcW w:w="832" w:type="dxa"/>
            <w:gridSpan w:val="2"/>
            <w:tcBorders>
              <w:top w:val="single" w:sz="8" w:space="0" w:color="auto"/>
              <w:left w:val="nil"/>
              <w:bottom w:val="single" w:sz="8" w:space="0" w:color="auto"/>
              <w:right w:val="double" w:sz="6" w:space="0" w:color="000000"/>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Ε.Ι.Λ.</w:t>
            </w:r>
          </w:p>
        </w:tc>
        <w:tc>
          <w:tcPr>
            <w:tcW w:w="968" w:type="dxa"/>
            <w:gridSpan w:val="3"/>
            <w:tcBorders>
              <w:top w:val="single" w:sz="8" w:space="0" w:color="auto"/>
              <w:left w:val="nil"/>
              <w:bottom w:val="single" w:sz="8" w:space="0" w:color="auto"/>
              <w:right w:val="single" w:sz="8" w:space="0" w:color="000000"/>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Διευθ.</w:t>
            </w:r>
          </w:p>
        </w:tc>
        <w:tc>
          <w:tcPr>
            <w:tcW w:w="1132" w:type="dxa"/>
            <w:gridSpan w:val="3"/>
            <w:tcBorders>
              <w:top w:val="single" w:sz="8" w:space="0" w:color="auto"/>
              <w:left w:val="nil"/>
              <w:bottom w:val="nil"/>
              <w:right w:val="single" w:sz="8" w:space="0" w:color="000000"/>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Β. Διευθ.</w:t>
            </w:r>
          </w:p>
        </w:tc>
        <w:tc>
          <w:tcPr>
            <w:tcW w:w="872" w:type="dxa"/>
            <w:gridSpan w:val="2"/>
            <w:tcBorders>
              <w:top w:val="single" w:sz="8" w:space="0" w:color="auto"/>
              <w:left w:val="nil"/>
              <w:bottom w:val="nil"/>
              <w:right w:val="single" w:sz="8" w:space="0" w:color="000000"/>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Ι.Λ.</w:t>
            </w:r>
          </w:p>
        </w:tc>
        <w:tc>
          <w:tcPr>
            <w:tcW w:w="832" w:type="dxa"/>
            <w:gridSpan w:val="2"/>
            <w:tcBorders>
              <w:top w:val="single" w:sz="8" w:space="0" w:color="auto"/>
              <w:left w:val="nil"/>
              <w:bottom w:val="single" w:sz="8" w:space="0" w:color="auto"/>
              <w:right w:val="double" w:sz="6" w:space="0" w:color="000000"/>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Ε.Ι.Λ.</w:t>
            </w:r>
          </w:p>
        </w:tc>
        <w:tc>
          <w:tcPr>
            <w:tcW w:w="975" w:type="dxa"/>
            <w:gridSpan w:val="2"/>
            <w:tcBorders>
              <w:top w:val="single" w:sz="8" w:space="0" w:color="auto"/>
              <w:left w:val="nil"/>
              <w:bottom w:val="nil"/>
              <w:right w:val="single" w:sz="8" w:space="0" w:color="000000"/>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Διευθ.</w:t>
            </w:r>
          </w:p>
        </w:tc>
        <w:tc>
          <w:tcPr>
            <w:tcW w:w="950" w:type="dxa"/>
            <w:gridSpan w:val="2"/>
            <w:tcBorders>
              <w:top w:val="single" w:sz="8" w:space="0" w:color="auto"/>
              <w:left w:val="nil"/>
              <w:bottom w:val="nil"/>
              <w:right w:val="single" w:sz="8" w:space="0" w:color="000000"/>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Β. Διευθ.</w:t>
            </w:r>
          </w:p>
        </w:tc>
        <w:tc>
          <w:tcPr>
            <w:tcW w:w="1195" w:type="dxa"/>
            <w:gridSpan w:val="5"/>
            <w:tcBorders>
              <w:top w:val="single" w:sz="8" w:space="0" w:color="auto"/>
              <w:left w:val="nil"/>
              <w:bottom w:val="single" w:sz="8" w:space="0" w:color="auto"/>
              <w:right w:val="single" w:sz="8" w:space="0" w:color="000000"/>
            </w:tcBorders>
            <w:shd w:val="clear" w:color="000000" w:fill="C0C0C0"/>
            <w:noWrap/>
            <w:vAlign w:val="bottom"/>
            <w:hideMark/>
          </w:tcPr>
          <w:p w:rsidR="00737667" w:rsidRPr="00822FED" w:rsidRDefault="00737667" w:rsidP="00F370E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Ι.Λ.</w:t>
            </w:r>
          </w:p>
        </w:tc>
        <w:tc>
          <w:tcPr>
            <w:tcW w:w="854" w:type="dxa"/>
            <w:gridSpan w:val="2"/>
            <w:tcBorders>
              <w:top w:val="single" w:sz="8" w:space="0" w:color="auto"/>
              <w:left w:val="nil"/>
              <w:bottom w:val="single" w:sz="8" w:space="0" w:color="auto"/>
              <w:right w:val="single" w:sz="8" w:space="0" w:color="000000"/>
            </w:tcBorders>
            <w:shd w:val="clear" w:color="000000" w:fill="C0C0C0"/>
            <w:vAlign w:val="bottom"/>
          </w:tcPr>
          <w:p w:rsidR="00737667" w:rsidRPr="00822FED" w:rsidRDefault="00737667" w:rsidP="00F370E3">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Ε.Ι.Λ.</w:t>
            </w:r>
          </w:p>
        </w:tc>
      </w:tr>
      <w:tr w:rsidR="00737667" w:rsidRPr="0070489A" w:rsidTr="008E15EB">
        <w:trPr>
          <w:gridAfter w:val="8"/>
          <w:wAfter w:w="1790" w:type="dxa"/>
          <w:trHeight w:val="270"/>
          <w:jc w:val="center"/>
        </w:trPr>
        <w:tc>
          <w:tcPr>
            <w:tcW w:w="2501" w:type="dxa"/>
            <w:tcBorders>
              <w:top w:val="nil"/>
              <w:left w:val="single" w:sz="8" w:space="0" w:color="auto"/>
              <w:bottom w:val="single" w:sz="8" w:space="0" w:color="auto"/>
              <w:right w:val="nil"/>
            </w:tcBorders>
            <w:shd w:val="clear" w:color="000000" w:fill="C0C0C0"/>
            <w:noWrap/>
            <w:vAlign w:val="bottom"/>
            <w:hideMark/>
          </w:tcPr>
          <w:p w:rsidR="00737667" w:rsidRPr="00822FED" w:rsidRDefault="00737667" w:rsidP="007A0D53">
            <w:pPr>
              <w:spacing w:after="0" w:line="240" w:lineRule="auto"/>
              <w:jc w:val="center"/>
              <w:rPr>
                <w:rFonts w:ascii="Times New Roman" w:hAnsi="Times New Roman"/>
                <w:b/>
                <w:bCs/>
                <w:sz w:val="16"/>
                <w:szCs w:val="16"/>
                <w:lang w:val="en-US" w:eastAsia="en-US"/>
              </w:rPr>
            </w:pPr>
          </w:p>
        </w:tc>
        <w:tc>
          <w:tcPr>
            <w:tcW w:w="554" w:type="dxa"/>
            <w:tcBorders>
              <w:top w:val="nil"/>
              <w:left w:val="single" w:sz="8" w:space="0" w:color="auto"/>
              <w:bottom w:val="single" w:sz="8" w:space="0" w:color="auto"/>
              <w:right w:val="single" w:sz="4" w:space="0" w:color="auto"/>
            </w:tcBorders>
            <w:shd w:val="clear" w:color="000000" w:fill="C0C0C0"/>
            <w:noWrap/>
            <w:vAlign w:val="bottom"/>
            <w:hideMark/>
          </w:tcPr>
          <w:p w:rsidR="00737667" w:rsidRPr="00F73097" w:rsidRDefault="00737667" w:rsidP="005E22BD">
            <w:pPr>
              <w:spacing w:after="0" w:line="240" w:lineRule="auto"/>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w:t>
            </w:r>
            <w:r>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446" w:type="dxa"/>
            <w:tcBorders>
              <w:top w:val="nil"/>
              <w:left w:val="nil"/>
              <w:bottom w:val="single" w:sz="8" w:space="0" w:color="auto"/>
              <w:right w:val="nil"/>
            </w:tcBorders>
            <w:shd w:val="clear" w:color="000000" w:fill="C0C0C0"/>
            <w:noWrap/>
            <w:vAlign w:val="bottom"/>
            <w:hideMark/>
          </w:tcPr>
          <w:p w:rsidR="00737667" w:rsidRPr="00F73097" w:rsidRDefault="00737667" w:rsidP="005E22BD">
            <w:pPr>
              <w:spacing w:after="0" w:line="240" w:lineRule="auto"/>
              <w:ind w:left="-44" w:right="-110" w:hanging="30"/>
              <w:jc w:val="left"/>
              <w:rPr>
                <w:rFonts w:ascii="Times New Roman" w:hAnsi="Times New Roman"/>
                <w:b/>
                <w:bCs/>
                <w:sz w:val="16"/>
                <w:szCs w:val="16"/>
                <w:lang w:eastAsia="en-US"/>
              </w:rPr>
            </w:pPr>
            <w:r w:rsidRPr="00822FED">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416" w:type="dxa"/>
            <w:tcBorders>
              <w:top w:val="nil"/>
              <w:left w:val="single" w:sz="8" w:space="0" w:color="auto"/>
              <w:bottom w:val="single" w:sz="8" w:space="0" w:color="auto"/>
              <w:right w:val="single" w:sz="4" w:space="0" w:color="auto"/>
            </w:tcBorders>
            <w:shd w:val="clear" w:color="000000" w:fill="C0C0C0"/>
            <w:noWrap/>
            <w:vAlign w:val="bottom"/>
            <w:hideMark/>
          </w:tcPr>
          <w:p w:rsidR="00737667" w:rsidRPr="00F73097" w:rsidRDefault="00737667" w:rsidP="005B62FD">
            <w:pPr>
              <w:spacing w:after="0" w:line="240" w:lineRule="auto"/>
              <w:ind w:left="-97" w:right="-124" w:hanging="12"/>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w:t>
            </w:r>
            <w:r>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416" w:type="dxa"/>
            <w:tcBorders>
              <w:top w:val="nil"/>
              <w:left w:val="nil"/>
              <w:bottom w:val="single" w:sz="8" w:space="0" w:color="auto"/>
              <w:right w:val="nil"/>
            </w:tcBorders>
            <w:shd w:val="clear" w:color="000000" w:fill="C0C0C0"/>
            <w:noWrap/>
            <w:vAlign w:val="bottom"/>
            <w:hideMark/>
          </w:tcPr>
          <w:p w:rsidR="00737667" w:rsidRPr="00F73097" w:rsidRDefault="00737667" w:rsidP="005B62FD">
            <w:pPr>
              <w:spacing w:after="0" w:line="240" w:lineRule="auto"/>
              <w:ind w:left="-95" w:right="-49" w:hanging="14"/>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416" w:type="dxa"/>
            <w:tcBorders>
              <w:top w:val="nil"/>
              <w:left w:val="single" w:sz="8" w:space="0" w:color="auto"/>
              <w:bottom w:val="single" w:sz="8" w:space="0" w:color="auto"/>
              <w:right w:val="single" w:sz="4" w:space="0" w:color="auto"/>
            </w:tcBorders>
            <w:shd w:val="clear" w:color="000000" w:fill="C0C0C0"/>
            <w:noWrap/>
            <w:vAlign w:val="bottom"/>
            <w:hideMark/>
          </w:tcPr>
          <w:p w:rsidR="00737667" w:rsidRPr="00F73097" w:rsidRDefault="00737667" w:rsidP="005B62FD">
            <w:pPr>
              <w:spacing w:after="0" w:line="240" w:lineRule="auto"/>
              <w:ind w:left="-122" w:right="-74" w:hanging="27"/>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w:t>
            </w:r>
            <w:r>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416" w:type="dxa"/>
            <w:tcBorders>
              <w:top w:val="nil"/>
              <w:left w:val="nil"/>
              <w:bottom w:val="single" w:sz="8" w:space="0" w:color="auto"/>
              <w:right w:val="nil"/>
            </w:tcBorders>
            <w:shd w:val="clear" w:color="000000" w:fill="C0C0C0"/>
            <w:noWrap/>
            <w:vAlign w:val="bottom"/>
            <w:hideMark/>
          </w:tcPr>
          <w:p w:rsidR="00737667" w:rsidRPr="00F73097" w:rsidRDefault="00737667" w:rsidP="005B62FD">
            <w:pPr>
              <w:spacing w:after="0" w:line="240" w:lineRule="auto"/>
              <w:ind w:left="-48" w:right="-86" w:hanging="13"/>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416" w:type="dxa"/>
            <w:tcBorders>
              <w:top w:val="nil"/>
              <w:left w:val="single" w:sz="8" w:space="0" w:color="auto"/>
              <w:bottom w:val="single" w:sz="8" w:space="0" w:color="auto"/>
              <w:right w:val="single" w:sz="4" w:space="0" w:color="auto"/>
            </w:tcBorders>
            <w:shd w:val="clear" w:color="000000" w:fill="C0C0C0"/>
            <w:noWrap/>
            <w:vAlign w:val="bottom"/>
            <w:hideMark/>
          </w:tcPr>
          <w:p w:rsidR="00737667" w:rsidRPr="00F73097" w:rsidRDefault="00737667" w:rsidP="001E6CA4">
            <w:pPr>
              <w:spacing w:after="0" w:line="240" w:lineRule="auto"/>
              <w:ind w:left="-71" w:right="-87" w:firstLine="31"/>
              <w:jc w:val="left"/>
              <w:rPr>
                <w:rFonts w:ascii="Times New Roman" w:hAnsi="Times New Roman"/>
                <w:b/>
                <w:bCs/>
                <w:sz w:val="16"/>
                <w:szCs w:val="16"/>
                <w:lang w:eastAsia="en-US"/>
              </w:rPr>
            </w:pPr>
            <w:r w:rsidRPr="00822FED">
              <w:rPr>
                <w:rFonts w:ascii="Times New Roman" w:hAnsi="Times New Roman"/>
                <w:b/>
                <w:bCs/>
                <w:sz w:val="16"/>
                <w:szCs w:val="16"/>
                <w:lang w:val="en-US" w:eastAsia="en-US"/>
              </w:rPr>
              <w:t>20</w:t>
            </w:r>
            <w:r>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416" w:type="dxa"/>
            <w:tcBorders>
              <w:top w:val="nil"/>
              <w:left w:val="nil"/>
              <w:bottom w:val="single" w:sz="8" w:space="0" w:color="auto"/>
              <w:right w:val="nil"/>
            </w:tcBorders>
            <w:shd w:val="clear" w:color="000000" w:fill="C0C0C0"/>
            <w:noWrap/>
            <w:vAlign w:val="bottom"/>
            <w:hideMark/>
          </w:tcPr>
          <w:p w:rsidR="00737667" w:rsidRPr="00F73097" w:rsidRDefault="00737667" w:rsidP="001E6CA4">
            <w:pPr>
              <w:spacing w:after="0" w:line="240" w:lineRule="auto"/>
              <w:ind w:left="-158" w:right="-110" w:firstLine="52"/>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536" w:type="dxa"/>
            <w:tcBorders>
              <w:top w:val="nil"/>
              <w:left w:val="single" w:sz="8" w:space="0" w:color="auto"/>
              <w:bottom w:val="single" w:sz="8" w:space="0" w:color="auto"/>
              <w:right w:val="single" w:sz="4" w:space="0" w:color="auto"/>
            </w:tcBorders>
            <w:shd w:val="clear" w:color="000000" w:fill="C0C0C0"/>
            <w:noWrap/>
            <w:vAlign w:val="bottom"/>
            <w:hideMark/>
          </w:tcPr>
          <w:p w:rsidR="00737667" w:rsidRPr="00DA0333" w:rsidRDefault="00737667" w:rsidP="00DA0333">
            <w:pPr>
              <w:spacing w:after="0" w:line="240" w:lineRule="auto"/>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w:t>
            </w:r>
            <w:r>
              <w:rPr>
                <w:rFonts w:ascii="Times New Roman" w:hAnsi="Times New Roman"/>
                <w:b/>
                <w:bCs/>
                <w:sz w:val="16"/>
                <w:szCs w:val="16"/>
                <w:lang w:eastAsia="en-US"/>
              </w:rPr>
              <w:t>1</w:t>
            </w:r>
            <w:r w:rsidR="00F73097">
              <w:rPr>
                <w:rFonts w:ascii="Times New Roman" w:hAnsi="Times New Roman"/>
                <w:b/>
                <w:bCs/>
                <w:sz w:val="16"/>
                <w:szCs w:val="16"/>
                <w:lang w:eastAsia="en-US"/>
              </w:rPr>
              <w:t>1</w:t>
            </w:r>
          </w:p>
        </w:tc>
        <w:tc>
          <w:tcPr>
            <w:tcW w:w="432" w:type="dxa"/>
            <w:gridSpan w:val="2"/>
            <w:tcBorders>
              <w:top w:val="nil"/>
              <w:left w:val="nil"/>
              <w:bottom w:val="single" w:sz="8" w:space="0" w:color="auto"/>
              <w:right w:val="nil"/>
            </w:tcBorders>
            <w:shd w:val="clear" w:color="000000" w:fill="C0C0C0"/>
            <w:noWrap/>
            <w:vAlign w:val="bottom"/>
            <w:hideMark/>
          </w:tcPr>
          <w:p w:rsidR="00737667" w:rsidRPr="00DA0333" w:rsidRDefault="00737667" w:rsidP="00DA0333">
            <w:pPr>
              <w:spacing w:after="0" w:line="240" w:lineRule="auto"/>
              <w:ind w:left="-45" w:hanging="68"/>
              <w:jc w:val="right"/>
              <w:rPr>
                <w:rFonts w:ascii="Times New Roman" w:hAnsi="Times New Roman"/>
                <w:b/>
                <w:bCs/>
                <w:sz w:val="16"/>
                <w:szCs w:val="16"/>
                <w:lang w:eastAsia="en-US"/>
              </w:rPr>
            </w:pPr>
            <w:r w:rsidRPr="00822FED">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456" w:type="dxa"/>
            <w:gridSpan w:val="2"/>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737667" w:rsidRPr="00F73097" w:rsidRDefault="00737667" w:rsidP="00DA0333">
            <w:pPr>
              <w:spacing w:after="0" w:line="240" w:lineRule="auto"/>
              <w:ind w:right="-99" w:hanging="45"/>
              <w:jc w:val="left"/>
              <w:rPr>
                <w:rFonts w:ascii="Times New Roman" w:hAnsi="Times New Roman"/>
                <w:b/>
                <w:bCs/>
                <w:sz w:val="16"/>
                <w:szCs w:val="16"/>
                <w:lang w:eastAsia="en-US"/>
              </w:rPr>
            </w:pPr>
            <w:r w:rsidRPr="00822FED">
              <w:rPr>
                <w:rFonts w:ascii="Times New Roman" w:hAnsi="Times New Roman"/>
                <w:b/>
                <w:bCs/>
                <w:sz w:val="16"/>
                <w:szCs w:val="16"/>
                <w:lang w:val="en-US" w:eastAsia="en-US"/>
              </w:rPr>
              <w:t>20</w:t>
            </w:r>
            <w:r>
              <w:rPr>
                <w:rFonts w:ascii="Times New Roman" w:hAnsi="Times New Roman"/>
                <w:b/>
                <w:bCs/>
                <w:sz w:val="16"/>
                <w:szCs w:val="16"/>
                <w:lang w:val="en-US" w:eastAsia="en-US"/>
              </w:rPr>
              <w:t>1</w:t>
            </w:r>
            <w:r w:rsidR="00F73097">
              <w:rPr>
                <w:rFonts w:ascii="Times New Roman" w:hAnsi="Times New Roman"/>
                <w:b/>
                <w:bCs/>
                <w:sz w:val="16"/>
                <w:szCs w:val="16"/>
                <w:lang w:eastAsia="en-US"/>
              </w:rPr>
              <w:t>1</w:t>
            </w:r>
          </w:p>
        </w:tc>
        <w:tc>
          <w:tcPr>
            <w:tcW w:w="676" w:type="dxa"/>
            <w:tcBorders>
              <w:top w:val="single" w:sz="8" w:space="0" w:color="auto"/>
              <w:left w:val="nil"/>
              <w:bottom w:val="single" w:sz="8" w:space="0" w:color="auto"/>
              <w:right w:val="nil"/>
            </w:tcBorders>
            <w:shd w:val="clear" w:color="000000" w:fill="C0C0C0"/>
            <w:noWrap/>
            <w:vAlign w:val="bottom"/>
            <w:hideMark/>
          </w:tcPr>
          <w:p w:rsidR="00737667" w:rsidRPr="00F73097" w:rsidRDefault="00737667" w:rsidP="00DA0333">
            <w:pPr>
              <w:spacing w:after="0" w:line="240" w:lineRule="auto"/>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416"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737667" w:rsidRPr="00DA0333" w:rsidRDefault="00737667" w:rsidP="00FB4699">
            <w:pPr>
              <w:spacing w:after="0" w:line="240" w:lineRule="auto"/>
              <w:ind w:left="-20" w:right="-109" w:hanging="110"/>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w:t>
            </w:r>
            <w:r>
              <w:rPr>
                <w:rFonts w:ascii="Times New Roman" w:hAnsi="Times New Roman"/>
                <w:b/>
                <w:bCs/>
                <w:sz w:val="16"/>
                <w:szCs w:val="16"/>
                <w:lang w:eastAsia="en-US"/>
              </w:rPr>
              <w:t>1</w:t>
            </w:r>
            <w:r w:rsidR="00F73097">
              <w:rPr>
                <w:rFonts w:ascii="Times New Roman" w:hAnsi="Times New Roman"/>
                <w:b/>
                <w:bCs/>
                <w:sz w:val="16"/>
                <w:szCs w:val="16"/>
                <w:lang w:eastAsia="en-US"/>
              </w:rPr>
              <w:t>1</w:t>
            </w:r>
          </w:p>
        </w:tc>
        <w:tc>
          <w:tcPr>
            <w:tcW w:w="456" w:type="dxa"/>
            <w:tcBorders>
              <w:top w:val="single" w:sz="8" w:space="0" w:color="auto"/>
              <w:left w:val="nil"/>
              <w:bottom w:val="single" w:sz="8" w:space="0" w:color="auto"/>
              <w:right w:val="nil"/>
            </w:tcBorders>
            <w:shd w:val="clear" w:color="000000" w:fill="C0C0C0"/>
            <w:noWrap/>
            <w:vAlign w:val="bottom"/>
            <w:hideMark/>
          </w:tcPr>
          <w:p w:rsidR="00737667" w:rsidRPr="00DA0333" w:rsidRDefault="00737667" w:rsidP="00FB4699">
            <w:pPr>
              <w:spacing w:after="0" w:line="240" w:lineRule="auto"/>
              <w:ind w:right="-18" w:hanging="116"/>
              <w:jc w:val="right"/>
              <w:rPr>
                <w:rFonts w:ascii="Times New Roman" w:hAnsi="Times New Roman"/>
                <w:b/>
                <w:bCs/>
                <w:sz w:val="16"/>
                <w:szCs w:val="16"/>
                <w:lang w:eastAsia="en-US"/>
              </w:rPr>
            </w:pPr>
            <w:r w:rsidRPr="00822FED">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416" w:type="dxa"/>
            <w:tcBorders>
              <w:top w:val="nil"/>
              <w:left w:val="single" w:sz="8" w:space="0" w:color="auto"/>
              <w:bottom w:val="single" w:sz="8" w:space="0" w:color="auto"/>
              <w:right w:val="single" w:sz="4" w:space="0" w:color="auto"/>
            </w:tcBorders>
            <w:shd w:val="clear" w:color="000000" w:fill="C0C0C0"/>
            <w:noWrap/>
            <w:vAlign w:val="bottom"/>
            <w:hideMark/>
          </w:tcPr>
          <w:p w:rsidR="00737667" w:rsidRPr="00DA0333" w:rsidRDefault="00737667" w:rsidP="00FB4699">
            <w:pPr>
              <w:spacing w:after="0" w:line="240" w:lineRule="auto"/>
              <w:ind w:left="-101" w:right="-111" w:firstLine="44"/>
              <w:jc w:val="left"/>
              <w:rPr>
                <w:rFonts w:ascii="Times New Roman" w:hAnsi="Times New Roman"/>
                <w:b/>
                <w:bCs/>
                <w:sz w:val="16"/>
                <w:szCs w:val="16"/>
                <w:lang w:eastAsia="en-US"/>
              </w:rPr>
            </w:pPr>
            <w:r w:rsidRPr="00822FED">
              <w:rPr>
                <w:rFonts w:ascii="Times New Roman" w:hAnsi="Times New Roman"/>
                <w:b/>
                <w:bCs/>
                <w:sz w:val="16"/>
                <w:szCs w:val="16"/>
                <w:lang w:val="en-US" w:eastAsia="en-US"/>
              </w:rPr>
              <w:t>20</w:t>
            </w:r>
            <w:r>
              <w:rPr>
                <w:rFonts w:ascii="Times New Roman" w:hAnsi="Times New Roman"/>
                <w:b/>
                <w:bCs/>
                <w:sz w:val="16"/>
                <w:szCs w:val="16"/>
                <w:lang w:eastAsia="en-US"/>
              </w:rPr>
              <w:t>1</w:t>
            </w:r>
            <w:r w:rsidR="00F73097">
              <w:rPr>
                <w:rFonts w:ascii="Times New Roman" w:hAnsi="Times New Roman"/>
                <w:b/>
                <w:bCs/>
                <w:sz w:val="16"/>
                <w:szCs w:val="16"/>
                <w:lang w:eastAsia="en-US"/>
              </w:rPr>
              <w:t>1</w:t>
            </w:r>
          </w:p>
        </w:tc>
        <w:tc>
          <w:tcPr>
            <w:tcW w:w="416" w:type="dxa"/>
            <w:tcBorders>
              <w:top w:val="nil"/>
              <w:left w:val="nil"/>
              <w:bottom w:val="single" w:sz="8" w:space="0" w:color="auto"/>
              <w:right w:val="nil"/>
            </w:tcBorders>
            <w:shd w:val="clear" w:color="000000" w:fill="C0C0C0"/>
            <w:noWrap/>
            <w:vAlign w:val="bottom"/>
            <w:hideMark/>
          </w:tcPr>
          <w:p w:rsidR="00737667" w:rsidRPr="00DA0333" w:rsidRDefault="00737667" w:rsidP="00FB4699">
            <w:pPr>
              <w:spacing w:after="0" w:line="240" w:lineRule="auto"/>
              <w:ind w:right="-30" w:hanging="91"/>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439"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737667" w:rsidRPr="00E25F43" w:rsidRDefault="00737667" w:rsidP="00E25F43">
            <w:pPr>
              <w:spacing w:after="0" w:line="240" w:lineRule="auto"/>
              <w:ind w:left="-112" w:right="-221" w:firstLine="28"/>
              <w:jc w:val="left"/>
              <w:rPr>
                <w:rFonts w:ascii="Times New Roman" w:hAnsi="Times New Roman"/>
                <w:b/>
                <w:bCs/>
                <w:sz w:val="16"/>
                <w:szCs w:val="16"/>
                <w:lang w:eastAsia="en-US"/>
              </w:rPr>
            </w:pPr>
            <w:r w:rsidRPr="00822FED">
              <w:rPr>
                <w:rFonts w:ascii="Times New Roman" w:hAnsi="Times New Roman"/>
                <w:b/>
                <w:bCs/>
                <w:sz w:val="16"/>
                <w:szCs w:val="16"/>
                <w:lang w:val="en-US" w:eastAsia="en-US"/>
              </w:rPr>
              <w:t>20</w:t>
            </w:r>
            <w:r>
              <w:rPr>
                <w:rFonts w:ascii="Times New Roman" w:hAnsi="Times New Roman"/>
                <w:b/>
                <w:bCs/>
                <w:sz w:val="16"/>
                <w:szCs w:val="16"/>
                <w:lang w:eastAsia="en-US"/>
              </w:rPr>
              <w:t>1</w:t>
            </w:r>
            <w:r w:rsidR="00F73097">
              <w:rPr>
                <w:rFonts w:ascii="Times New Roman" w:hAnsi="Times New Roman"/>
                <w:b/>
                <w:bCs/>
                <w:sz w:val="16"/>
                <w:szCs w:val="16"/>
                <w:lang w:eastAsia="en-US"/>
              </w:rPr>
              <w:t>1</w:t>
            </w:r>
          </w:p>
        </w:tc>
        <w:tc>
          <w:tcPr>
            <w:tcW w:w="536" w:type="dxa"/>
            <w:tcBorders>
              <w:top w:val="single" w:sz="8" w:space="0" w:color="auto"/>
              <w:left w:val="nil"/>
              <w:bottom w:val="single" w:sz="8" w:space="0" w:color="auto"/>
              <w:right w:val="nil"/>
            </w:tcBorders>
            <w:shd w:val="clear" w:color="000000" w:fill="C0C0C0"/>
            <w:noWrap/>
            <w:vAlign w:val="bottom"/>
            <w:hideMark/>
          </w:tcPr>
          <w:p w:rsidR="00737667" w:rsidRPr="00E25F43" w:rsidRDefault="00737667" w:rsidP="007A0D5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433" w:type="dxa"/>
            <w:tcBorders>
              <w:top w:val="single" w:sz="8" w:space="0" w:color="auto"/>
              <w:left w:val="single" w:sz="8" w:space="0" w:color="auto"/>
              <w:bottom w:val="single" w:sz="8" w:space="0" w:color="auto"/>
              <w:right w:val="single" w:sz="4" w:space="0" w:color="auto"/>
            </w:tcBorders>
            <w:shd w:val="clear" w:color="000000" w:fill="C0C0C0"/>
            <w:noWrap/>
            <w:vAlign w:val="bottom"/>
            <w:hideMark/>
          </w:tcPr>
          <w:p w:rsidR="00737667" w:rsidRPr="00E25F43" w:rsidRDefault="00737667" w:rsidP="00E25F43">
            <w:pPr>
              <w:spacing w:after="0" w:line="240" w:lineRule="auto"/>
              <w:ind w:left="-105" w:right="-110" w:hanging="7"/>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w:t>
            </w:r>
            <w:r>
              <w:rPr>
                <w:rFonts w:ascii="Times New Roman" w:hAnsi="Times New Roman"/>
                <w:b/>
                <w:bCs/>
                <w:sz w:val="16"/>
                <w:szCs w:val="16"/>
                <w:lang w:eastAsia="en-US"/>
              </w:rPr>
              <w:t>1</w:t>
            </w:r>
            <w:r w:rsidR="00F73097">
              <w:rPr>
                <w:rFonts w:ascii="Times New Roman" w:hAnsi="Times New Roman"/>
                <w:b/>
                <w:bCs/>
                <w:sz w:val="16"/>
                <w:szCs w:val="16"/>
                <w:lang w:eastAsia="en-US"/>
              </w:rPr>
              <w:t>1</w:t>
            </w:r>
          </w:p>
        </w:tc>
        <w:tc>
          <w:tcPr>
            <w:tcW w:w="517" w:type="dxa"/>
            <w:tcBorders>
              <w:top w:val="single" w:sz="8" w:space="0" w:color="auto"/>
              <w:left w:val="nil"/>
              <w:bottom w:val="single" w:sz="8" w:space="0" w:color="auto"/>
              <w:right w:val="nil"/>
            </w:tcBorders>
            <w:shd w:val="clear" w:color="000000" w:fill="C0C0C0"/>
            <w:noWrap/>
            <w:vAlign w:val="bottom"/>
            <w:hideMark/>
          </w:tcPr>
          <w:p w:rsidR="00737667" w:rsidRPr="00E25F43" w:rsidRDefault="00737667" w:rsidP="00E25F43">
            <w:pPr>
              <w:spacing w:after="0" w:line="240" w:lineRule="auto"/>
              <w:ind w:left="-60" w:right="-100"/>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475" w:type="dxa"/>
            <w:gridSpan w:val="2"/>
            <w:tcBorders>
              <w:top w:val="nil"/>
              <w:left w:val="single" w:sz="8" w:space="0" w:color="auto"/>
              <w:bottom w:val="single" w:sz="8" w:space="0" w:color="auto"/>
              <w:right w:val="nil"/>
            </w:tcBorders>
            <w:shd w:val="clear" w:color="000000" w:fill="C0C0C0"/>
            <w:noWrap/>
            <w:vAlign w:val="bottom"/>
            <w:hideMark/>
          </w:tcPr>
          <w:p w:rsidR="00737667" w:rsidRPr="00E25F43" w:rsidRDefault="00737667" w:rsidP="00E25F43">
            <w:pPr>
              <w:spacing w:after="0" w:line="240" w:lineRule="auto"/>
              <w:ind w:left="-79" w:right="-71" w:hanging="32"/>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w:t>
            </w:r>
            <w:r>
              <w:rPr>
                <w:rFonts w:ascii="Times New Roman" w:hAnsi="Times New Roman"/>
                <w:b/>
                <w:bCs/>
                <w:sz w:val="16"/>
                <w:szCs w:val="16"/>
                <w:lang w:eastAsia="en-US"/>
              </w:rPr>
              <w:t>1</w:t>
            </w:r>
            <w:r w:rsidR="00F73097">
              <w:rPr>
                <w:rFonts w:ascii="Times New Roman" w:hAnsi="Times New Roman"/>
                <w:b/>
                <w:bCs/>
                <w:sz w:val="16"/>
                <w:szCs w:val="16"/>
                <w:lang w:eastAsia="en-US"/>
              </w:rPr>
              <w:t>1</w:t>
            </w:r>
          </w:p>
        </w:tc>
        <w:tc>
          <w:tcPr>
            <w:tcW w:w="720" w:type="dxa"/>
            <w:gridSpan w:val="3"/>
            <w:tcBorders>
              <w:top w:val="nil"/>
              <w:left w:val="single" w:sz="8" w:space="0" w:color="auto"/>
              <w:bottom w:val="single" w:sz="8" w:space="0" w:color="auto"/>
              <w:right w:val="single" w:sz="8" w:space="0" w:color="auto"/>
            </w:tcBorders>
            <w:shd w:val="clear" w:color="000000" w:fill="C0C0C0"/>
            <w:noWrap/>
            <w:vAlign w:val="bottom"/>
            <w:hideMark/>
          </w:tcPr>
          <w:p w:rsidR="00737667" w:rsidRPr="00E25F43" w:rsidRDefault="00737667" w:rsidP="00E25F43">
            <w:pPr>
              <w:spacing w:after="0" w:line="240" w:lineRule="auto"/>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c>
          <w:tcPr>
            <w:tcW w:w="438" w:type="dxa"/>
            <w:tcBorders>
              <w:top w:val="nil"/>
              <w:left w:val="single" w:sz="8" w:space="0" w:color="auto"/>
              <w:bottom w:val="single" w:sz="8" w:space="0" w:color="auto"/>
              <w:right w:val="single" w:sz="8" w:space="0" w:color="auto"/>
            </w:tcBorders>
            <w:shd w:val="clear" w:color="000000" w:fill="C0C0C0"/>
            <w:vAlign w:val="bottom"/>
          </w:tcPr>
          <w:p w:rsidR="00737667" w:rsidRPr="00E25F43" w:rsidRDefault="00737667" w:rsidP="00F370E3">
            <w:pPr>
              <w:spacing w:after="0" w:line="240" w:lineRule="auto"/>
              <w:ind w:left="-105" w:right="-110" w:hanging="7"/>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w:t>
            </w:r>
            <w:r>
              <w:rPr>
                <w:rFonts w:ascii="Times New Roman" w:hAnsi="Times New Roman"/>
                <w:b/>
                <w:bCs/>
                <w:sz w:val="16"/>
                <w:szCs w:val="16"/>
                <w:lang w:eastAsia="en-US"/>
              </w:rPr>
              <w:t>1</w:t>
            </w:r>
            <w:r w:rsidR="00F73097">
              <w:rPr>
                <w:rFonts w:ascii="Times New Roman" w:hAnsi="Times New Roman"/>
                <w:b/>
                <w:bCs/>
                <w:sz w:val="16"/>
                <w:szCs w:val="16"/>
                <w:lang w:eastAsia="en-US"/>
              </w:rPr>
              <w:t>1</w:t>
            </w:r>
          </w:p>
        </w:tc>
        <w:tc>
          <w:tcPr>
            <w:tcW w:w="416" w:type="dxa"/>
            <w:tcBorders>
              <w:top w:val="nil"/>
              <w:left w:val="single" w:sz="8" w:space="0" w:color="auto"/>
              <w:bottom w:val="single" w:sz="8" w:space="0" w:color="auto"/>
              <w:right w:val="single" w:sz="8" w:space="0" w:color="auto"/>
            </w:tcBorders>
            <w:shd w:val="clear" w:color="000000" w:fill="C0C0C0"/>
            <w:vAlign w:val="bottom"/>
          </w:tcPr>
          <w:p w:rsidR="00737667" w:rsidRPr="00E25F43" w:rsidRDefault="00737667" w:rsidP="00F370E3">
            <w:pPr>
              <w:spacing w:after="0" w:line="240" w:lineRule="auto"/>
              <w:ind w:left="-60" w:right="-100"/>
              <w:jc w:val="center"/>
              <w:rPr>
                <w:rFonts w:ascii="Times New Roman" w:hAnsi="Times New Roman"/>
                <w:b/>
                <w:bCs/>
                <w:sz w:val="16"/>
                <w:szCs w:val="16"/>
                <w:lang w:eastAsia="en-US"/>
              </w:rPr>
            </w:pPr>
            <w:r w:rsidRPr="00822FED">
              <w:rPr>
                <w:rFonts w:ascii="Times New Roman" w:hAnsi="Times New Roman"/>
                <w:b/>
                <w:bCs/>
                <w:sz w:val="16"/>
                <w:szCs w:val="16"/>
                <w:lang w:val="en-US" w:eastAsia="en-US"/>
              </w:rPr>
              <w:t>201</w:t>
            </w:r>
            <w:r w:rsidR="00F73097">
              <w:rPr>
                <w:rFonts w:ascii="Times New Roman" w:hAnsi="Times New Roman"/>
                <w:b/>
                <w:bCs/>
                <w:sz w:val="16"/>
                <w:szCs w:val="16"/>
                <w:lang w:eastAsia="en-US"/>
              </w:rPr>
              <w:t>2</w:t>
            </w:r>
          </w:p>
        </w:tc>
      </w:tr>
      <w:tr w:rsidR="00737667" w:rsidRPr="0070489A" w:rsidTr="008E15EB">
        <w:trPr>
          <w:gridAfter w:val="8"/>
          <w:wAfter w:w="1790" w:type="dxa"/>
          <w:trHeight w:val="270"/>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Αγγειοθωρακοχειρουργική</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8" w:type="dxa"/>
            <w:tcBorders>
              <w:top w:val="nil"/>
              <w:left w:val="nil"/>
              <w:bottom w:val="single" w:sz="4" w:space="0" w:color="auto"/>
              <w:right w:val="single" w:sz="4" w:space="0" w:color="auto"/>
            </w:tcBorders>
          </w:tcPr>
          <w:p w:rsidR="00737667" w:rsidRPr="00822FED" w:rsidRDefault="00737667" w:rsidP="0092449C">
            <w:pPr>
              <w:spacing w:after="0" w:line="240" w:lineRule="auto"/>
              <w:jc w:val="center"/>
              <w:rPr>
                <w:rFonts w:cs="Arial"/>
                <w:sz w:val="16"/>
                <w:szCs w:val="16"/>
                <w:lang w:val="en-US" w:eastAsia="en-US"/>
              </w:rPr>
            </w:pPr>
          </w:p>
        </w:tc>
        <w:tc>
          <w:tcPr>
            <w:tcW w:w="416" w:type="dxa"/>
            <w:tcBorders>
              <w:top w:val="nil"/>
              <w:left w:val="nil"/>
              <w:bottom w:val="single" w:sz="4" w:space="0" w:color="auto"/>
              <w:right w:val="single" w:sz="4" w:space="0" w:color="auto"/>
            </w:tcBorders>
          </w:tcPr>
          <w:p w:rsidR="00737667" w:rsidRPr="00822FED" w:rsidRDefault="00737667" w:rsidP="0092449C">
            <w:pPr>
              <w:spacing w:after="0" w:line="240" w:lineRule="auto"/>
              <w:jc w:val="center"/>
              <w:rPr>
                <w:rFonts w:cs="Arial"/>
                <w:sz w:val="16"/>
                <w:szCs w:val="16"/>
                <w:lang w:val="en-US" w:eastAsia="en-US"/>
              </w:rPr>
            </w:pPr>
          </w:p>
        </w:tc>
      </w:tr>
      <w:tr w:rsidR="00737667" w:rsidRPr="0070489A" w:rsidTr="008E15EB">
        <w:trPr>
          <w:gridAfter w:val="8"/>
          <w:wAfter w:w="1790" w:type="dxa"/>
          <w:trHeight w:val="22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Αιματολογία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ind w:right="-137"/>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8" w:type="dxa"/>
            <w:tcBorders>
              <w:top w:val="nil"/>
              <w:left w:val="nil"/>
              <w:bottom w:val="single" w:sz="4" w:space="0" w:color="auto"/>
              <w:right w:val="single" w:sz="4" w:space="0" w:color="auto"/>
            </w:tcBorders>
          </w:tcPr>
          <w:p w:rsidR="00737667" w:rsidRPr="00822FED" w:rsidRDefault="00737667" w:rsidP="0092449C">
            <w:pPr>
              <w:spacing w:after="0" w:line="240" w:lineRule="auto"/>
              <w:jc w:val="center"/>
              <w:rPr>
                <w:rFonts w:cs="Arial"/>
                <w:sz w:val="16"/>
                <w:szCs w:val="16"/>
                <w:lang w:val="en-US" w:eastAsia="en-US"/>
              </w:rPr>
            </w:pPr>
          </w:p>
        </w:tc>
        <w:tc>
          <w:tcPr>
            <w:tcW w:w="416" w:type="dxa"/>
            <w:tcBorders>
              <w:top w:val="nil"/>
              <w:left w:val="nil"/>
              <w:bottom w:val="single" w:sz="4" w:space="0" w:color="auto"/>
              <w:right w:val="single" w:sz="4" w:space="0" w:color="auto"/>
            </w:tcBorders>
          </w:tcPr>
          <w:p w:rsidR="00737667" w:rsidRPr="00822FED" w:rsidRDefault="00737667" w:rsidP="0092449C">
            <w:pPr>
              <w:spacing w:after="0" w:line="240" w:lineRule="auto"/>
              <w:jc w:val="center"/>
              <w:rPr>
                <w:rFonts w:cs="Arial"/>
                <w:sz w:val="16"/>
                <w:szCs w:val="16"/>
                <w:lang w:val="en-US" w:eastAsia="en-US"/>
              </w:rPr>
            </w:pPr>
          </w:p>
        </w:tc>
      </w:tr>
      <w:tr w:rsidR="00737667" w:rsidRPr="0070489A" w:rsidTr="008E15EB">
        <w:trPr>
          <w:gridAfter w:val="8"/>
          <w:wAfter w:w="1790" w:type="dxa"/>
          <w:trHeight w:val="240"/>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ind w:left="-558" w:firstLine="558"/>
              <w:jc w:val="center"/>
              <w:rPr>
                <w:rFonts w:ascii="Times New Roman" w:hAnsi="Times New Roman"/>
                <w:sz w:val="16"/>
                <w:szCs w:val="16"/>
                <w:lang w:val="en-US" w:eastAsia="en-US"/>
              </w:rPr>
            </w:pPr>
            <w:r w:rsidRPr="00822FED">
              <w:rPr>
                <w:rFonts w:ascii="Times New Roman" w:hAnsi="Times New Roman"/>
                <w:sz w:val="16"/>
                <w:szCs w:val="16"/>
                <w:lang w:val="en-US" w:eastAsia="en-US"/>
              </w:rPr>
              <w:t>Ακτινολογία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A55D82"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A55D82"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3</w:t>
            </w:r>
          </w:p>
        </w:tc>
        <w:tc>
          <w:tcPr>
            <w:tcW w:w="416"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3</w:t>
            </w:r>
          </w:p>
        </w:tc>
      </w:tr>
      <w:tr w:rsidR="00737667" w:rsidRPr="0070489A" w:rsidTr="008E15EB">
        <w:trPr>
          <w:gridAfter w:val="8"/>
          <w:wAfter w:w="1790" w:type="dxa"/>
          <w:trHeight w:val="240"/>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Αναισθησιολογία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4</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4</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A55D82"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A55D82"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DA0333"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4</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3</w:t>
            </w:r>
          </w:p>
        </w:tc>
        <w:tc>
          <w:tcPr>
            <w:tcW w:w="416"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3</w:t>
            </w:r>
          </w:p>
        </w:tc>
      </w:tr>
      <w:tr w:rsidR="00737667" w:rsidRPr="0070489A" w:rsidTr="008E15EB">
        <w:trPr>
          <w:gridAfter w:val="8"/>
          <w:wAfter w:w="1790" w:type="dxa"/>
          <w:trHeight w:val="22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Γυναικολογία/Μαιευτική</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FB4699" w:rsidRDefault="00737667" w:rsidP="0092449C">
            <w:pPr>
              <w:spacing w:after="0" w:line="240" w:lineRule="auto"/>
              <w:jc w:val="center"/>
              <w:rPr>
                <w:rFonts w:cs="Arial"/>
                <w:sz w:val="16"/>
                <w:szCs w:val="16"/>
                <w:lang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eastAsia="en-US"/>
              </w:rPr>
            </w:pPr>
            <w:r w:rsidRPr="00C140D6">
              <w:rPr>
                <w:rFonts w:cs="Arial"/>
                <w:b/>
                <w:sz w:val="16"/>
                <w:szCs w:val="16"/>
                <w:lang w:eastAsia="en-US"/>
              </w:rPr>
              <w:t>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1</w:t>
            </w:r>
          </w:p>
        </w:tc>
        <w:tc>
          <w:tcPr>
            <w:tcW w:w="438"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eastAsia="en-US"/>
              </w:rPr>
            </w:pPr>
            <w:r w:rsidRPr="00C140D6">
              <w:rPr>
                <w:rFonts w:cs="Arial"/>
                <w:b/>
                <w:sz w:val="16"/>
                <w:szCs w:val="16"/>
                <w:lang w:eastAsia="en-US"/>
              </w:rPr>
              <w:t>2</w:t>
            </w:r>
          </w:p>
        </w:tc>
        <w:tc>
          <w:tcPr>
            <w:tcW w:w="416"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2</w:t>
            </w:r>
          </w:p>
        </w:tc>
      </w:tr>
      <w:tr w:rsidR="00737667" w:rsidRPr="0070489A" w:rsidTr="008E15EB">
        <w:trPr>
          <w:gridAfter w:val="8"/>
          <w:wAfter w:w="1790" w:type="dxa"/>
          <w:trHeight w:val="25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Δερματολογία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737667" w:rsidRDefault="00737667" w:rsidP="0092449C">
            <w:pPr>
              <w:spacing w:after="0" w:line="240" w:lineRule="auto"/>
              <w:jc w:val="center"/>
              <w:rPr>
                <w:rFonts w:cs="Arial"/>
                <w:sz w:val="16"/>
                <w:szCs w:val="16"/>
                <w:lang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eastAsia="en-US"/>
              </w:rPr>
            </w:pPr>
            <w:r w:rsidRPr="00C140D6">
              <w:rPr>
                <w:rFonts w:cs="Arial"/>
                <w:b/>
                <w:sz w:val="16"/>
                <w:szCs w:val="16"/>
                <w:lang w:eastAsia="en-US"/>
              </w:rPr>
              <w:t>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1</w:t>
            </w:r>
          </w:p>
        </w:tc>
        <w:tc>
          <w:tcPr>
            <w:tcW w:w="438"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2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Ενδοκρινολογία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5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Θαλασσαιμία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70"/>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Ιατροδικαστική</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2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Καρδιολογία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4</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4</w:t>
            </w:r>
            <w:r w:rsidR="00EA49DA">
              <w:rPr>
                <w:rFonts w:ascii="Times New Roman" w:hAnsi="Times New Roman"/>
                <w:b/>
                <w:bCs/>
                <w:sz w:val="16"/>
                <w:szCs w:val="16"/>
                <w:lang w:val="en-US" w:eastAsia="en-US"/>
              </w:rPr>
              <w:t>1</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045409"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737667" w:rsidRDefault="00737667" w:rsidP="0092449C">
            <w:pPr>
              <w:spacing w:after="0" w:line="240" w:lineRule="auto"/>
              <w:jc w:val="center"/>
              <w:rPr>
                <w:rFonts w:cs="Arial"/>
                <w:sz w:val="16"/>
                <w:szCs w:val="16"/>
                <w:lang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593106" w:rsidRDefault="00593106" w:rsidP="0092449C">
            <w:pPr>
              <w:spacing w:after="0" w:line="240" w:lineRule="auto"/>
              <w:jc w:val="center"/>
              <w:rPr>
                <w:rFonts w:cs="Arial"/>
                <w:b/>
                <w:sz w:val="16"/>
                <w:szCs w:val="16"/>
                <w:lang w:eastAsia="en-US"/>
              </w:rPr>
            </w:pPr>
            <w:r>
              <w:rPr>
                <w:rFonts w:cs="Arial"/>
                <w:b/>
                <w:sz w:val="16"/>
                <w:szCs w:val="16"/>
                <w:lang w:eastAsia="en-US"/>
              </w:rPr>
              <w:t>3</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eastAsia="en-US"/>
              </w:rPr>
            </w:pPr>
            <w:r w:rsidRPr="00C140D6">
              <w:rPr>
                <w:rFonts w:cs="Arial"/>
                <w:b/>
                <w:sz w:val="16"/>
                <w:szCs w:val="16"/>
                <w:lang w:eastAsia="en-US"/>
              </w:rPr>
              <w:t>3</w:t>
            </w:r>
          </w:p>
        </w:tc>
        <w:tc>
          <w:tcPr>
            <w:tcW w:w="438" w:type="dxa"/>
            <w:tcBorders>
              <w:top w:val="nil"/>
              <w:left w:val="nil"/>
              <w:bottom w:val="single" w:sz="4" w:space="0" w:color="auto"/>
              <w:right w:val="single" w:sz="4" w:space="0" w:color="auto"/>
            </w:tcBorders>
            <w:vAlign w:val="bottom"/>
          </w:tcPr>
          <w:p w:rsidR="005038F0" w:rsidRPr="005038F0" w:rsidRDefault="005038F0" w:rsidP="0092449C">
            <w:pPr>
              <w:spacing w:after="0" w:line="240" w:lineRule="auto"/>
              <w:jc w:val="center"/>
              <w:rPr>
                <w:rFonts w:cs="Arial"/>
                <w:b/>
                <w:sz w:val="16"/>
                <w:szCs w:val="16"/>
                <w:lang w:eastAsia="en-US"/>
              </w:rPr>
            </w:pPr>
          </w:p>
        </w:tc>
        <w:tc>
          <w:tcPr>
            <w:tcW w:w="416"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40"/>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Νευρολογία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EA49DA"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EA49DA"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A55D82"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A55D82"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593106" w:rsidRDefault="00593106" w:rsidP="0092449C">
            <w:pPr>
              <w:spacing w:after="0" w:line="240" w:lineRule="auto"/>
              <w:jc w:val="center"/>
              <w:rPr>
                <w:rFonts w:cs="Arial"/>
                <w:b/>
                <w:sz w:val="16"/>
                <w:szCs w:val="16"/>
                <w:lang w:eastAsia="en-US"/>
              </w:rPr>
            </w:pPr>
            <w:r>
              <w:rPr>
                <w:rFonts w:cs="Arial"/>
                <w:b/>
                <w:sz w:val="16"/>
                <w:szCs w:val="16"/>
                <w:lang w:eastAsia="en-US"/>
              </w:rPr>
              <w:t>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593106" w:rsidRDefault="00593106" w:rsidP="0092449C">
            <w:pPr>
              <w:spacing w:after="0" w:line="240" w:lineRule="auto"/>
              <w:jc w:val="center"/>
              <w:rPr>
                <w:rFonts w:cs="Arial"/>
                <w:b/>
                <w:sz w:val="16"/>
                <w:szCs w:val="16"/>
                <w:lang w:eastAsia="en-US"/>
              </w:rPr>
            </w:pPr>
            <w:r>
              <w:rPr>
                <w:rFonts w:cs="Arial"/>
                <w:b/>
                <w:sz w:val="16"/>
                <w:szCs w:val="16"/>
                <w:lang w:eastAsia="en-US"/>
              </w:rPr>
              <w:t>1</w:t>
            </w: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5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Νευροχειρουργική</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2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Νεφρολογία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A24C51"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3</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A24C51"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EA49DA"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1</w:t>
            </w: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40"/>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Ογκολογία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EA49DA"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045409" w:rsidRDefault="00737667" w:rsidP="0092449C">
            <w:pPr>
              <w:spacing w:after="0" w:line="240" w:lineRule="auto"/>
              <w:jc w:val="center"/>
              <w:rPr>
                <w:rFonts w:ascii="Times New Roman" w:hAnsi="Times New Roman"/>
                <w:b/>
                <w:bCs/>
                <w:sz w:val="16"/>
                <w:szCs w:val="16"/>
                <w:lang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045409"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045409" w:rsidRDefault="00737667" w:rsidP="0092449C">
            <w:pPr>
              <w:spacing w:after="0" w:line="240" w:lineRule="auto"/>
              <w:jc w:val="center"/>
              <w:rPr>
                <w:rFonts w:ascii="Times New Roman" w:hAnsi="Times New Roman"/>
                <w:b/>
                <w:bCs/>
                <w:sz w:val="16"/>
                <w:szCs w:val="16"/>
                <w:lang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2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Ορθοπεδική</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A24C51"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EA49DA"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A24C51"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EA49DA"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A55D82"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A55D82" w:rsidRDefault="00A55D82"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A55D82"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A55D82"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593106" w:rsidRDefault="00737667" w:rsidP="0092449C">
            <w:pPr>
              <w:spacing w:after="0" w:line="240" w:lineRule="auto"/>
              <w:jc w:val="center"/>
              <w:rPr>
                <w:rFonts w:cs="Arial"/>
                <w:b/>
                <w:sz w:val="16"/>
                <w:szCs w:val="16"/>
                <w:lang w:eastAsia="en-US"/>
              </w:rPr>
            </w:pPr>
          </w:p>
        </w:tc>
        <w:tc>
          <w:tcPr>
            <w:tcW w:w="438" w:type="dxa"/>
            <w:tcBorders>
              <w:top w:val="nil"/>
              <w:left w:val="nil"/>
              <w:bottom w:val="single" w:sz="4" w:space="0" w:color="auto"/>
              <w:right w:val="single" w:sz="4" w:space="0" w:color="auto"/>
            </w:tcBorders>
            <w:vAlign w:val="bottom"/>
          </w:tcPr>
          <w:p w:rsidR="00737667" w:rsidRPr="00C140D6" w:rsidRDefault="00593106" w:rsidP="0092449C">
            <w:pPr>
              <w:spacing w:after="0" w:line="240" w:lineRule="auto"/>
              <w:jc w:val="center"/>
              <w:rPr>
                <w:rFonts w:cs="Arial"/>
                <w:b/>
                <w:sz w:val="16"/>
                <w:szCs w:val="16"/>
                <w:lang w:eastAsia="en-US"/>
              </w:rPr>
            </w:pPr>
            <w:r>
              <w:rPr>
                <w:rFonts w:cs="Arial"/>
                <w:b/>
                <w:sz w:val="16"/>
                <w:szCs w:val="16"/>
                <w:lang w:eastAsia="en-US"/>
              </w:rPr>
              <w:t>2</w:t>
            </w:r>
          </w:p>
        </w:tc>
        <w:tc>
          <w:tcPr>
            <w:tcW w:w="416" w:type="dxa"/>
            <w:tcBorders>
              <w:top w:val="nil"/>
              <w:left w:val="nil"/>
              <w:bottom w:val="single" w:sz="4" w:space="0" w:color="auto"/>
              <w:right w:val="single" w:sz="4" w:space="0" w:color="auto"/>
            </w:tcBorders>
            <w:vAlign w:val="bottom"/>
          </w:tcPr>
          <w:p w:rsidR="00737667" w:rsidRPr="00C140D6" w:rsidRDefault="00593106" w:rsidP="0092449C">
            <w:pPr>
              <w:spacing w:after="0" w:line="240" w:lineRule="auto"/>
              <w:jc w:val="center"/>
              <w:rPr>
                <w:rFonts w:cs="Arial"/>
                <w:b/>
                <w:sz w:val="16"/>
                <w:szCs w:val="16"/>
                <w:lang w:eastAsia="en-US"/>
              </w:rPr>
            </w:pPr>
            <w:r>
              <w:rPr>
                <w:rFonts w:cs="Arial"/>
                <w:b/>
                <w:sz w:val="16"/>
                <w:szCs w:val="16"/>
                <w:lang w:eastAsia="en-US"/>
              </w:rPr>
              <w:t>3</w:t>
            </w:r>
          </w:p>
        </w:tc>
      </w:tr>
      <w:tr w:rsidR="00737667" w:rsidRPr="0070489A" w:rsidTr="008E15EB">
        <w:trPr>
          <w:gridAfter w:val="8"/>
          <w:wAfter w:w="1790" w:type="dxa"/>
          <w:trHeight w:val="25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Ουρολογία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1</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0D4058"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40"/>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Οφθαλμολογία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1</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1</w:t>
            </w:r>
          </w:p>
        </w:tc>
        <w:tc>
          <w:tcPr>
            <w:tcW w:w="416"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1</w:t>
            </w:r>
          </w:p>
        </w:tc>
      </w:tr>
      <w:tr w:rsidR="00737667" w:rsidRPr="0070489A" w:rsidTr="008E15EB">
        <w:trPr>
          <w:gridAfter w:val="8"/>
          <w:wAfter w:w="1790" w:type="dxa"/>
          <w:trHeight w:val="25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Παθολογοανατομία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40"/>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Παθολογία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3</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EA49DA"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1</w:t>
            </w: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A55D82" w:rsidRDefault="00A55D82"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3</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A55D82"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5</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A55D82"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A55D82"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737667" w:rsidRDefault="00737667" w:rsidP="0092449C">
            <w:pPr>
              <w:spacing w:after="0" w:line="240" w:lineRule="auto"/>
              <w:jc w:val="center"/>
              <w:rPr>
                <w:rFonts w:cs="Arial"/>
                <w:sz w:val="16"/>
                <w:szCs w:val="16"/>
                <w:lang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593106" w:rsidRDefault="00593106" w:rsidP="0092449C">
            <w:pPr>
              <w:spacing w:after="0" w:line="240" w:lineRule="auto"/>
              <w:jc w:val="center"/>
              <w:rPr>
                <w:rFonts w:cs="Arial"/>
                <w:b/>
                <w:sz w:val="16"/>
                <w:szCs w:val="16"/>
                <w:lang w:eastAsia="en-US"/>
              </w:rPr>
            </w:pPr>
            <w:r>
              <w:rPr>
                <w:rFonts w:cs="Arial"/>
                <w:b/>
                <w:sz w:val="16"/>
                <w:szCs w:val="16"/>
                <w:lang w:eastAsia="en-US"/>
              </w:rPr>
              <w:t>1</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eastAsia="en-US"/>
              </w:rPr>
            </w:pPr>
            <w:r w:rsidRPr="00C140D6">
              <w:rPr>
                <w:rFonts w:cs="Arial"/>
                <w:b/>
                <w:sz w:val="16"/>
                <w:szCs w:val="16"/>
                <w:lang w:eastAsia="en-US"/>
              </w:rPr>
              <w:t>1</w:t>
            </w:r>
          </w:p>
        </w:tc>
        <w:tc>
          <w:tcPr>
            <w:tcW w:w="438" w:type="dxa"/>
            <w:tcBorders>
              <w:top w:val="nil"/>
              <w:left w:val="nil"/>
              <w:bottom w:val="single" w:sz="4" w:space="0" w:color="auto"/>
              <w:right w:val="single" w:sz="4" w:space="0" w:color="auto"/>
            </w:tcBorders>
            <w:vAlign w:val="bottom"/>
          </w:tcPr>
          <w:p w:rsidR="00737667" w:rsidRPr="00593106" w:rsidRDefault="00593106" w:rsidP="0092449C">
            <w:pPr>
              <w:spacing w:after="0" w:line="240" w:lineRule="auto"/>
              <w:jc w:val="center"/>
              <w:rPr>
                <w:rFonts w:cs="Arial"/>
                <w:b/>
                <w:sz w:val="16"/>
                <w:szCs w:val="16"/>
                <w:lang w:eastAsia="en-US"/>
              </w:rPr>
            </w:pPr>
            <w:r>
              <w:rPr>
                <w:rFonts w:cs="Arial"/>
                <w:b/>
                <w:sz w:val="16"/>
                <w:szCs w:val="16"/>
                <w:lang w:eastAsia="en-US"/>
              </w:rPr>
              <w:t>1</w:t>
            </w:r>
          </w:p>
        </w:tc>
        <w:tc>
          <w:tcPr>
            <w:tcW w:w="416"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eastAsia="en-US"/>
              </w:rPr>
            </w:pPr>
            <w:r w:rsidRPr="00C140D6">
              <w:rPr>
                <w:rFonts w:cs="Arial"/>
                <w:b/>
                <w:sz w:val="16"/>
                <w:szCs w:val="16"/>
                <w:lang w:eastAsia="en-US"/>
              </w:rPr>
              <w:t>1</w:t>
            </w:r>
          </w:p>
        </w:tc>
      </w:tr>
      <w:tr w:rsidR="00737667" w:rsidRPr="0070489A" w:rsidTr="008E15EB">
        <w:trPr>
          <w:gridAfter w:val="8"/>
          <w:wAfter w:w="1790" w:type="dxa"/>
          <w:trHeight w:val="22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Παιδιατρική</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3</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A55D82"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4</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A55D82"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4</w:t>
            </w: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2</w:t>
            </w: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2</w:t>
            </w:r>
          </w:p>
        </w:tc>
        <w:tc>
          <w:tcPr>
            <w:tcW w:w="438"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1</w:t>
            </w:r>
          </w:p>
        </w:tc>
        <w:tc>
          <w:tcPr>
            <w:tcW w:w="416"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val="en-US" w:eastAsia="en-US"/>
              </w:rPr>
            </w:pPr>
            <w:r w:rsidRPr="00C140D6">
              <w:rPr>
                <w:rFonts w:cs="Arial"/>
                <w:b/>
                <w:sz w:val="16"/>
                <w:szCs w:val="16"/>
                <w:lang w:val="en-US" w:eastAsia="en-US"/>
              </w:rPr>
              <w:t>1</w:t>
            </w:r>
          </w:p>
        </w:tc>
      </w:tr>
      <w:tr w:rsidR="00737667" w:rsidRPr="0070489A" w:rsidTr="008E15EB">
        <w:trPr>
          <w:gridAfter w:val="8"/>
          <w:wAfter w:w="1790" w:type="dxa"/>
          <w:trHeight w:val="25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Παιδοχειρουργική</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40"/>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Κέντρο Παραπληγικών</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2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Πλαστ. Χειρουργική</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2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Πρώτες Βοήθειες</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4</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10</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9</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0D4058"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4</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0D4058"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8</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7</w:t>
            </w: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5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Πνευμονολογία</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A55D82" w:rsidRDefault="00A55D82"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A55D82"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val="en-US" w:eastAsia="en-US"/>
              </w:rPr>
            </w:pPr>
          </w:p>
        </w:tc>
        <w:tc>
          <w:tcPr>
            <w:tcW w:w="438"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c>
          <w:tcPr>
            <w:tcW w:w="416" w:type="dxa"/>
            <w:tcBorders>
              <w:top w:val="nil"/>
              <w:left w:val="nil"/>
              <w:bottom w:val="single" w:sz="4" w:space="0" w:color="auto"/>
              <w:right w:val="single" w:sz="4" w:space="0" w:color="auto"/>
            </w:tcBorders>
          </w:tcPr>
          <w:p w:rsidR="00737667" w:rsidRPr="00C140D6" w:rsidRDefault="00737667" w:rsidP="0092449C">
            <w:pPr>
              <w:spacing w:after="0" w:line="240" w:lineRule="auto"/>
              <w:jc w:val="center"/>
              <w:rPr>
                <w:rFonts w:cs="Arial"/>
                <w:b/>
                <w:sz w:val="16"/>
                <w:szCs w:val="16"/>
                <w:lang w:val="en-US" w:eastAsia="en-US"/>
              </w:rPr>
            </w:pPr>
          </w:p>
        </w:tc>
      </w:tr>
      <w:tr w:rsidR="00737667" w:rsidRPr="0070489A" w:rsidTr="008E15EB">
        <w:trPr>
          <w:gridAfter w:val="8"/>
          <w:wAfter w:w="1790" w:type="dxa"/>
          <w:trHeight w:val="22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Pr>
                <w:rFonts w:ascii="Times New Roman" w:hAnsi="Times New Roman"/>
                <w:sz w:val="16"/>
                <w:szCs w:val="16"/>
                <w:lang w:eastAsia="en-US"/>
              </w:rPr>
              <w:t xml:space="preserve">Γενική </w:t>
            </w:r>
            <w:r w:rsidRPr="009767EB">
              <w:rPr>
                <w:rFonts w:ascii="Times New Roman" w:hAnsi="Times New Roman"/>
                <w:sz w:val="16"/>
                <w:szCs w:val="16"/>
                <w:lang w:val="en-US" w:eastAsia="en-US"/>
              </w:rPr>
              <w:t>Χειρουργική</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EA49DA"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EA49DA"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3</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2F0D46" w:rsidRDefault="00737667" w:rsidP="0092449C">
            <w:pPr>
              <w:spacing w:after="0" w:line="240" w:lineRule="auto"/>
              <w:jc w:val="center"/>
              <w:rPr>
                <w:rFonts w:ascii="Times New Roman" w:hAnsi="Times New Roman"/>
                <w:b/>
                <w:bCs/>
                <w:sz w:val="16"/>
                <w:szCs w:val="16"/>
                <w:lang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1</w:t>
            </w: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A55D82"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822FED" w:rsidRDefault="00A55D82"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A55D82"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A55D82" w:rsidRDefault="00A55D82"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2</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A55D82" w:rsidRDefault="00737667" w:rsidP="0092449C">
            <w:pPr>
              <w:spacing w:after="0" w:line="240" w:lineRule="auto"/>
              <w:jc w:val="center"/>
              <w:rPr>
                <w:rFonts w:ascii="Times New Roman" w:hAnsi="Times New Roman"/>
                <w:b/>
                <w:bCs/>
                <w:sz w:val="16"/>
                <w:szCs w:val="16"/>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737667" w:rsidRDefault="00737667" w:rsidP="0092449C">
            <w:pPr>
              <w:spacing w:after="0" w:line="240" w:lineRule="auto"/>
              <w:jc w:val="center"/>
              <w:rPr>
                <w:rFonts w:cs="Arial"/>
                <w:sz w:val="16"/>
                <w:szCs w:val="16"/>
                <w:lang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C140D6" w:rsidRDefault="00737667" w:rsidP="0092449C">
            <w:pPr>
              <w:spacing w:after="0" w:line="240" w:lineRule="auto"/>
              <w:jc w:val="center"/>
              <w:rPr>
                <w:rFonts w:cs="Arial"/>
                <w:b/>
                <w:sz w:val="16"/>
                <w:szCs w:val="16"/>
                <w:lang w:eastAsia="en-US"/>
              </w:rPr>
            </w:pPr>
          </w:p>
        </w:tc>
        <w:tc>
          <w:tcPr>
            <w:tcW w:w="438"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eastAsia="en-US"/>
              </w:rPr>
            </w:pPr>
            <w:r w:rsidRPr="00C140D6">
              <w:rPr>
                <w:rFonts w:cs="Arial"/>
                <w:b/>
                <w:sz w:val="16"/>
                <w:szCs w:val="16"/>
                <w:lang w:eastAsia="en-US"/>
              </w:rPr>
              <w:t>3</w:t>
            </w:r>
          </w:p>
        </w:tc>
        <w:tc>
          <w:tcPr>
            <w:tcW w:w="416" w:type="dxa"/>
            <w:tcBorders>
              <w:top w:val="nil"/>
              <w:left w:val="nil"/>
              <w:bottom w:val="single" w:sz="4" w:space="0" w:color="auto"/>
              <w:right w:val="single" w:sz="4" w:space="0" w:color="auto"/>
            </w:tcBorders>
            <w:vAlign w:val="bottom"/>
          </w:tcPr>
          <w:p w:rsidR="00737667" w:rsidRPr="00C140D6" w:rsidRDefault="00737667" w:rsidP="0092449C">
            <w:pPr>
              <w:spacing w:after="0" w:line="240" w:lineRule="auto"/>
              <w:jc w:val="center"/>
              <w:rPr>
                <w:rFonts w:cs="Arial"/>
                <w:b/>
                <w:sz w:val="16"/>
                <w:szCs w:val="16"/>
                <w:lang w:eastAsia="en-US"/>
              </w:rPr>
            </w:pPr>
            <w:r w:rsidRPr="00C140D6">
              <w:rPr>
                <w:rFonts w:cs="Arial"/>
                <w:b/>
                <w:sz w:val="16"/>
                <w:szCs w:val="16"/>
                <w:lang w:eastAsia="en-US"/>
              </w:rPr>
              <w:t>3</w:t>
            </w:r>
          </w:p>
        </w:tc>
      </w:tr>
      <w:tr w:rsidR="00737667" w:rsidRPr="0070489A" w:rsidTr="008E15EB">
        <w:trPr>
          <w:gridAfter w:val="8"/>
          <w:wAfter w:w="1790" w:type="dxa"/>
          <w:trHeight w:val="255"/>
          <w:jc w:val="center"/>
        </w:trPr>
        <w:tc>
          <w:tcPr>
            <w:tcW w:w="2501" w:type="dxa"/>
            <w:tcBorders>
              <w:top w:val="single" w:sz="4" w:space="0" w:color="auto"/>
              <w:left w:val="single" w:sz="8" w:space="0" w:color="auto"/>
              <w:bottom w:val="single" w:sz="4" w:space="0" w:color="auto"/>
              <w:right w:val="nil"/>
            </w:tcBorders>
            <w:shd w:val="clear" w:color="auto" w:fill="auto"/>
            <w:noWrap/>
            <w:vAlign w:val="bottom"/>
            <w:hideMark/>
          </w:tcPr>
          <w:p w:rsidR="00737667" w:rsidRPr="00822FED" w:rsidRDefault="00737667" w:rsidP="007A0D53">
            <w:pPr>
              <w:spacing w:after="0" w:line="240" w:lineRule="auto"/>
              <w:jc w:val="center"/>
              <w:rPr>
                <w:rFonts w:ascii="Times New Roman" w:hAnsi="Times New Roman"/>
                <w:sz w:val="16"/>
                <w:szCs w:val="16"/>
                <w:lang w:val="en-US" w:eastAsia="en-US"/>
              </w:rPr>
            </w:pPr>
            <w:r w:rsidRPr="00822FED">
              <w:rPr>
                <w:rFonts w:ascii="Times New Roman" w:hAnsi="Times New Roman"/>
                <w:sz w:val="16"/>
                <w:szCs w:val="16"/>
                <w:lang w:val="en-US" w:eastAsia="en-US"/>
              </w:rPr>
              <w:t>Γαστρεντερολογία</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46"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sidRPr="00822FED">
              <w:rPr>
                <w:rFonts w:ascii="Times New Roman" w:hAnsi="Times New Roman"/>
                <w:b/>
                <w:bCs/>
                <w:sz w:val="16"/>
                <w:szCs w:val="16"/>
                <w:lang w:val="en-US" w:eastAsia="en-US"/>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eastAsia="en-US"/>
              </w:rPr>
              <w:t>1</w:t>
            </w:r>
          </w:p>
        </w:tc>
        <w:tc>
          <w:tcPr>
            <w:tcW w:w="416" w:type="dxa"/>
            <w:tcBorders>
              <w:top w:val="single" w:sz="4" w:space="0" w:color="auto"/>
              <w:left w:val="nil"/>
              <w:bottom w:val="single" w:sz="4" w:space="0" w:color="auto"/>
              <w:right w:val="double" w:sz="6"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32"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ascii="Times New Roman" w:hAnsi="Times New Roman"/>
                <w:b/>
                <w:bCs/>
                <w:sz w:val="16"/>
                <w:szCs w:val="16"/>
                <w:lang w:val="en-US" w:eastAsia="en-US"/>
              </w:rPr>
            </w:pPr>
          </w:p>
        </w:tc>
        <w:tc>
          <w:tcPr>
            <w:tcW w:w="416" w:type="dxa"/>
            <w:tcBorders>
              <w:top w:val="single" w:sz="4" w:space="0" w:color="auto"/>
              <w:left w:val="nil"/>
              <w:bottom w:val="single" w:sz="4" w:space="0" w:color="auto"/>
              <w:right w:val="double" w:sz="6" w:space="0" w:color="auto"/>
            </w:tcBorders>
            <w:shd w:val="clear" w:color="auto" w:fill="auto"/>
            <w:noWrap/>
            <w:vAlign w:val="bottom"/>
            <w:hideMark/>
          </w:tcPr>
          <w:p w:rsidR="00737667" w:rsidRPr="00822FED" w:rsidRDefault="00685136" w:rsidP="0092449C">
            <w:pPr>
              <w:spacing w:after="0" w:line="240" w:lineRule="auto"/>
              <w:jc w:val="center"/>
              <w:rPr>
                <w:rFonts w:ascii="Times New Roman" w:hAnsi="Times New Roman"/>
                <w:b/>
                <w:bCs/>
                <w:sz w:val="16"/>
                <w:szCs w:val="16"/>
                <w:lang w:val="en-US" w:eastAsia="en-US"/>
              </w:rPr>
            </w:pPr>
            <w:r>
              <w:rPr>
                <w:rFonts w:ascii="Times New Roman" w:hAnsi="Times New Roman"/>
                <w:b/>
                <w:bCs/>
                <w:sz w:val="16"/>
                <w:szCs w:val="16"/>
                <w:lang w:val="en-US" w:eastAsia="en-US"/>
              </w:rPr>
              <w:t>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3"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720" w:type="dxa"/>
            <w:gridSpan w:val="3"/>
            <w:tcBorders>
              <w:top w:val="single" w:sz="4" w:space="0" w:color="auto"/>
              <w:left w:val="nil"/>
              <w:bottom w:val="single" w:sz="4" w:space="0" w:color="auto"/>
              <w:right w:val="single" w:sz="4" w:space="0" w:color="auto"/>
            </w:tcBorders>
            <w:shd w:val="clear" w:color="auto" w:fill="auto"/>
            <w:noWrap/>
            <w:vAlign w:val="bottom"/>
            <w:hideMark/>
          </w:tcPr>
          <w:p w:rsidR="00737667" w:rsidRPr="00822FED" w:rsidRDefault="00737667" w:rsidP="0092449C">
            <w:pPr>
              <w:spacing w:after="0" w:line="240" w:lineRule="auto"/>
              <w:jc w:val="center"/>
              <w:rPr>
                <w:rFonts w:cs="Arial"/>
                <w:sz w:val="16"/>
                <w:szCs w:val="16"/>
                <w:lang w:val="en-US" w:eastAsia="en-US"/>
              </w:rPr>
            </w:pPr>
          </w:p>
        </w:tc>
        <w:tc>
          <w:tcPr>
            <w:tcW w:w="438" w:type="dxa"/>
            <w:tcBorders>
              <w:top w:val="single" w:sz="4" w:space="0" w:color="auto"/>
              <w:left w:val="nil"/>
              <w:bottom w:val="single" w:sz="4" w:space="0" w:color="auto"/>
              <w:right w:val="single" w:sz="4" w:space="0" w:color="auto"/>
            </w:tcBorders>
          </w:tcPr>
          <w:p w:rsidR="00737667" w:rsidRPr="00822FED" w:rsidRDefault="00737667" w:rsidP="0092449C">
            <w:pPr>
              <w:spacing w:after="0" w:line="240" w:lineRule="auto"/>
              <w:jc w:val="center"/>
              <w:rPr>
                <w:rFonts w:cs="Arial"/>
                <w:sz w:val="16"/>
                <w:szCs w:val="16"/>
                <w:lang w:val="en-US" w:eastAsia="en-US"/>
              </w:rPr>
            </w:pPr>
          </w:p>
        </w:tc>
        <w:tc>
          <w:tcPr>
            <w:tcW w:w="416" w:type="dxa"/>
            <w:tcBorders>
              <w:top w:val="single" w:sz="4" w:space="0" w:color="auto"/>
              <w:left w:val="nil"/>
              <w:bottom w:val="single" w:sz="4" w:space="0" w:color="auto"/>
              <w:right w:val="single" w:sz="4" w:space="0" w:color="auto"/>
            </w:tcBorders>
          </w:tcPr>
          <w:p w:rsidR="00737667" w:rsidRPr="00593106" w:rsidRDefault="00737667" w:rsidP="0092449C">
            <w:pPr>
              <w:spacing w:after="0" w:line="240" w:lineRule="auto"/>
              <w:jc w:val="center"/>
              <w:rPr>
                <w:rFonts w:cs="Arial"/>
                <w:sz w:val="16"/>
                <w:szCs w:val="16"/>
                <w:lang w:eastAsia="en-US"/>
              </w:rPr>
            </w:pPr>
          </w:p>
        </w:tc>
      </w:tr>
      <w:tr w:rsidR="00737667" w:rsidRPr="003D2B8A" w:rsidTr="008E15EB">
        <w:trPr>
          <w:gridAfter w:val="8"/>
          <w:wAfter w:w="1790" w:type="dxa"/>
          <w:trHeight w:val="60"/>
          <w:jc w:val="center"/>
        </w:trPr>
        <w:tc>
          <w:tcPr>
            <w:tcW w:w="12921" w:type="dxa"/>
            <w:gridSpan w:val="28"/>
            <w:tcBorders>
              <w:top w:val="single" w:sz="4" w:space="0" w:color="auto"/>
            </w:tcBorders>
            <w:shd w:val="clear" w:color="auto" w:fill="auto"/>
            <w:noWrap/>
            <w:vAlign w:val="bottom"/>
            <w:hideMark/>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c>
          <w:tcPr>
            <w:tcW w:w="438" w:type="dxa"/>
            <w:tcBorders>
              <w:top w:val="single" w:sz="4" w:space="0" w:color="auto"/>
            </w:tcBorders>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c>
          <w:tcPr>
            <w:tcW w:w="416" w:type="dxa"/>
            <w:tcBorders>
              <w:top w:val="single" w:sz="4" w:space="0" w:color="auto"/>
            </w:tcBorders>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r>
      <w:tr w:rsidR="00737667" w:rsidRPr="003D2B8A" w:rsidTr="008E15EB">
        <w:trPr>
          <w:gridAfter w:val="8"/>
          <w:wAfter w:w="1790" w:type="dxa"/>
          <w:trHeight w:val="240"/>
          <w:jc w:val="center"/>
        </w:trPr>
        <w:tc>
          <w:tcPr>
            <w:tcW w:w="12921" w:type="dxa"/>
            <w:gridSpan w:val="28"/>
            <w:shd w:val="clear" w:color="auto" w:fill="auto"/>
            <w:noWrap/>
            <w:vAlign w:val="bottom"/>
            <w:hideMark/>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c>
          <w:tcPr>
            <w:tcW w:w="438" w:type="dxa"/>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c>
          <w:tcPr>
            <w:tcW w:w="416" w:type="dxa"/>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r>
      <w:tr w:rsidR="00737667" w:rsidRPr="003D2B8A" w:rsidTr="008E15EB">
        <w:trPr>
          <w:gridAfter w:val="8"/>
          <w:wAfter w:w="1790" w:type="dxa"/>
          <w:trHeight w:val="240"/>
          <w:jc w:val="center"/>
        </w:trPr>
        <w:tc>
          <w:tcPr>
            <w:tcW w:w="12921" w:type="dxa"/>
            <w:gridSpan w:val="28"/>
            <w:tcBorders>
              <w:top w:val="nil"/>
            </w:tcBorders>
            <w:shd w:val="clear" w:color="auto" w:fill="auto"/>
            <w:noWrap/>
            <w:vAlign w:val="bottom"/>
            <w:hideMark/>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c>
          <w:tcPr>
            <w:tcW w:w="438" w:type="dxa"/>
            <w:tcBorders>
              <w:top w:val="nil"/>
            </w:tcBorders>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c>
          <w:tcPr>
            <w:tcW w:w="416" w:type="dxa"/>
            <w:tcBorders>
              <w:top w:val="nil"/>
            </w:tcBorders>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r>
      <w:tr w:rsidR="00737667" w:rsidRPr="003D2B8A" w:rsidTr="008E15EB">
        <w:trPr>
          <w:gridAfter w:val="8"/>
          <w:wAfter w:w="1790" w:type="dxa"/>
          <w:trHeight w:val="240"/>
          <w:jc w:val="center"/>
        </w:trPr>
        <w:tc>
          <w:tcPr>
            <w:tcW w:w="12921" w:type="dxa"/>
            <w:gridSpan w:val="28"/>
            <w:tcBorders>
              <w:top w:val="nil"/>
            </w:tcBorders>
            <w:shd w:val="clear" w:color="auto" w:fill="auto"/>
            <w:noWrap/>
            <w:vAlign w:val="bottom"/>
            <w:hideMark/>
          </w:tcPr>
          <w:p w:rsidR="00737667" w:rsidRDefault="00737667" w:rsidP="000751EC">
            <w:pPr>
              <w:spacing w:after="0" w:line="240" w:lineRule="auto"/>
              <w:ind w:left="-23" w:right="-1387"/>
              <w:jc w:val="left"/>
              <w:rPr>
                <w:rFonts w:ascii="Times New Roman" w:hAnsi="Times New Roman"/>
                <w:sz w:val="20"/>
                <w:szCs w:val="20"/>
                <w:lang w:eastAsia="en-US"/>
              </w:rPr>
            </w:pPr>
            <w:r w:rsidRPr="00DA0333">
              <w:rPr>
                <w:rFonts w:ascii="Times New Roman" w:hAnsi="Times New Roman"/>
                <w:sz w:val="20"/>
                <w:szCs w:val="20"/>
                <w:lang w:eastAsia="en-US"/>
              </w:rPr>
              <w:t>*</w:t>
            </w:r>
            <w:r>
              <w:rPr>
                <w:rFonts w:ascii="Times New Roman" w:hAnsi="Times New Roman"/>
                <w:sz w:val="20"/>
                <w:szCs w:val="20"/>
                <w:lang w:eastAsia="en-US"/>
              </w:rPr>
              <w:t>Επισκεπτόμενη Ειδικότητα 1 φορά τη εβδομάδα</w:t>
            </w:r>
          </w:p>
          <w:p w:rsidR="00737667" w:rsidRDefault="00737667" w:rsidP="000751EC">
            <w:pPr>
              <w:spacing w:after="0" w:line="240" w:lineRule="auto"/>
              <w:ind w:left="-23" w:right="-1387"/>
              <w:jc w:val="left"/>
              <w:rPr>
                <w:rFonts w:ascii="Times New Roman" w:hAnsi="Times New Roman"/>
                <w:sz w:val="20"/>
                <w:szCs w:val="20"/>
                <w:lang w:eastAsia="en-US"/>
              </w:rPr>
            </w:pPr>
            <w:r w:rsidRPr="00DA0333">
              <w:rPr>
                <w:rFonts w:ascii="Times New Roman" w:hAnsi="Times New Roman"/>
                <w:sz w:val="20"/>
                <w:szCs w:val="20"/>
                <w:lang w:eastAsia="en-US"/>
              </w:rPr>
              <w:t>*</w:t>
            </w:r>
            <w:r>
              <w:rPr>
                <w:rFonts w:ascii="Times New Roman" w:hAnsi="Times New Roman"/>
                <w:sz w:val="20"/>
                <w:szCs w:val="20"/>
                <w:lang w:eastAsia="en-US"/>
              </w:rPr>
              <w:t xml:space="preserve">*Επισκεπτόμενη Ειδικότητα </w:t>
            </w:r>
            <w:r w:rsidRPr="00045409">
              <w:rPr>
                <w:rFonts w:ascii="Times New Roman" w:hAnsi="Times New Roman"/>
                <w:sz w:val="20"/>
                <w:szCs w:val="20"/>
                <w:lang w:eastAsia="en-US"/>
              </w:rPr>
              <w:t>2</w:t>
            </w:r>
            <w:r>
              <w:rPr>
                <w:rFonts w:ascii="Times New Roman" w:hAnsi="Times New Roman"/>
                <w:sz w:val="20"/>
                <w:szCs w:val="20"/>
                <w:lang w:eastAsia="en-US"/>
              </w:rPr>
              <w:t xml:space="preserve"> φορές τη εβδομάδα</w:t>
            </w:r>
          </w:p>
          <w:p w:rsidR="00737667" w:rsidRPr="000751EC" w:rsidRDefault="00737667" w:rsidP="007A0D53">
            <w:pPr>
              <w:spacing w:after="0" w:line="240" w:lineRule="auto"/>
              <w:jc w:val="left"/>
              <w:rPr>
                <w:rFonts w:ascii="Times New Roman" w:hAnsi="Times New Roman"/>
                <w:b/>
                <w:bCs/>
                <w:color w:val="FFFFFF"/>
                <w:sz w:val="24"/>
                <w:u w:val="single"/>
                <w:lang w:eastAsia="en-US"/>
              </w:rPr>
            </w:pPr>
          </w:p>
          <w:p w:rsidR="00737667" w:rsidRPr="000751EC" w:rsidRDefault="00737667" w:rsidP="007A0D53">
            <w:pPr>
              <w:spacing w:after="0" w:line="240" w:lineRule="auto"/>
              <w:jc w:val="left"/>
              <w:rPr>
                <w:rFonts w:ascii="Times New Roman" w:hAnsi="Times New Roman"/>
                <w:b/>
                <w:bCs/>
                <w:color w:val="FFFFFF"/>
                <w:sz w:val="24"/>
                <w:u w:val="single"/>
                <w:lang w:eastAsia="en-US"/>
              </w:rPr>
            </w:pPr>
          </w:p>
          <w:p w:rsidR="00737667" w:rsidRPr="000751EC" w:rsidRDefault="00737667" w:rsidP="007A0D53">
            <w:pPr>
              <w:spacing w:after="0" w:line="240" w:lineRule="auto"/>
              <w:jc w:val="left"/>
              <w:rPr>
                <w:rFonts w:ascii="Times New Roman" w:hAnsi="Times New Roman"/>
                <w:b/>
                <w:bCs/>
                <w:color w:val="FFFFFF"/>
                <w:sz w:val="24"/>
                <w:u w:val="single"/>
                <w:lang w:eastAsia="en-US"/>
              </w:rPr>
            </w:pPr>
          </w:p>
          <w:p w:rsidR="00737667" w:rsidRPr="000751EC" w:rsidRDefault="00737667" w:rsidP="007A0D53">
            <w:pPr>
              <w:spacing w:after="0" w:line="240" w:lineRule="auto"/>
              <w:jc w:val="left"/>
              <w:rPr>
                <w:rFonts w:ascii="Times New Roman" w:hAnsi="Times New Roman"/>
                <w:b/>
                <w:bCs/>
                <w:color w:val="FFFFFF"/>
                <w:sz w:val="24"/>
                <w:u w:val="single"/>
                <w:lang w:eastAsia="en-US"/>
              </w:rPr>
            </w:pPr>
          </w:p>
        </w:tc>
        <w:tc>
          <w:tcPr>
            <w:tcW w:w="438" w:type="dxa"/>
            <w:tcBorders>
              <w:top w:val="nil"/>
            </w:tcBorders>
          </w:tcPr>
          <w:p w:rsidR="00737667" w:rsidRPr="00DA0333" w:rsidRDefault="00737667" w:rsidP="000751EC">
            <w:pPr>
              <w:spacing w:after="0" w:line="240" w:lineRule="auto"/>
              <w:ind w:left="-23" w:right="-1387"/>
              <w:jc w:val="left"/>
              <w:rPr>
                <w:rFonts w:ascii="Times New Roman" w:hAnsi="Times New Roman"/>
                <w:sz w:val="20"/>
                <w:szCs w:val="20"/>
                <w:lang w:eastAsia="en-US"/>
              </w:rPr>
            </w:pPr>
          </w:p>
        </w:tc>
        <w:tc>
          <w:tcPr>
            <w:tcW w:w="416" w:type="dxa"/>
            <w:tcBorders>
              <w:top w:val="nil"/>
            </w:tcBorders>
          </w:tcPr>
          <w:p w:rsidR="00737667" w:rsidRPr="00DA0333" w:rsidRDefault="00737667" w:rsidP="000751EC">
            <w:pPr>
              <w:spacing w:after="0" w:line="240" w:lineRule="auto"/>
              <w:ind w:left="-23" w:right="-1387"/>
              <w:jc w:val="left"/>
              <w:rPr>
                <w:rFonts w:ascii="Times New Roman" w:hAnsi="Times New Roman"/>
                <w:sz w:val="20"/>
                <w:szCs w:val="20"/>
                <w:lang w:eastAsia="en-US"/>
              </w:rPr>
            </w:pPr>
          </w:p>
        </w:tc>
      </w:tr>
      <w:tr w:rsidR="00737667" w:rsidRPr="003D2B8A" w:rsidTr="008E15EB">
        <w:trPr>
          <w:gridAfter w:val="8"/>
          <w:wAfter w:w="1790" w:type="dxa"/>
          <w:trHeight w:val="240"/>
          <w:jc w:val="center"/>
        </w:trPr>
        <w:tc>
          <w:tcPr>
            <w:tcW w:w="12921" w:type="dxa"/>
            <w:gridSpan w:val="28"/>
            <w:tcBorders>
              <w:top w:val="nil"/>
            </w:tcBorders>
            <w:shd w:val="clear" w:color="auto" w:fill="auto"/>
            <w:noWrap/>
            <w:vAlign w:val="bottom"/>
            <w:hideMark/>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c>
          <w:tcPr>
            <w:tcW w:w="438" w:type="dxa"/>
            <w:tcBorders>
              <w:top w:val="nil"/>
            </w:tcBorders>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c>
          <w:tcPr>
            <w:tcW w:w="416" w:type="dxa"/>
            <w:tcBorders>
              <w:top w:val="nil"/>
            </w:tcBorders>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r>
      <w:tr w:rsidR="00737667" w:rsidRPr="003D2B8A" w:rsidTr="008E15EB">
        <w:trPr>
          <w:gridAfter w:val="8"/>
          <w:wAfter w:w="1790" w:type="dxa"/>
          <w:trHeight w:val="240"/>
          <w:jc w:val="center"/>
        </w:trPr>
        <w:tc>
          <w:tcPr>
            <w:tcW w:w="12921" w:type="dxa"/>
            <w:gridSpan w:val="28"/>
            <w:tcBorders>
              <w:top w:val="nil"/>
            </w:tcBorders>
            <w:shd w:val="clear" w:color="auto" w:fill="auto"/>
            <w:noWrap/>
            <w:vAlign w:val="bottom"/>
            <w:hideMark/>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c>
          <w:tcPr>
            <w:tcW w:w="438" w:type="dxa"/>
            <w:tcBorders>
              <w:top w:val="nil"/>
            </w:tcBorders>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c>
          <w:tcPr>
            <w:tcW w:w="416" w:type="dxa"/>
            <w:tcBorders>
              <w:top w:val="nil"/>
            </w:tcBorders>
          </w:tcPr>
          <w:p w:rsidR="00737667" w:rsidRPr="00822FED" w:rsidRDefault="00737667" w:rsidP="007A0D53">
            <w:pPr>
              <w:spacing w:after="0" w:line="240" w:lineRule="auto"/>
              <w:jc w:val="left"/>
              <w:rPr>
                <w:rFonts w:ascii="Times New Roman" w:hAnsi="Times New Roman"/>
                <w:b/>
                <w:bCs/>
                <w:color w:val="FFFFFF"/>
                <w:sz w:val="24"/>
                <w:u w:val="single"/>
                <w:lang w:eastAsia="en-US"/>
              </w:rPr>
            </w:pPr>
          </w:p>
        </w:tc>
      </w:tr>
      <w:tr w:rsidR="00737667" w:rsidRPr="00094DD5" w:rsidTr="008E15EB">
        <w:trPr>
          <w:gridAfter w:val="8"/>
          <w:wAfter w:w="1790" w:type="dxa"/>
          <w:trHeight w:val="240"/>
          <w:jc w:val="center"/>
        </w:trPr>
        <w:tc>
          <w:tcPr>
            <w:tcW w:w="12921" w:type="dxa"/>
            <w:gridSpan w:val="28"/>
            <w:tcBorders>
              <w:bottom w:val="single" w:sz="4" w:space="0" w:color="auto"/>
            </w:tcBorders>
            <w:shd w:val="clear" w:color="auto" w:fill="auto"/>
            <w:noWrap/>
            <w:vAlign w:val="bottom"/>
            <w:hideMark/>
          </w:tcPr>
          <w:p w:rsidR="00737667" w:rsidRPr="005D5240" w:rsidRDefault="00390F53" w:rsidP="00390F53">
            <w:pPr>
              <w:tabs>
                <w:tab w:val="left" w:pos="697"/>
              </w:tabs>
              <w:spacing w:after="0" w:line="240" w:lineRule="auto"/>
              <w:jc w:val="left"/>
              <w:rPr>
                <w:rFonts w:cs="Arial"/>
                <w:sz w:val="20"/>
                <w:szCs w:val="20"/>
                <w:lang w:eastAsia="en-US"/>
              </w:rPr>
            </w:pPr>
            <w:r w:rsidRPr="00094DD5">
              <w:rPr>
                <w:rFonts w:ascii="Times New Roman" w:hAnsi="Times New Roman"/>
                <w:b/>
                <w:bCs/>
                <w:sz w:val="24"/>
                <w:lang w:eastAsia="en-US"/>
              </w:rPr>
              <w:t xml:space="preserve">                  </w:t>
            </w:r>
            <w:r w:rsidR="00737667" w:rsidRPr="00094DD5">
              <w:rPr>
                <w:rFonts w:ascii="Times New Roman" w:hAnsi="Times New Roman"/>
                <w:b/>
                <w:bCs/>
                <w:sz w:val="24"/>
                <w:lang w:eastAsia="en-US"/>
              </w:rPr>
              <w:t xml:space="preserve">Πίνακας </w:t>
            </w:r>
            <w:r w:rsidR="00B563F3" w:rsidRPr="00094DD5">
              <w:rPr>
                <w:rFonts w:ascii="Times New Roman" w:hAnsi="Times New Roman"/>
                <w:b/>
                <w:bCs/>
                <w:sz w:val="24"/>
                <w:lang w:eastAsia="en-US"/>
              </w:rPr>
              <w:t>12</w:t>
            </w:r>
            <w:r w:rsidR="00737667" w:rsidRPr="00094DD5">
              <w:rPr>
                <w:rFonts w:ascii="Times New Roman" w:hAnsi="Times New Roman"/>
                <w:b/>
                <w:bCs/>
                <w:sz w:val="24"/>
                <w:lang w:eastAsia="en-US"/>
              </w:rPr>
              <w:t xml:space="preserve"> (Συνέχεια) -  Κατανομή Ιατρικού Δυναμικού κατά Κλινική και Νοσοκομείο κατά το 20</w:t>
            </w:r>
            <w:r w:rsidR="00764C3E" w:rsidRPr="00094DD5">
              <w:rPr>
                <w:rFonts w:ascii="Times New Roman" w:hAnsi="Times New Roman"/>
                <w:b/>
                <w:bCs/>
                <w:sz w:val="24"/>
                <w:lang w:eastAsia="en-US"/>
              </w:rPr>
              <w:t>1</w:t>
            </w:r>
            <w:r w:rsidR="00764C3E" w:rsidRPr="005D5240">
              <w:rPr>
                <w:rFonts w:ascii="Times New Roman" w:hAnsi="Times New Roman"/>
                <w:b/>
                <w:bCs/>
                <w:sz w:val="24"/>
                <w:lang w:eastAsia="en-US"/>
              </w:rPr>
              <w:t>1</w:t>
            </w:r>
            <w:r w:rsidR="00737667" w:rsidRPr="00094DD5">
              <w:rPr>
                <w:rFonts w:ascii="Times New Roman" w:hAnsi="Times New Roman"/>
                <w:b/>
                <w:bCs/>
                <w:sz w:val="24"/>
                <w:lang w:eastAsia="en-US"/>
              </w:rPr>
              <w:t>-201</w:t>
            </w:r>
            <w:r w:rsidR="00764C3E" w:rsidRPr="005D5240">
              <w:rPr>
                <w:rFonts w:ascii="Times New Roman" w:hAnsi="Times New Roman"/>
                <w:b/>
                <w:bCs/>
                <w:sz w:val="24"/>
                <w:lang w:eastAsia="en-US"/>
              </w:rPr>
              <w:t>2</w:t>
            </w:r>
          </w:p>
        </w:tc>
        <w:tc>
          <w:tcPr>
            <w:tcW w:w="438" w:type="dxa"/>
            <w:tcBorders>
              <w:bottom w:val="single" w:sz="4" w:space="0" w:color="auto"/>
            </w:tcBorders>
          </w:tcPr>
          <w:p w:rsidR="00737667" w:rsidRPr="00094DD5" w:rsidRDefault="00737667" w:rsidP="001B5B49">
            <w:pPr>
              <w:spacing w:after="0" w:line="240" w:lineRule="auto"/>
              <w:jc w:val="left"/>
              <w:rPr>
                <w:rFonts w:ascii="Times New Roman" w:hAnsi="Times New Roman"/>
                <w:b/>
                <w:bCs/>
                <w:sz w:val="24"/>
                <w:lang w:eastAsia="en-US"/>
              </w:rPr>
            </w:pPr>
          </w:p>
        </w:tc>
        <w:tc>
          <w:tcPr>
            <w:tcW w:w="416" w:type="dxa"/>
            <w:tcBorders>
              <w:bottom w:val="single" w:sz="4" w:space="0" w:color="auto"/>
            </w:tcBorders>
          </w:tcPr>
          <w:p w:rsidR="00737667" w:rsidRPr="00094DD5" w:rsidRDefault="00737667" w:rsidP="001B5B49">
            <w:pPr>
              <w:spacing w:after="0" w:line="240" w:lineRule="auto"/>
              <w:jc w:val="left"/>
              <w:rPr>
                <w:rFonts w:ascii="Times New Roman" w:hAnsi="Times New Roman"/>
                <w:b/>
                <w:bCs/>
                <w:sz w:val="24"/>
                <w:lang w:eastAsia="en-US"/>
              </w:rPr>
            </w:pPr>
          </w:p>
        </w:tc>
      </w:tr>
      <w:tr w:rsidR="00737667" w:rsidRPr="003D2B8A" w:rsidTr="00F370E3">
        <w:trPr>
          <w:gridAfter w:val="8"/>
          <w:wAfter w:w="1790" w:type="dxa"/>
          <w:trHeight w:val="240"/>
          <w:jc w:val="center"/>
        </w:trPr>
        <w:tc>
          <w:tcPr>
            <w:tcW w:w="13775" w:type="dxa"/>
            <w:gridSpan w:val="3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37667" w:rsidRPr="0070489A" w:rsidRDefault="00737667" w:rsidP="007A0D53">
            <w:pPr>
              <w:spacing w:after="0" w:line="240" w:lineRule="auto"/>
              <w:jc w:val="left"/>
              <w:rPr>
                <w:rFonts w:ascii="Times New Roman" w:hAnsi="Times New Roman"/>
                <w:b/>
                <w:bCs/>
                <w:sz w:val="24"/>
                <w:u w:val="single"/>
                <w:lang w:eastAsia="en-US"/>
              </w:rPr>
            </w:pPr>
          </w:p>
        </w:tc>
      </w:tr>
      <w:tr w:rsidR="00737667" w:rsidRPr="0070489A" w:rsidTr="008E15EB">
        <w:trPr>
          <w:gridAfter w:val="8"/>
          <w:wAfter w:w="1790" w:type="dxa"/>
          <w:trHeight w:val="240"/>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Default="00737667" w:rsidP="009F56E5">
            <w:pPr>
              <w:spacing w:after="0" w:line="240" w:lineRule="auto"/>
              <w:jc w:val="left"/>
              <w:rPr>
                <w:rFonts w:ascii="Times New Roman" w:hAnsi="Times New Roman"/>
                <w:sz w:val="20"/>
                <w:szCs w:val="20"/>
                <w:lang w:eastAsia="en-US"/>
              </w:rPr>
            </w:pPr>
            <w:r w:rsidRPr="0070489A">
              <w:rPr>
                <w:rFonts w:ascii="Times New Roman" w:hAnsi="Times New Roman"/>
                <w:sz w:val="20"/>
                <w:szCs w:val="20"/>
                <w:lang w:val="en-US" w:eastAsia="en-US"/>
              </w:rPr>
              <w:t>Τμήμα Πυρηνικής Ιατρικής</w:t>
            </w:r>
          </w:p>
          <w:p w:rsidR="00737667" w:rsidRPr="00E5312C" w:rsidRDefault="00737667" w:rsidP="009F56E5">
            <w:pPr>
              <w:spacing w:after="0" w:line="240" w:lineRule="auto"/>
              <w:jc w:val="left"/>
              <w:rPr>
                <w:rFonts w:ascii="Times New Roman" w:hAnsi="Times New Roman"/>
                <w:sz w:val="20"/>
                <w:szCs w:val="20"/>
                <w:lang w:eastAsia="en-US"/>
              </w:rPr>
            </w:pP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38" w:type="dxa"/>
            <w:tcBorders>
              <w:top w:val="nil"/>
              <w:left w:val="nil"/>
              <w:bottom w:val="single" w:sz="4" w:space="0" w:color="auto"/>
              <w:right w:val="single" w:sz="4" w:space="0" w:color="auto"/>
            </w:tcBorders>
          </w:tcPr>
          <w:p w:rsidR="00737667" w:rsidRPr="0070489A" w:rsidRDefault="00737667" w:rsidP="0092449C">
            <w:pPr>
              <w:spacing w:after="0" w:line="240" w:lineRule="auto"/>
              <w:jc w:val="center"/>
              <w:rPr>
                <w:rFonts w:cs="Arial"/>
                <w:sz w:val="20"/>
                <w:szCs w:val="20"/>
                <w:lang w:val="en-US" w:eastAsia="en-US"/>
              </w:rPr>
            </w:pPr>
          </w:p>
        </w:tc>
        <w:tc>
          <w:tcPr>
            <w:tcW w:w="416" w:type="dxa"/>
            <w:tcBorders>
              <w:top w:val="nil"/>
              <w:left w:val="nil"/>
              <w:bottom w:val="single" w:sz="4" w:space="0" w:color="auto"/>
              <w:right w:val="single" w:sz="4" w:space="0" w:color="auto"/>
            </w:tcBorders>
          </w:tcPr>
          <w:p w:rsidR="00737667" w:rsidRPr="0070489A" w:rsidRDefault="00737667" w:rsidP="0092449C">
            <w:pPr>
              <w:spacing w:after="0" w:line="240" w:lineRule="auto"/>
              <w:jc w:val="center"/>
              <w:rPr>
                <w:rFonts w:cs="Arial"/>
                <w:sz w:val="20"/>
                <w:szCs w:val="20"/>
                <w:lang w:val="en-US" w:eastAsia="en-US"/>
              </w:rPr>
            </w:pPr>
          </w:p>
        </w:tc>
      </w:tr>
      <w:tr w:rsidR="00737667" w:rsidRPr="0070489A" w:rsidTr="008E15EB">
        <w:trPr>
          <w:gridAfter w:val="8"/>
          <w:wAfter w:w="1790" w:type="dxa"/>
          <w:trHeight w:val="25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Default="00737667" w:rsidP="007A0D53">
            <w:pPr>
              <w:spacing w:after="0" w:line="240" w:lineRule="auto"/>
              <w:rPr>
                <w:rFonts w:ascii="Times New Roman" w:hAnsi="Times New Roman"/>
                <w:sz w:val="20"/>
                <w:szCs w:val="20"/>
                <w:lang w:eastAsia="en-US"/>
              </w:rPr>
            </w:pPr>
            <w:r w:rsidRPr="0070489A">
              <w:rPr>
                <w:rFonts w:ascii="Times New Roman" w:hAnsi="Times New Roman"/>
                <w:sz w:val="20"/>
                <w:szCs w:val="20"/>
                <w:lang w:val="en-US" w:eastAsia="en-US"/>
              </w:rPr>
              <w:t>ΩΡΛ</w:t>
            </w:r>
          </w:p>
          <w:p w:rsidR="00737667" w:rsidRPr="00E5312C" w:rsidRDefault="00737667" w:rsidP="007A0D53">
            <w:pPr>
              <w:spacing w:after="0" w:line="240" w:lineRule="auto"/>
              <w:rPr>
                <w:rFonts w:ascii="Times New Roman" w:hAnsi="Times New Roman"/>
                <w:sz w:val="20"/>
                <w:szCs w:val="20"/>
                <w:lang w:eastAsia="en-US"/>
              </w:rPr>
            </w:pP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r w:rsidRPr="0070489A">
              <w:rPr>
                <w:rFonts w:ascii="Times New Roman" w:hAnsi="Times New Roman"/>
                <w:b/>
                <w:bCs/>
                <w:sz w:val="20"/>
                <w:szCs w:val="20"/>
                <w:lang w:val="en-US" w:eastAsia="en-US"/>
              </w:rPr>
              <w:t>1</w:t>
            </w: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r w:rsidRPr="0070489A">
              <w:rPr>
                <w:rFonts w:ascii="Times New Roman" w:hAnsi="Times New Roman"/>
                <w:b/>
                <w:bCs/>
                <w:sz w:val="20"/>
                <w:szCs w:val="20"/>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r w:rsidRPr="0070489A">
              <w:rPr>
                <w:rFonts w:ascii="Times New Roman" w:hAnsi="Times New Roman"/>
                <w:b/>
                <w:bCs/>
                <w:sz w:val="20"/>
                <w:szCs w:val="20"/>
                <w:lang w:val="en-US" w:eastAsia="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EA49DA"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EA49DA" w:rsidRDefault="00EA49DA"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FD0CA7" w:rsidRDefault="00FD0CA7"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FD0CA7" w:rsidRDefault="00685136"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38" w:type="dxa"/>
            <w:tcBorders>
              <w:top w:val="nil"/>
              <w:left w:val="nil"/>
              <w:bottom w:val="single" w:sz="4" w:space="0" w:color="auto"/>
              <w:right w:val="single" w:sz="4" w:space="0" w:color="auto"/>
            </w:tcBorders>
          </w:tcPr>
          <w:p w:rsidR="00737667" w:rsidRPr="0070489A" w:rsidRDefault="00737667" w:rsidP="0092449C">
            <w:pPr>
              <w:spacing w:after="0" w:line="240" w:lineRule="auto"/>
              <w:jc w:val="center"/>
              <w:rPr>
                <w:rFonts w:cs="Arial"/>
                <w:sz w:val="20"/>
                <w:szCs w:val="20"/>
                <w:lang w:val="en-US" w:eastAsia="en-US"/>
              </w:rPr>
            </w:pPr>
          </w:p>
        </w:tc>
        <w:tc>
          <w:tcPr>
            <w:tcW w:w="416" w:type="dxa"/>
            <w:tcBorders>
              <w:top w:val="nil"/>
              <w:left w:val="nil"/>
              <w:bottom w:val="single" w:sz="4" w:space="0" w:color="auto"/>
              <w:right w:val="single" w:sz="4" w:space="0" w:color="auto"/>
            </w:tcBorders>
          </w:tcPr>
          <w:p w:rsidR="00737667" w:rsidRPr="0070489A" w:rsidRDefault="00737667" w:rsidP="0092449C">
            <w:pPr>
              <w:spacing w:after="0" w:line="240" w:lineRule="auto"/>
              <w:jc w:val="center"/>
              <w:rPr>
                <w:rFonts w:cs="Arial"/>
                <w:sz w:val="20"/>
                <w:szCs w:val="20"/>
                <w:lang w:val="en-US" w:eastAsia="en-US"/>
              </w:rPr>
            </w:pPr>
          </w:p>
        </w:tc>
      </w:tr>
      <w:tr w:rsidR="00737667" w:rsidRPr="0070489A" w:rsidTr="008E15EB">
        <w:trPr>
          <w:gridAfter w:val="8"/>
          <w:wAfter w:w="1790" w:type="dxa"/>
          <w:trHeight w:val="210"/>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Default="00737667" w:rsidP="007A0D53">
            <w:pPr>
              <w:spacing w:after="0" w:line="240" w:lineRule="auto"/>
              <w:rPr>
                <w:rFonts w:ascii="Times New Roman" w:hAnsi="Times New Roman"/>
                <w:sz w:val="20"/>
                <w:szCs w:val="20"/>
                <w:lang w:eastAsia="en-US"/>
              </w:rPr>
            </w:pPr>
            <w:r w:rsidRPr="0070489A">
              <w:rPr>
                <w:rFonts w:ascii="Times New Roman" w:hAnsi="Times New Roman"/>
                <w:sz w:val="20"/>
                <w:szCs w:val="20"/>
                <w:lang w:val="en-US" w:eastAsia="en-US"/>
              </w:rPr>
              <w:t>Ιστιοπαθολογίας</w:t>
            </w:r>
          </w:p>
          <w:p w:rsidR="00737667" w:rsidRPr="00E5312C" w:rsidRDefault="00737667" w:rsidP="007A0D53">
            <w:pPr>
              <w:spacing w:after="0" w:line="240" w:lineRule="auto"/>
              <w:rPr>
                <w:rFonts w:ascii="Times New Roman" w:hAnsi="Times New Roman"/>
                <w:sz w:val="20"/>
                <w:szCs w:val="20"/>
                <w:lang w:eastAsia="en-US"/>
              </w:rPr>
            </w:pP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38" w:type="dxa"/>
            <w:tcBorders>
              <w:top w:val="nil"/>
              <w:left w:val="nil"/>
              <w:bottom w:val="single" w:sz="4" w:space="0" w:color="auto"/>
              <w:right w:val="single" w:sz="4" w:space="0" w:color="auto"/>
            </w:tcBorders>
          </w:tcPr>
          <w:p w:rsidR="00737667" w:rsidRPr="0070489A" w:rsidRDefault="00737667" w:rsidP="0092449C">
            <w:pPr>
              <w:spacing w:after="0" w:line="240" w:lineRule="auto"/>
              <w:jc w:val="center"/>
              <w:rPr>
                <w:rFonts w:cs="Arial"/>
                <w:sz w:val="20"/>
                <w:szCs w:val="20"/>
                <w:lang w:val="en-US" w:eastAsia="en-US"/>
              </w:rPr>
            </w:pPr>
          </w:p>
        </w:tc>
        <w:tc>
          <w:tcPr>
            <w:tcW w:w="416" w:type="dxa"/>
            <w:tcBorders>
              <w:top w:val="nil"/>
              <w:left w:val="nil"/>
              <w:bottom w:val="single" w:sz="4" w:space="0" w:color="auto"/>
              <w:right w:val="single" w:sz="4" w:space="0" w:color="auto"/>
            </w:tcBorders>
          </w:tcPr>
          <w:p w:rsidR="00737667" w:rsidRPr="0070489A" w:rsidRDefault="00737667" w:rsidP="0092449C">
            <w:pPr>
              <w:spacing w:after="0" w:line="240" w:lineRule="auto"/>
              <w:jc w:val="center"/>
              <w:rPr>
                <w:rFonts w:cs="Arial"/>
                <w:sz w:val="20"/>
                <w:szCs w:val="20"/>
                <w:lang w:val="en-US" w:eastAsia="en-US"/>
              </w:rPr>
            </w:pPr>
          </w:p>
        </w:tc>
      </w:tr>
      <w:tr w:rsidR="00737667" w:rsidRPr="0070489A" w:rsidTr="008E15EB">
        <w:trPr>
          <w:gridAfter w:val="8"/>
          <w:wAfter w:w="1790" w:type="dxa"/>
          <w:trHeight w:val="255"/>
          <w:jc w:val="center"/>
        </w:trPr>
        <w:tc>
          <w:tcPr>
            <w:tcW w:w="2501" w:type="dxa"/>
            <w:tcBorders>
              <w:top w:val="nil"/>
              <w:left w:val="single" w:sz="8" w:space="0" w:color="auto"/>
              <w:bottom w:val="single" w:sz="4" w:space="0" w:color="auto"/>
              <w:right w:val="nil"/>
            </w:tcBorders>
            <w:shd w:val="clear" w:color="auto" w:fill="auto"/>
            <w:noWrap/>
            <w:vAlign w:val="bottom"/>
            <w:hideMark/>
          </w:tcPr>
          <w:p w:rsidR="00737667" w:rsidRDefault="00737667" w:rsidP="007A0D53">
            <w:pPr>
              <w:spacing w:after="0" w:line="240" w:lineRule="auto"/>
              <w:rPr>
                <w:rFonts w:ascii="Times New Roman" w:hAnsi="Times New Roman"/>
                <w:sz w:val="20"/>
                <w:szCs w:val="20"/>
                <w:lang w:eastAsia="en-US"/>
              </w:rPr>
            </w:pPr>
            <w:r w:rsidRPr="0070489A">
              <w:rPr>
                <w:rFonts w:ascii="Times New Roman" w:hAnsi="Times New Roman"/>
                <w:sz w:val="20"/>
                <w:szCs w:val="20"/>
                <w:lang w:val="en-US" w:eastAsia="en-US"/>
              </w:rPr>
              <w:t>Μικροβιολογίας</w:t>
            </w:r>
          </w:p>
          <w:p w:rsidR="00737667" w:rsidRPr="00E5312C" w:rsidRDefault="00737667" w:rsidP="007A0D53">
            <w:pPr>
              <w:spacing w:after="0" w:line="240" w:lineRule="auto"/>
              <w:rPr>
                <w:rFonts w:ascii="Times New Roman" w:hAnsi="Times New Roman"/>
                <w:sz w:val="20"/>
                <w:szCs w:val="20"/>
                <w:lang w:eastAsia="en-US"/>
              </w:rPr>
            </w:pP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424E7E" w:rsidRDefault="00737667" w:rsidP="0092449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r w:rsidRPr="0070489A">
              <w:rPr>
                <w:rFonts w:ascii="Times New Roman" w:hAnsi="Times New Roman"/>
                <w:b/>
                <w:bCs/>
                <w:sz w:val="20"/>
                <w:szCs w:val="20"/>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r w:rsidRPr="0070489A">
              <w:rPr>
                <w:rFonts w:ascii="Times New Roman" w:hAnsi="Times New Roman"/>
                <w:b/>
                <w:bCs/>
                <w:sz w:val="20"/>
                <w:szCs w:val="20"/>
                <w:lang w:val="en-US" w:eastAsia="en-US"/>
              </w:rPr>
              <w:t>1</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70489A" w:rsidRDefault="00685136"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w:t>
            </w: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38" w:type="dxa"/>
            <w:tcBorders>
              <w:top w:val="nil"/>
              <w:left w:val="nil"/>
              <w:bottom w:val="single" w:sz="4" w:space="0" w:color="auto"/>
              <w:right w:val="single" w:sz="4" w:space="0" w:color="auto"/>
            </w:tcBorders>
          </w:tcPr>
          <w:p w:rsidR="00737667" w:rsidRPr="0070489A" w:rsidRDefault="00737667" w:rsidP="0092449C">
            <w:pPr>
              <w:spacing w:after="0" w:line="240" w:lineRule="auto"/>
              <w:jc w:val="center"/>
              <w:rPr>
                <w:rFonts w:cs="Arial"/>
                <w:sz w:val="20"/>
                <w:szCs w:val="20"/>
                <w:lang w:val="en-US" w:eastAsia="en-US"/>
              </w:rPr>
            </w:pPr>
          </w:p>
        </w:tc>
        <w:tc>
          <w:tcPr>
            <w:tcW w:w="416" w:type="dxa"/>
            <w:tcBorders>
              <w:top w:val="nil"/>
              <w:left w:val="nil"/>
              <w:bottom w:val="single" w:sz="4" w:space="0" w:color="auto"/>
              <w:right w:val="single" w:sz="4" w:space="0" w:color="auto"/>
            </w:tcBorders>
          </w:tcPr>
          <w:p w:rsidR="00737667" w:rsidRPr="0070489A" w:rsidRDefault="00737667" w:rsidP="0092449C">
            <w:pPr>
              <w:spacing w:after="0" w:line="240" w:lineRule="auto"/>
              <w:jc w:val="center"/>
              <w:rPr>
                <w:rFonts w:cs="Arial"/>
                <w:sz w:val="20"/>
                <w:szCs w:val="20"/>
                <w:lang w:val="en-US" w:eastAsia="en-US"/>
              </w:rPr>
            </w:pPr>
          </w:p>
        </w:tc>
      </w:tr>
      <w:tr w:rsidR="00737667" w:rsidRPr="0070489A" w:rsidTr="008E15EB">
        <w:trPr>
          <w:gridAfter w:val="8"/>
          <w:wAfter w:w="1790" w:type="dxa"/>
          <w:trHeight w:val="300"/>
          <w:jc w:val="center"/>
        </w:trPr>
        <w:tc>
          <w:tcPr>
            <w:tcW w:w="2501" w:type="dxa"/>
            <w:tcBorders>
              <w:top w:val="single" w:sz="4" w:space="0" w:color="auto"/>
              <w:left w:val="single" w:sz="4" w:space="0" w:color="auto"/>
              <w:bottom w:val="single" w:sz="4" w:space="0" w:color="auto"/>
              <w:right w:val="nil"/>
            </w:tcBorders>
            <w:shd w:val="clear" w:color="auto" w:fill="auto"/>
            <w:noWrap/>
            <w:vAlign w:val="bottom"/>
            <w:hideMark/>
          </w:tcPr>
          <w:p w:rsidR="00737667" w:rsidRPr="0070489A" w:rsidRDefault="00737667" w:rsidP="007A0D53">
            <w:pPr>
              <w:spacing w:after="0" w:line="240" w:lineRule="auto"/>
              <w:rPr>
                <w:rFonts w:ascii="Times New Roman" w:hAnsi="Times New Roman"/>
                <w:sz w:val="20"/>
                <w:szCs w:val="20"/>
                <w:lang w:val="en-US" w:eastAsia="en-US"/>
              </w:rPr>
            </w:pPr>
            <w:r w:rsidRPr="0070489A">
              <w:rPr>
                <w:rFonts w:ascii="Times New Roman" w:hAnsi="Times New Roman"/>
                <w:sz w:val="20"/>
                <w:szCs w:val="20"/>
                <w:lang w:val="en-US" w:eastAsia="en-US"/>
              </w:rPr>
              <w:t>Τράπεζα Αίματος</w:t>
            </w:r>
          </w:p>
        </w:tc>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4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r w:rsidRPr="0070489A">
              <w:rPr>
                <w:rFonts w:ascii="Times New Roman" w:hAnsi="Times New Roman"/>
                <w:b/>
                <w:bCs/>
                <w:sz w:val="20"/>
                <w:szCs w:val="20"/>
                <w:lang w:val="en-US" w:eastAsia="en-US"/>
              </w:rPr>
              <w:t>1</w:t>
            </w: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r w:rsidRPr="0070489A">
              <w:rPr>
                <w:rFonts w:ascii="Times New Roman" w:hAnsi="Times New Roman"/>
                <w:b/>
                <w:bCs/>
                <w:sz w:val="20"/>
                <w:szCs w:val="20"/>
                <w:lang w:val="en-US" w:eastAsia="en-US"/>
              </w:rPr>
              <w:t>1</w:t>
            </w: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2"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56"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67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r w:rsidRPr="0070489A">
              <w:rPr>
                <w:rFonts w:ascii="Times New Roman" w:hAnsi="Times New Roman"/>
                <w:b/>
                <w:bCs/>
                <w:sz w:val="20"/>
                <w:szCs w:val="20"/>
                <w:lang w:val="en-US" w:eastAsia="en-US"/>
              </w:rPr>
              <w:t>1</w:t>
            </w:r>
          </w:p>
        </w:tc>
        <w:tc>
          <w:tcPr>
            <w:tcW w:w="45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nil"/>
              <w:bottom w:val="single" w:sz="4" w:space="0" w:color="auto"/>
              <w:right w:val="double" w:sz="6" w:space="0" w:color="auto"/>
            </w:tcBorders>
            <w:shd w:val="clear" w:color="auto" w:fill="auto"/>
            <w:noWrap/>
            <w:vAlign w:val="bottom"/>
            <w:hideMark/>
          </w:tcPr>
          <w:p w:rsidR="00737667" w:rsidRPr="0070489A" w:rsidRDefault="00685136"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w:t>
            </w:r>
          </w:p>
        </w:tc>
        <w:tc>
          <w:tcPr>
            <w:tcW w:w="439"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536"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33"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517" w:type="dxa"/>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75" w:type="dxa"/>
            <w:gridSpan w:val="2"/>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720" w:type="dxa"/>
            <w:gridSpan w:val="3"/>
            <w:tcBorders>
              <w:top w:val="nil"/>
              <w:left w:val="nil"/>
              <w:bottom w:val="single" w:sz="4" w:space="0" w:color="auto"/>
              <w:right w:val="single" w:sz="4" w:space="0" w:color="auto"/>
            </w:tcBorders>
            <w:shd w:val="clear" w:color="auto" w:fill="auto"/>
            <w:noWrap/>
            <w:vAlign w:val="bottom"/>
            <w:hideMark/>
          </w:tcPr>
          <w:p w:rsidR="00737667" w:rsidRPr="0070489A" w:rsidRDefault="00737667" w:rsidP="0092449C">
            <w:pPr>
              <w:spacing w:after="0" w:line="240" w:lineRule="auto"/>
              <w:jc w:val="center"/>
              <w:rPr>
                <w:rFonts w:cs="Arial"/>
                <w:sz w:val="20"/>
                <w:szCs w:val="20"/>
                <w:lang w:val="en-US" w:eastAsia="en-US"/>
              </w:rPr>
            </w:pPr>
          </w:p>
        </w:tc>
        <w:tc>
          <w:tcPr>
            <w:tcW w:w="438" w:type="dxa"/>
            <w:tcBorders>
              <w:top w:val="nil"/>
              <w:left w:val="nil"/>
              <w:bottom w:val="single" w:sz="4" w:space="0" w:color="auto"/>
              <w:right w:val="single" w:sz="4" w:space="0" w:color="auto"/>
            </w:tcBorders>
          </w:tcPr>
          <w:p w:rsidR="00737667" w:rsidRPr="0070489A" w:rsidRDefault="00737667" w:rsidP="0092449C">
            <w:pPr>
              <w:spacing w:after="0" w:line="240" w:lineRule="auto"/>
              <w:jc w:val="center"/>
              <w:rPr>
                <w:rFonts w:cs="Arial"/>
                <w:sz w:val="20"/>
                <w:szCs w:val="20"/>
                <w:lang w:val="en-US" w:eastAsia="en-US"/>
              </w:rPr>
            </w:pPr>
          </w:p>
        </w:tc>
        <w:tc>
          <w:tcPr>
            <w:tcW w:w="416" w:type="dxa"/>
            <w:tcBorders>
              <w:top w:val="nil"/>
              <w:left w:val="nil"/>
              <w:bottom w:val="single" w:sz="4" w:space="0" w:color="auto"/>
              <w:right w:val="single" w:sz="4" w:space="0" w:color="auto"/>
            </w:tcBorders>
          </w:tcPr>
          <w:p w:rsidR="00737667" w:rsidRPr="0070489A" w:rsidRDefault="00737667" w:rsidP="0092449C">
            <w:pPr>
              <w:spacing w:after="0" w:line="240" w:lineRule="auto"/>
              <w:jc w:val="center"/>
              <w:rPr>
                <w:rFonts w:cs="Arial"/>
                <w:sz w:val="20"/>
                <w:szCs w:val="20"/>
                <w:lang w:val="en-US" w:eastAsia="en-US"/>
              </w:rPr>
            </w:pPr>
          </w:p>
        </w:tc>
      </w:tr>
      <w:tr w:rsidR="00737667" w:rsidRPr="0070489A" w:rsidTr="008E15EB">
        <w:trPr>
          <w:gridAfter w:val="8"/>
          <w:wAfter w:w="1790" w:type="dxa"/>
          <w:trHeight w:val="362"/>
          <w:jc w:val="center"/>
        </w:trPr>
        <w:tc>
          <w:tcPr>
            <w:tcW w:w="2501" w:type="dxa"/>
            <w:tcBorders>
              <w:top w:val="single" w:sz="4" w:space="0" w:color="auto"/>
              <w:left w:val="single" w:sz="8" w:space="0" w:color="auto"/>
              <w:bottom w:val="single" w:sz="8" w:space="0" w:color="auto"/>
              <w:right w:val="nil"/>
            </w:tcBorders>
            <w:shd w:val="clear" w:color="000000" w:fill="FFFFFF"/>
            <w:noWrap/>
            <w:vAlign w:val="bottom"/>
            <w:hideMark/>
          </w:tcPr>
          <w:p w:rsidR="00737667" w:rsidRPr="00CB04A8" w:rsidRDefault="00737667" w:rsidP="007A0D53">
            <w:pPr>
              <w:spacing w:after="0" w:line="240" w:lineRule="auto"/>
              <w:jc w:val="left"/>
              <w:rPr>
                <w:rFonts w:ascii="Times New Roman" w:hAnsi="Times New Roman"/>
                <w:bCs/>
                <w:sz w:val="20"/>
                <w:szCs w:val="20"/>
                <w:lang w:eastAsia="en-US"/>
              </w:rPr>
            </w:pPr>
            <w:r>
              <w:rPr>
                <w:rFonts w:ascii="Times New Roman" w:hAnsi="Times New Roman"/>
                <w:bCs/>
                <w:sz w:val="20"/>
                <w:szCs w:val="20"/>
                <w:lang w:eastAsia="en-US"/>
              </w:rPr>
              <w:t xml:space="preserve">Ρευματολογία </w:t>
            </w:r>
          </w:p>
        </w:tc>
        <w:tc>
          <w:tcPr>
            <w:tcW w:w="554" w:type="dxa"/>
            <w:tcBorders>
              <w:top w:val="nil"/>
              <w:left w:val="single" w:sz="8" w:space="0" w:color="auto"/>
              <w:bottom w:val="single" w:sz="8" w:space="0" w:color="auto"/>
              <w:right w:val="single" w:sz="4" w:space="0" w:color="auto"/>
            </w:tcBorders>
            <w:shd w:val="clear" w:color="000000" w:fill="FFFFFF"/>
            <w:noWrap/>
            <w:vAlign w:val="bottom"/>
            <w:hideMark/>
          </w:tcPr>
          <w:p w:rsidR="00737667" w:rsidRDefault="00737667" w:rsidP="0092449C">
            <w:pPr>
              <w:spacing w:after="0" w:line="240" w:lineRule="auto"/>
              <w:jc w:val="center"/>
              <w:rPr>
                <w:rFonts w:ascii="Times New Roman" w:hAnsi="Times New Roman"/>
                <w:b/>
                <w:bCs/>
                <w:sz w:val="20"/>
                <w:szCs w:val="20"/>
                <w:lang w:val="en-US" w:eastAsia="en-US"/>
              </w:rPr>
            </w:pPr>
          </w:p>
        </w:tc>
        <w:tc>
          <w:tcPr>
            <w:tcW w:w="446" w:type="dxa"/>
            <w:tcBorders>
              <w:top w:val="nil"/>
              <w:left w:val="single" w:sz="8" w:space="0" w:color="auto"/>
              <w:bottom w:val="single" w:sz="8" w:space="0" w:color="auto"/>
              <w:right w:val="single" w:sz="4" w:space="0" w:color="auto"/>
            </w:tcBorders>
            <w:shd w:val="clear" w:color="000000" w:fill="FFFFFF"/>
            <w:noWrap/>
            <w:vAlign w:val="bottom"/>
            <w:hideMark/>
          </w:tcPr>
          <w:p w:rsidR="00737667"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Default="00737667" w:rsidP="0092449C">
            <w:pPr>
              <w:spacing w:after="0" w:line="240" w:lineRule="auto"/>
              <w:jc w:val="center"/>
              <w:rPr>
                <w:rFonts w:ascii="Times New Roman" w:hAnsi="Times New Roman"/>
                <w:b/>
                <w:bCs/>
                <w:sz w:val="20"/>
                <w:szCs w:val="20"/>
                <w:lang w:eastAsia="en-US"/>
              </w:rPr>
            </w:pP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EA49DA"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w:t>
            </w: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EA49DA"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w:t>
            </w: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EA49D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double" w:sz="6" w:space="0" w:color="auto"/>
            </w:tcBorders>
            <w:shd w:val="clear" w:color="000000" w:fill="FFFFFF"/>
            <w:noWrap/>
            <w:vAlign w:val="bottom"/>
            <w:hideMark/>
          </w:tcPr>
          <w:p w:rsidR="00737667" w:rsidRDefault="00737667" w:rsidP="0092449C">
            <w:pPr>
              <w:spacing w:after="0" w:line="240" w:lineRule="auto"/>
              <w:jc w:val="center"/>
              <w:rPr>
                <w:rFonts w:ascii="Times New Roman" w:hAnsi="Times New Roman"/>
                <w:b/>
                <w:bCs/>
                <w:sz w:val="20"/>
                <w:szCs w:val="20"/>
                <w:lang w:eastAsia="en-US"/>
              </w:rPr>
            </w:pPr>
          </w:p>
        </w:tc>
        <w:tc>
          <w:tcPr>
            <w:tcW w:w="536" w:type="dxa"/>
            <w:tcBorders>
              <w:top w:val="nil"/>
              <w:left w:val="nil"/>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2"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56"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67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double" w:sz="6"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9" w:type="dxa"/>
            <w:tcBorders>
              <w:top w:val="nil"/>
              <w:left w:val="nil"/>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53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3"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517"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75"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720" w:type="dxa"/>
            <w:gridSpan w:val="3"/>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8" w:type="dxa"/>
            <w:tcBorders>
              <w:top w:val="nil"/>
              <w:left w:val="single" w:sz="8" w:space="0" w:color="auto"/>
              <w:bottom w:val="single" w:sz="8" w:space="0" w:color="auto"/>
              <w:right w:val="single" w:sz="4" w:space="0" w:color="auto"/>
            </w:tcBorders>
            <w:shd w:val="clear" w:color="000000" w:fill="FFFFFF"/>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single" w:sz="4" w:space="0" w:color="auto"/>
            </w:tcBorders>
            <w:shd w:val="clear" w:color="000000" w:fill="FFFFFF"/>
          </w:tcPr>
          <w:p w:rsidR="00737667" w:rsidRPr="0070489A" w:rsidRDefault="00737667" w:rsidP="0092449C">
            <w:pPr>
              <w:spacing w:after="0" w:line="240" w:lineRule="auto"/>
              <w:jc w:val="center"/>
              <w:rPr>
                <w:rFonts w:ascii="Times New Roman" w:hAnsi="Times New Roman"/>
                <w:b/>
                <w:bCs/>
                <w:sz w:val="20"/>
                <w:szCs w:val="20"/>
                <w:lang w:val="en-US" w:eastAsia="en-US"/>
              </w:rPr>
            </w:pPr>
          </w:p>
        </w:tc>
      </w:tr>
      <w:tr w:rsidR="00737667" w:rsidRPr="0070489A" w:rsidTr="008E15EB">
        <w:trPr>
          <w:gridAfter w:val="8"/>
          <w:wAfter w:w="1790" w:type="dxa"/>
          <w:trHeight w:val="362"/>
          <w:jc w:val="center"/>
        </w:trPr>
        <w:tc>
          <w:tcPr>
            <w:tcW w:w="2501" w:type="dxa"/>
            <w:tcBorders>
              <w:top w:val="single" w:sz="4" w:space="0" w:color="auto"/>
              <w:left w:val="single" w:sz="8" w:space="0" w:color="auto"/>
              <w:bottom w:val="single" w:sz="8" w:space="0" w:color="auto"/>
              <w:right w:val="nil"/>
            </w:tcBorders>
            <w:shd w:val="clear" w:color="000000" w:fill="FFFFFF"/>
            <w:noWrap/>
            <w:vAlign w:val="bottom"/>
            <w:hideMark/>
          </w:tcPr>
          <w:p w:rsidR="00737667" w:rsidRDefault="00737667" w:rsidP="00E5312C">
            <w:pPr>
              <w:spacing w:after="0" w:line="240" w:lineRule="auto"/>
              <w:jc w:val="left"/>
              <w:rPr>
                <w:rFonts w:ascii="Times New Roman" w:hAnsi="Times New Roman"/>
                <w:bCs/>
                <w:sz w:val="20"/>
                <w:szCs w:val="20"/>
                <w:lang w:eastAsia="en-US"/>
              </w:rPr>
            </w:pPr>
            <w:r>
              <w:rPr>
                <w:rFonts w:ascii="Times New Roman" w:hAnsi="Times New Roman"/>
                <w:bCs/>
                <w:sz w:val="20"/>
                <w:szCs w:val="20"/>
                <w:lang w:eastAsia="en-US"/>
              </w:rPr>
              <w:t>Θάλαμος Υπερβαρικού Οξυγόνου</w:t>
            </w:r>
          </w:p>
        </w:tc>
        <w:tc>
          <w:tcPr>
            <w:tcW w:w="554" w:type="dxa"/>
            <w:tcBorders>
              <w:top w:val="nil"/>
              <w:left w:val="single" w:sz="8" w:space="0" w:color="auto"/>
              <w:bottom w:val="single" w:sz="8" w:space="0" w:color="auto"/>
              <w:right w:val="single" w:sz="4" w:space="0" w:color="auto"/>
            </w:tcBorders>
            <w:shd w:val="clear" w:color="000000" w:fill="FFFFFF"/>
            <w:noWrap/>
            <w:vAlign w:val="bottom"/>
            <w:hideMark/>
          </w:tcPr>
          <w:p w:rsidR="00737667" w:rsidRDefault="00737667" w:rsidP="0092449C">
            <w:pPr>
              <w:spacing w:after="0" w:line="240" w:lineRule="auto"/>
              <w:jc w:val="center"/>
              <w:rPr>
                <w:rFonts w:ascii="Times New Roman" w:hAnsi="Times New Roman"/>
                <w:b/>
                <w:bCs/>
                <w:sz w:val="20"/>
                <w:szCs w:val="20"/>
                <w:lang w:val="en-US" w:eastAsia="en-US"/>
              </w:rPr>
            </w:pPr>
          </w:p>
        </w:tc>
        <w:tc>
          <w:tcPr>
            <w:tcW w:w="446" w:type="dxa"/>
            <w:tcBorders>
              <w:top w:val="nil"/>
              <w:left w:val="single" w:sz="8" w:space="0" w:color="auto"/>
              <w:bottom w:val="single" w:sz="8" w:space="0" w:color="auto"/>
              <w:right w:val="single" w:sz="4" w:space="0" w:color="auto"/>
            </w:tcBorders>
            <w:shd w:val="clear" w:color="000000" w:fill="FFFFFF"/>
            <w:noWrap/>
            <w:vAlign w:val="bottom"/>
            <w:hideMark/>
          </w:tcPr>
          <w:p w:rsidR="00737667"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Default="00737667" w:rsidP="0092449C">
            <w:pPr>
              <w:spacing w:after="0" w:line="240" w:lineRule="auto"/>
              <w:jc w:val="center"/>
              <w:rPr>
                <w:rFonts w:ascii="Times New Roman" w:hAnsi="Times New Roman"/>
                <w:b/>
                <w:bCs/>
                <w:sz w:val="20"/>
                <w:szCs w:val="20"/>
                <w:lang w:eastAsia="en-US"/>
              </w:rPr>
            </w:pP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Default="00737667" w:rsidP="0092449C">
            <w:pPr>
              <w:spacing w:after="0" w:line="240" w:lineRule="auto"/>
              <w:jc w:val="center"/>
              <w:rPr>
                <w:rFonts w:ascii="Times New Roman" w:hAnsi="Times New Roman"/>
                <w:b/>
                <w:bCs/>
                <w:sz w:val="20"/>
                <w:szCs w:val="20"/>
                <w:lang w:eastAsia="en-US"/>
              </w:rPr>
            </w:pPr>
          </w:p>
        </w:tc>
        <w:tc>
          <w:tcPr>
            <w:tcW w:w="416" w:type="dxa"/>
            <w:tcBorders>
              <w:top w:val="nil"/>
              <w:left w:val="single" w:sz="8" w:space="0" w:color="auto"/>
              <w:bottom w:val="single" w:sz="8" w:space="0" w:color="auto"/>
              <w:right w:val="double" w:sz="6" w:space="0" w:color="auto"/>
            </w:tcBorders>
            <w:shd w:val="clear" w:color="000000" w:fill="FFFFFF"/>
            <w:noWrap/>
            <w:vAlign w:val="bottom"/>
            <w:hideMark/>
          </w:tcPr>
          <w:p w:rsidR="00737667" w:rsidRDefault="00737667" w:rsidP="0092449C">
            <w:pPr>
              <w:spacing w:after="0" w:line="240" w:lineRule="auto"/>
              <w:jc w:val="center"/>
              <w:rPr>
                <w:rFonts w:ascii="Times New Roman" w:hAnsi="Times New Roman"/>
                <w:b/>
                <w:bCs/>
                <w:sz w:val="20"/>
                <w:szCs w:val="20"/>
                <w:lang w:eastAsia="en-US"/>
              </w:rPr>
            </w:pPr>
          </w:p>
        </w:tc>
        <w:tc>
          <w:tcPr>
            <w:tcW w:w="536" w:type="dxa"/>
            <w:tcBorders>
              <w:top w:val="nil"/>
              <w:left w:val="nil"/>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2"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56"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67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2F0D46" w:rsidRDefault="00737667" w:rsidP="0092449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2</w:t>
            </w:r>
          </w:p>
        </w:tc>
        <w:tc>
          <w:tcPr>
            <w:tcW w:w="416" w:type="dxa"/>
            <w:tcBorders>
              <w:top w:val="nil"/>
              <w:left w:val="single" w:sz="8" w:space="0" w:color="auto"/>
              <w:bottom w:val="single" w:sz="8" w:space="0" w:color="auto"/>
              <w:right w:val="double" w:sz="6" w:space="0" w:color="auto"/>
            </w:tcBorders>
            <w:shd w:val="clear" w:color="000000" w:fill="FFFFFF"/>
            <w:noWrap/>
            <w:vAlign w:val="bottom"/>
            <w:hideMark/>
          </w:tcPr>
          <w:p w:rsidR="00737667" w:rsidRPr="00FD0CA7" w:rsidRDefault="00737667" w:rsidP="0092449C">
            <w:pPr>
              <w:spacing w:after="0" w:line="240" w:lineRule="auto"/>
              <w:jc w:val="center"/>
              <w:rPr>
                <w:rFonts w:ascii="Times New Roman" w:hAnsi="Times New Roman"/>
                <w:b/>
                <w:bCs/>
                <w:sz w:val="20"/>
                <w:szCs w:val="20"/>
                <w:lang w:val="en-US" w:eastAsia="en-US"/>
              </w:rPr>
            </w:pPr>
          </w:p>
        </w:tc>
        <w:tc>
          <w:tcPr>
            <w:tcW w:w="439" w:type="dxa"/>
            <w:tcBorders>
              <w:top w:val="nil"/>
              <w:left w:val="nil"/>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53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3"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517"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37667" w:rsidRDefault="00737667" w:rsidP="0092449C">
            <w:pPr>
              <w:spacing w:after="0" w:line="240" w:lineRule="auto"/>
              <w:jc w:val="center"/>
              <w:rPr>
                <w:rFonts w:ascii="Times New Roman" w:hAnsi="Times New Roman"/>
                <w:b/>
                <w:bCs/>
                <w:sz w:val="20"/>
                <w:szCs w:val="20"/>
                <w:lang w:eastAsia="en-US"/>
              </w:rPr>
            </w:pPr>
          </w:p>
        </w:tc>
        <w:tc>
          <w:tcPr>
            <w:tcW w:w="475"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737667" w:rsidRPr="00737667" w:rsidRDefault="005038F0" w:rsidP="0092449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w:t>
            </w:r>
          </w:p>
        </w:tc>
        <w:tc>
          <w:tcPr>
            <w:tcW w:w="720" w:type="dxa"/>
            <w:gridSpan w:val="3"/>
            <w:tcBorders>
              <w:top w:val="nil"/>
              <w:left w:val="single" w:sz="8" w:space="0" w:color="auto"/>
              <w:bottom w:val="single" w:sz="8" w:space="0" w:color="auto"/>
              <w:right w:val="single" w:sz="4" w:space="0" w:color="auto"/>
            </w:tcBorders>
            <w:shd w:val="clear" w:color="000000" w:fill="FFFFFF"/>
            <w:noWrap/>
            <w:vAlign w:val="bottom"/>
            <w:hideMark/>
          </w:tcPr>
          <w:p w:rsidR="00737667" w:rsidRPr="00737667" w:rsidRDefault="00737667" w:rsidP="0092449C">
            <w:pPr>
              <w:spacing w:after="0" w:line="240" w:lineRule="auto"/>
              <w:jc w:val="center"/>
              <w:rPr>
                <w:rFonts w:ascii="Times New Roman" w:hAnsi="Times New Roman"/>
                <w:b/>
                <w:bCs/>
                <w:sz w:val="20"/>
                <w:szCs w:val="20"/>
                <w:lang w:eastAsia="en-US"/>
              </w:rPr>
            </w:pPr>
          </w:p>
        </w:tc>
        <w:tc>
          <w:tcPr>
            <w:tcW w:w="438" w:type="dxa"/>
            <w:tcBorders>
              <w:top w:val="nil"/>
              <w:left w:val="single" w:sz="8" w:space="0" w:color="auto"/>
              <w:bottom w:val="single" w:sz="8" w:space="0" w:color="auto"/>
              <w:right w:val="single" w:sz="4" w:space="0" w:color="auto"/>
            </w:tcBorders>
            <w:shd w:val="clear" w:color="000000" w:fill="FFFFFF"/>
            <w:vAlign w:val="bottom"/>
          </w:tcPr>
          <w:p w:rsidR="00737667" w:rsidRPr="00737667" w:rsidRDefault="00737667" w:rsidP="0092449C">
            <w:pPr>
              <w:spacing w:after="0" w:line="240" w:lineRule="auto"/>
              <w:jc w:val="center"/>
              <w:rPr>
                <w:rFonts w:ascii="Times New Roman" w:hAnsi="Times New Roman"/>
                <w:b/>
                <w:bCs/>
                <w:sz w:val="20"/>
                <w:szCs w:val="20"/>
                <w:lang w:eastAsia="en-US"/>
              </w:rPr>
            </w:pPr>
          </w:p>
        </w:tc>
        <w:tc>
          <w:tcPr>
            <w:tcW w:w="416" w:type="dxa"/>
            <w:tcBorders>
              <w:top w:val="nil"/>
              <w:left w:val="single" w:sz="8" w:space="0" w:color="auto"/>
              <w:bottom w:val="single" w:sz="8" w:space="0" w:color="auto"/>
              <w:right w:val="single" w:sz="4" w:space="0" w:color="auto"/>
            </w:tcBorders>
            <w:shd w:val="clear" w:color="000000" w:fill="FFFFFF"/>
          </w:tcPr>
          <w:p w:rsidR="00593106" w:rsidRDefault="00593106" w:rsidP="0092449C">
            <w:pPr>
              <w:spacing w:after="0" w:line="240" w:lineRule="auto"/>
              <w:jc w:val="center"/>
              <w:rPr>
                <w:rFonts w:ascii="Times New Roman" w:hAnsi="Times New Roman"/>
                <w:b/>
                <w:bCs/>
                <w:sz w:val="20"/>
                <w:szCs w:val="20"/>
                <w:lang w:eastAsia="en-US"/>
              </w:rPr>
            </w:pPr>
          </w:p>
          <w:p w:rsidR="00737667" w:rsidRPr="00593106" w:rsidRDefault="005038F0" w:rsidP="0092449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w:t>
            </w:r>
          </w:p>
        </w:tc>
      </w:tr>
      <w:tr w:rsidR="00737667" w:rsidRPr="0070489A" w:rsidTr="008E15EB">
        <w:trPr>
          <w:gridAfter w:val="8"/>
          <w:wAfter w:w="1790" w:type="dxa"/>
          <w:trHeight w:val="420"/>
          <w:jc w:val="center"/>
        </w:trPr>
        <w:tc>
          <w:tcPr>
            <w:tcW w:w="2501" w:type="dxa"/>
            <w:tcBorders>
              <w:top w:val="single" w:sz="4" w:space="0" w:color="auto"/>
              <w:left w:val="single" w:sz="8" w:space="0" w:color="auto"/>
              <w:bottom w:val="single" w:sz="8" w:space="0" w:color="auto"/>
              <w:right w:val="nil"/>
            </w:tcBorders>
            <w:shd w:val="clear" w:color="000000" w:fill="FFFFFF"/>
            <w:noWrap/>
            <w:vAlign w:val="bottom"/>
            <w:hideMark/>
          </w:tcPr>
          <w:p w:rsidR="00737667" w:rsidRPr="0070489A" w:rsidRDefault="00737667" w:rsidP="007A0D53">
            <w:pPr>
              <w:spacing w:after="0" w:line="240" w:lineRule="auto"/>
              <w:jc w:val="left"/>
              <w:rPr>
                <w:rFonts w:ascii="Times New Roman" w:hAnsi="Times New Roman"/>
                <w:b/>
                <w:bCs/>
                <w:sz w:val="20"/>
                <w:szCs w:val="20"/>
                <w:lang w:val="en-US" w:eastAsia="en-US"/>
              </w:rPr>
            </w:pPr>
            <w:r w:rsidRPr="0070489A">
              <w:rPr>
                <w:rFonts w:ascii="Times New Roman" w:hAnsi="Times New Roman"/>
                <w:b/>
                <w:bCs/>
                <w:sz w:val="20"/>
                <w:szCs w:val="20"/>
                <w:lang w:val="en-US" w:eastAsia="en-US"/>
              </w:rPr>
              <w:t>Σύνολο</w:t>
            </w:r>
          </w:p>
        </w:tc>
        <w:tc>
          <w:tcPr>
            <w:tcW w:w="554"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EA49DA"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4</w:t>
            </w:r>
          </w:p>
        </w:tc>
        <w:tc>
          <w:tcPr>
            <w:tcW w:w="44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4</w:t>
            </w: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EA49DA" w:rsidRDefault="00737667"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1</w:t>
            </w:r>
            <w:r w:rsidR="00EA49DA">
              <w:rPr>
                <w:rFonts w:ascii="Times New Roman" w:hAnsi="Times New Roman"/>
                <w:b/>
                <w:bCs/>
                <w:sz w:val="20"/>
                <w:szCs w:val="20"/>
                <w:lang w:val="en-US" w:eastAsia="en-US"/>
              </w:rPr>
              <w:t>8</w:t>
            </w: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EA49DA" w:rsidRDefault="00EA49DA"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20</w:t>
            </w: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r w:rsidRPr="0070489A">
              <w:rPr>
                <w:rFonts w:ascii="Times New Roman" w:hAnsi="Times New Roman"/>
                <w:b/>
                <w:bCs/>
                <w:sz w:val="20"/>
                <w:szCs w:val="20"/>
                <w:lang w:val="en-US" w:eastAsia="en-US"/>
              </w:rPr>
              <w:t>3</w:t>
            </w:r>
            <w:r w:rsidR="00885045">
              <w:rPr>
                <w:rFonts w:ascii="Times New Roman" w:hAnsi="Times New Roman"/>
                <w:b/>
                <w:bCs/>
                <w:sz w:val="20"/>
                <w:szCs w:val="20"/>
                <w:lang w:val="en-US" w:eastAsia="en-US"/>
              </w:rPr>
              <w:t>3</w:t>
            </w: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r w:rsidRPr="0070489A">
              <w:rPr>
                <w:rFonts w:ascii="Times New Roman" w:hAnsi="Times New Roman"/>
                <w:b/>
                <w:bCs/>
                <w:sz w:val="20"/>
                <w:szCs w:val="20"/>
                <w:lang w:val="en-US" w:eastAsia="en-US"/>
              </w:rPr>
              <w:t>3</w:t>
            </w:r>
            <w:r w:rsidR="00EA49DA">
              <w:rPr>
                <w:rFonts w:ascii="Times New Roman" w:hAnsi="Times New Roman"/>
                <w:b/>
                <w:bCs/>
                <w:sz w:val="20"/>
                <w:szCs w:val="20"/>
                <w:lang w:val="en-US" w:eastAsia="en-US"/>
              </w:rPr>
              <w:t>0</w:t>
            </w: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EA49DA" w:rsidRDefault="00EA49DA"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33</w:t>
            </w:r>
          </w:p>
        </w:tc>
        <w:tc>
          <w:tcPr>
            <w:tcW w:w="416" w:type="dxa"/>
            <w:tcBorders>
              <w:top w:val="nil"/>
              <w:left w:val="single" w:sz="8" w:space="0" w:color="auto"/>
              <w:bottom w:val="single" w:sz="8" w:space="0" w:color="auto"/>
              <w:right w:val="double" w:sz="6" w:space="0" w:color="auto"/>
            </w:tcBorders>
            <w:shd w:val="clear" w:color="000000" w:fill="FFFFFF"/>
            <w:noWrap/>
            <w:vAlign w:val="bottom"/>
            <w:hideMark/>
          </w:tcPr>
          <w:p w:rsidR="00737667" w:rsidRPr="00EA49DA" w:rsidRDefault="00EA49DA"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69</w:t>
            </w:r>
          </w:p>
        </w:tc>
        <w:tc>
          <w:tcPr>
            <w:tcW w:w="536" w:type="dxa"/>
            <w:tcBorders>
              <w:top w:val="nil"/>
              <w:left w:val="nil"/>
              <w:bottom w:val="single" w:sz="8" w:space="0" w:color="auto"/>
              <w:right w:val="single" w:sz="4" w:space="0" w:color="auto"/>
            </w:tcBorders>
            <w:shd w:val="clear" w:color="000000" w:fill="FFFFFF"/>
            <w:noWrap/>
            <w:vAlign w:val="bottom"/>
            <w:hideMark/>
          </w:tcPr>
          <w:p w:rsidR="00737667" w:rsidRPr="000F1413" w:rsidRDefault="000F1413"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w:t>
            </w:r>
          </w:p>
        </w:tc>
        <w:tc>
          <w:tcPr>
            <w:tcW w:w="432"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737667" w:rsidRPr="00FD0CA7" w:rsidRDefault="000F1413"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w:t>
            </w:r>
          </w:p>
        </w:tc>
        <w:tc>
          <w:tcPr>
            <w:tcW w:w="456"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737667" w:rsidRPr="000F1413" w:rsidRDefault="000F1413"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6</w:t>
            </w:r>
          </w:p>
        </w:tc>
        <w:tc>
          <w:tcPr>
            <w:tcW w:w="67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FD0CA7" w:rsidRDefault="000F1413"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w:t>
            </w: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0F1413" w:rsidRDefault="000F1413"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30</w:t>
            </w:r>
          </w:p>
        </w:tc>
        <w:tc>
          <w:tcPr>
            <w:tcW w:w="45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885045" w:rsidRDefault="000F1413"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33</w:t>
            </w:r>
          </w:p>
        </w:tc>
        <w:tc>
          <w:tcPr>
            <w:tcW w:w="41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0F1413" w:rsidRDefault="00737667"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2</w:t>
            </w:r>
            <w:r w:rsidR="000F1413">
              <w:rPr>
                <w:rFonts w:ascii="Times New Roman" w:hAnsi="Times New Roman"/>
                <w:b/>
                <w:bCs/>
                <w:sz w:val="20"/>
                <w:szCs w:val="20"/>
                <w:lang w:val="en-US" w:eastAsia="en-US"/>
              </w:rPr>
              <w:t>5</w:t>
            </w:r>
          </w:p>
        </w:tc>
        <w:tc>
          <w:tcPr>
            <w:tcW w:w="416" w:type="dxa"/>
            <w:tcBorders>
              <w:top w:val="nil"/>
              <w:left w:val="single" w:sz="8" w:space="0" w:color="auto"/>
              <w:bottom w:val="single" w:sz="8" w:space="0" w:color="auto"/>
              <w:right w:val="double" w:sz="6" w:space="0" w:color="auto"/>
            </w:tcBorders>
            <w:shd w:val="clear" w:color="000000" w:fill="FFFFFF"/>
            <w:noWrap/>
            <w:vAlign w:val="bottom"/>
            <w:hideMark/>
          </w:tcPr>
          <w:p w:rsidR="00737667" w:rsidRPr="00FD0CA7" w:rsidRDefault="000F1413"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10</w:t>
            </w:r>
          </w:p>
        </w:tc>
        <w:tc>
          <w:tcPr>
            <w:tcW w:w="439" w:type="dxa"/>
            <w:tcBorders>
              <w:top w:val="nil"/>
              <w:left w:val="nil"/>
              <w:bottom w:val="single" w:sz="8" w:space="0" w:color="auto"/>
              <w:right w:val="single" w:sz="4" w:space="0" w:color="auto"/>
            </w:tcBorders>
            <w:shd w:val="clear" w:color="000000" w:fill="FFFFFF"/>
            <w:noWrap/>
            <w:vAlign w:val="bottom"/>
            <w:hideMark/>
          </w:tcPr>
          <w:p w:rsidR="00737667" w:rsidRPr="00593106" w:rsidRDefault="00737667" w:rsidP="0092449C">
            <w:pPr>
              <w:spacing w:after="0" w:line="240" w:lineRule="auto"/>
              <w:jc w:val="center"/>
              <w:rPr>
                <w:rFonts w:ascii="Times New Roman" w:hAnsi="Times New Roman"/>
                <w:b/>
                <w:bCs/>
                <w:sz w:val="20"/>
                <w:szCs w:val="20"/>
                <w:lang w:eastAsia="en-US"/>
              </w:rPr>
            </w:pPr>
          </w:p>
        </w:tc>
        <w:tc>
          <w:tcPr>
            <w:tcW w:w="536"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33"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517" w:type="dxa"/>
            <w:tcBorders>
              <w:top w:val="nil"/>
              <w:left w:val="single" w:sz="8" w:space="0" w:color="auto"/>
              <w:bottom w:val="single" w:sz="8" w:space="0" w:color="auto"/>
              <w:right w:val="single" w:sz="4" w:space="0" w:color="auto"/>
            </w:tcBorders>
            <w:shd w:val="clear" w:color="000000" w:fill="FFFFFF"/>
            <w:noWrap/>
            <w:vAlign w:val="bottom"/>
            <w:hideMark/>
          </w:tcPr>
          <w:p w:rsidR="00737667" w:rsidRPr="0070489A" w:rsidRDefault="00737667" w:rsidP="0092449C">
            <w:pPr>
              <w:spacing w:after="0" w:line="240" w:lineRule="auto"/>
              <w:jc w:val="center"/>
              <w:rPr>
                <w:rFonts w:ascii="Times New Roman" w:hAnsi="Times New Roman"/>
                <w:b/>
                <w:bCs/>
                <w:sz w:val="20"/>
                <w:szCs w:val="20"/>
                <w:lang w:val="en-US" w:eastAsia="en-US"/>
              </w:rPr>
            </w:pPr>
          </w:p>
        </w:tc>
        <w:tc>
          <w:tcPr>
            <w:tcW w:w="475" w:type="dxa"/>
            <w:gridSpan w:val="2"/>
            <w:tcBorders>
              <w:top w:val="nil"/>
              <w:left w:val="single" w:sz="8" w:space="0" w:color="auto"/>
              <w:bottom w:val="single" w:sz="8" w:space="0" w:color="auto"/>
              <w:right w:val="single" w:sz="4" w:space="0" w:color="auto"/>
            </w:tcBorders>
            <w:shd w:val="clear" w:color="000000" w:fill="FFFFFF"/>
            <w:noWrap/>
            <w:vAlign w:val="bottom"/>
            <w:hideMark/>
          </w:tcPr>
          <w:p w:rsidR="00737667" w:rsidRPr="005A1520" w:rsidRDefault="003C7DA9" w:rsidP="0092449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11</w:t>
            </w:r>
          </w:p>
        </w:tc>
        <w:tc>
          <w:tcPr>
            <w:tcW w:w="720" w:type="dxa"/>
            <w:gridSpan w:val="3"/>
            <w:tcBorders>
              <w:top w:val="nil"/>
              <w:left w:val="single" w:sz="8" w:space="0" w:color="auto"/>
              <w:bottom w:val="single" w:sz="8" w:space="0" w:color="auto"/>
              <w:right w:val="single" w:sz="4" w:space="0" w:color="auto"/>
            </w:tcBorders>
            <w:shd w:val="clear" w:color="000000" w:fill="FFFFFF"/>
            <w:noWrap/>
            <w:vAlign w:val="bottom"/>
            <w:hideMark/>
          </w:tcPr>
          <w:p w:rsidR="00737667" w:rsidRPr="005A1520" w:rsidRDefault="003C7DA9" w:rsidP="0092449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9</w:t>
            </w:r>
          </w:p>
        </w:tc>
        <w:tc>
          <w:tcPr>
            <w:tcW w:w="438" w:type="dxa"/>
            <w:tcBorders>
              <w:top w:val="nil"/>
              <w:left w:val="single" w:sz="8" w:space="0" w:color="auto"/>
              <w:bottom w:val="single" w:sz="8" w:space="0" w:color="auto"/>
              <w:right w:val="single" w:sz="4" w:space="0" w:color="auto"/>
            </w:tcBorders>
            <w:shd w:val="clear" w:color="000000" w:fill="FFFFFF"/>
          </w:tcPr>
          <w:p w:rsidR="00885045" w:rsidRDefault="00885045" w:rsidP="0092449C">
            <w:pPr>
              <w:spacing w:after="0" w:line="240" w:lineRule="auto"/>
              <w:jc w:val="center"/>
              <w:rPr>
                <w:rFonts w:ascii="Times New Roman" w:hAnsi="Times New Roman"/>
                <w:b/>
                <w:bCs/>
                <w:sz w:val="20"/>
                <w:szCs w:val="20"/>
                <w:lang w:val="en-US" w:eastAsia="en-US"/>
              </w:rPr>
            </w:pPr>
          </w:p>
          <w:p w:rsidR="00737667" w:rsidRPr="005A1520" w:rsidRDefault="005A1520" w:rsidP="0092449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w:t>
            </w:r>
            <w:r w:rsidR="003C7DA9">
              <w:rPr>
                <w:rFonts w:ascii="Times New Roman" w:hAnsi="Times New Roman"/>
                <w:b/>
                <w:bCs/>
                <w:sz w:val="20"/>
                <w:szCs w:val="20"/>
                <w:lang w:eastAsia="en-US"/>
              </w:rPr>
              <w:t>6</w:t>
            </w:r>
          </w:p>
        </w:tc>
        <w:tc>
          <w:tcPr>
            <w:tcW w:w="416" w:type="dxa"/>
            <w:tcBorders>
              <w:top w:val="nil"/>
              <w:left w:val="single" w:sz="8" w:space="0" w:color="auto"/>
              <w:bottom w:val="single" w:sz="8" w:space="0" w:color="auto"/>
              <w:right w:val="single" w:sz="4" w:space="0" w:color="auto"/>
            </w:tcBorders>
            <w:shd w:val="clear" w:color="000000" w:fill="FFFFFF"/>
          </w:tcPr>
          <w:p w:rsidR="00885045" w:rsidRDefault="00885045" w:rsidP="0092449C">
            <w:pPr>
              <w:spacing w:after="0" w:line="240" w:lineRule="auto"/>
              <w:jc w:val="center"/>
              <w:rPr>
                <w:rFonts w:ascii="Times New Roman" w:hAnsi="Times New Roman"/>
                <w:b/>
                <w:bCs/>
                <w:sz w:val="20"/>
                <w:szCs w:val="20"/>
                <w:lang w:val="en-US" w:eastAsia="en-US"/>
              </w:rPr>
            </w:pPr>
          </w:p>
          <w:p w:rsidR="00737667" w:rsidRPr="005A1520" w:rsidRDefault="005A1520" w:rsidP="0092449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1</w:t>
            </w:r>
            <w:r w:rsidR="003C7DA9">
              <w:rPr>
                <w:rFonts w:ascii="Times New Roman" w:hAnsi="Times New Roman"/>
                <w:b/>
                <w:bCs/>
                <w:sz w:val="20"/>
                <w:szCs w:val="20"/>
                <w:lang w:eastAsia="en-US"/>
              </w:rPr>
              <w:t>8</w:t>
            </w:r>
          </w:p>
        </w:tc>
      </w:tr>
      <w:tr w:rsidR="00737667" w:rsidRPr="0070489A" w:rsidTr="008E15EB">
        <w:trPr>
          <w:gridAfter w:val="8"/>
          <w:wAfter w:w="1790" w:type="dxa"/>
          <w:trHeight w:val="255"/>
          <w:jc w:val="center"/>
        </w:trPr>
        <w:tc>
          <w:tcPr>
            <w:tcW w:w="3501" w:type="dxa"/>
            <w:gridSpan w:val="3"/>
            <w:tcBorders>
              <w:top w:val="single" w:sz="8" w:space="0" w:color="auto"/>
              <w:left w:val="nil"/>
              <w:bottom w:val="nil"/>
              <w:right w:val="nil"/>
            </w:tcBorders>
            <w:shd w:val="clear" w:color="auto" w:fill="auto"/>
            <w:noWrap/>
            <w:vAlign w:val="bottom"/>
            <w:hideMark/>
          </w:tcPr>
          <w:p w:rsidR="00B33AB1" w:rsidRDefault="00B33AB1" w:rsidP="001E6CA4">
            <w:pPr>
              <w:spacing w:after="0" w:line="240" w:lineRule="auto"/>
              <w:ind w:left="-23" w:right="-1956"/>
              <w:jc w:val="left"/>
              <w:rPr>
                <w:rFonts w:ascii="Times New Roman" w:hAnsi="Times New Roman"/>
                <w:sz w:val="20"/>
                <w:szCs w:val="20"/>
                <w:lang w:val="en-US" w:eastAsia="en-US"/>
              </w:rPr>
            </w:pPr>
          </w:p>
          <w:p w:rsidR="00737667" w:rsidRPr="001E6CA4" w:rsidRDefault="00737667" w:rsidP="001E6CA4">
            <w:pPr>
              <w:spacing w:after="0" w:line="240" w:lineRule="auto"/>
              <w:ind w:left="-23" w:right="-1956"/>
              <w:jc w:val="left"/>
              <w:rPr>
                <w:rFonts w:ascii="Times New Roman" w:hAnsi="Times New Roman"/>
                <w:sz w:val="20"/>
                <w:szCs w:val="20"/>
                <w:lang w:eastAsia="en-US"/>
              </w:rPr>
            </w:pPr>
            <w:r w:rsidRPr="001E6CA4">
              <w:rPr>
                <w:rFonts w:ascii="Times New Roman" w:hAnsi="Times New Roman"/>
                <w:sz w:val="20"/>
                <w:szCs w:val="20"/>
                <w:lang w:eastAsia="en-US"/>
              </w:rPr>
              <w:t>Διευθ. = Διευθυντής Κλινικής/Τμήματος</w:t>
            </w:r>
          </w:p>
        </w:tc>
        <w:tc>
          <w:tcPr>
            <w:tcW w:w="416"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rPr>
                <w:rFonts w:ascii="Times New Roman" w:hAnsi="Times New Roman"/>
                <w:sz w:val="20"/>
                <w:szCs w:val="20"/>
                <w:lang w:eastAsia="en-US"/>
              </w:rPr>
            </w:pPr>
          </w:p>
        </w:tc>
        <w:tc>
          <w:tcPr>
            <w:tcW w:w="416"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rPr>
                <w:rFonts w:ascii="Times New Roman" w:hAnsi="Times New Roman"/>
                <w:sz w:val="20"/>
                <w:szCs w:val="20"/>
                <w:lang w:eastAsia="en-US"/>
              </w:rPr>
            </w:pPr>
          </w:p>
        </w:tc>
        <w:tc>
          <w:tcPr>
            <w:tcW w:w="2200" w:type="dxa"/>
            <w:gridSpan w:val="5"/>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ascii="Times New Roman" w:hAnsi="Times New Roman"/>
                <w:sz w:val="20"/>
                <w:szCs w:val="20"/>
                <w:lang w:eastAsia="en-US"/>
              </w:rPr>
            </w:pPr>
          </w:p>
        </w:tc>
        <w:tc>
          <w:tcPr>
            <w:tcW w:w="432" w:type="dxa"/>
            <w:gridSpan w:val="2"/>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ascii="Times New Roman" w:hAnsi="Times New Roman"/>
                <w:sz w:val="20"/>
                <w:szCs w:val="20"/>
                <w:lang w:eastAsia="en-US"/>
              </w:rPr>
            </w:pPr>
          </w:p>
        </w:tc>
        <w:tc>
          <w:tcPr>
            <w:tcW w:w="2420" w:type="dxa"/>
            <w:gridSpan w:val="6"/>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ascii="Times New Roman" w:hAnsi="Times New Roman"/>
                <w:sz w:val="20"/>
                <w:szCs w:val="20"/>
                <w:lang w:eastAsia="en-US"/>
              </w:rPr>
            </w:pPr>
          </w:p>
        </w:tc>
        <w:tc>
          <w:tcPr>
            <w:tcW w:w="416"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ascii="Times New Roman" w:hAnsi="Times New Roman"/>
                <w:sz w:val="20"/>
                <w:szCs w:val="20"/>
                <w:lang w:eastAsia="en-US"/>
              </w:rPr>
            </w:pPr>
          </w:p>
        </w:tc>
        <w:tc>
          <w:tcPr>
            <w:tcW w:w="439"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536"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433"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517"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475" w:type="dxa"/>
            <w:gridSpan w:val="2"/>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720" w:type="dxa"/>
            <w:gridSpan w:val="3"/>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438" w:type="dxa"/>
            <w:tcBorders>
              <w:top w:val="nil"/>
              <w:left w:val="nil"/>
              <w:bottom w:val="nil"/>
              <w:right w:val="nil"/>
            </w:tcBorders>
          </w:tcPr>
          <w:p w:rsidR="00737667" w:rsidRPr="001E6CA4" w:rsidRDefault="00737667" w:rsidP="007A0D53">
            <w:pPr>
              <w:spacing w:after="0" w:line="240" w:lineRule="auto"/>
              <w:jc w:val="left"/>
              <w:rPr>
                <w:rFonts w:cs="Arial"/>
                <w:sz w:val="20"/>
                <w:szCs w:val="20"/>
                <w:lang w:eastAsia="en-US"/>
              </w:rPr>
            </w:pPr>
          </w:p>
        </w:tc>
        <w:tc>
          <w:tcPr>
            <w:tcW w:w="416" w:type="dxa"/>
            <w:tcBorders>
              <w:top w:val="nil"/>
              <w:left w:val="nil"/>
              <w:bottom w:val="nil"/>
              <w:right w:val="nil"/>
            </w:tcBorders>
          </w:tcPr>
          <w:p w:rsidR="00737667" w:rsidRPr="001E6CA4" w:rsidRDefault="00737667" w:rsidP="007A0D53">
            <w:pPr>
              <w:spacing w:after="0" w:line="240" w:lineRule="auto"/>
              <w:jc w:val="left"/>
              <w:rPr>
                <w:rFonts w:cs="Arial"/>
                <w:sz w:val="20"/>
                <w:szCs w:val="20"/>
                <w:lang w:eastAsia="en-US"/>
              </w:rPr>
            </w:pPr>
          </w:p>
        </w:tc>
      </w:tr>
      <w:tr w:rsidR="00737667" w:rsidRPr="0070489A" w:rsidTr="008E15EB">
        <w:trPr>
          <w:trHeight w:val="255"/>
          <w:jc w:val="center"/>
        </w:trPr>
        <w:tc>
          <w:tcPr>
            <w:tcW w:w="4333" w:type="dxa"/>
            <w:gridSpan w:val="5"/>
            <w:tcBorders>
              <w:top w:val="nil"/>
              <w:left w:val="nil"/>
              <w:bottom w:val="nil"/>
              <w:right w:val="nil"/>
            </w:tcBorders>
            <w:shd w:val="clear" w:color="000000" w:fill="FFFFFF"/>
            <w:noWrap/>
            <w:vAlign w:val="bottom"/>
            <w:hideMark/>
          </w:tcPr>
          <w:p w:rsidR="00737667" w:rsidRPr="0070489A" w:rsidRDefault="00737667" w:rsidP="001E6CA4">
            <w:pPr>
              <w:spacing w:after="0" w:line="240" w:lineRule="auto"/>
              <w:ind w:left="-23" w:right="-1387"/>
              <w:jc w:val="left"/>
              <w:rPr>
                <w:rFonts w:ascii="Times New Roman" w:hAnsi="Times New Roman"/>
                <w:sz w:val="20"/>
                <w:szCs w:val="20"/>
                <w:lang w:eastAsia="en-US"/>
              </w:rPr>
            </w:pPr>
            <w:r>
              <w:rPr>
                <w:rFonts w:ascii="Times New Roman" w:hAnsi="Times New Roman"/>
                <w:sz w:val="20"/>
                <w:szCs w:val="20"/>
                <w:lang w:eastAsia="en-US"/>
              </w:rPr>
              <w:t>Β. Διευθ.=</w:t>
            </w:r>
            <w:r w:rsidRPr="0070489A">
              <w:rPr>
                <w:rFonts w:ascii="Times New Roman" w:hAnsi="Times New Roman"/>
                <w:sz w:val="20"/>
                <w:szCs w:val="20"/>
                <w:lang w:eastAsia="en-US"/>
              </w:rPr>
              <w:t xml:space="preserve">Βοηθος </w:t>
            </w:r>
            <w:r>
              <w:rPr>
                <w:rFonts w:ascii="Times New Roman" w:hAnsi="Times New Roman"/>
                <w:sz w:val="20"/>
                <w:szCs w:val="20"/>
                <w:lang w:eastAsia="en-US"/>
              </w:rPr>
              <w:t>Διευθυντής Κλινικής /</w:t>
            </w:r>
            <w:r w:rsidRPr="0070489A">
              <w:rPr>
                <w:rFonts w:ascii="Times New Roman" w:hAnsi="Times New Roman"/>
                <w:sz w:val="20"/>
                <w:szCs w:val="20"/>
                <w:lang w:eastAsia="en-US"/>
              </w:rPr>
              <w:t>Τμήματος</w:t>
            </w:r>
          </w:p>
        </w:tc>
        <w:tc>
          <w:tcPr>
            <w:tcW w:w="2416" w:type="dxa"/>
            <w:gridSpan w:val="6"/>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444" w:type="dxa"/>
            <w:gridSpan w:val="2"/>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904" w:type="dxa"/>
            <w:gridSpan w:val="2"/>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416" w:type="dxa"/>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456" w:type="dxa"/>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416" w:type="dxa"/>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1391" w:type="dxa"/>
            <w:gridSpan w:val="3"/>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950" w:type="dxa"/>
            <w:gridSpan w:val="2"/>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757" w:type="dxa"/>
            <w:gridSpan w:val="3"/>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438" w:type="dxa"/>
            <w:gridSpan w:val="2"/>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438" w:type="dxa"/>
            <w:tcBorders>
              <w:top w:val="nil"/>
              <w:left w:val="nil"/>
              <w:bottom w:val="nil"/>
              <w:right w:val="nil"/>
            </w:tcBorders>
          </w:tcPr>
          <w:p w:rsidR="00737667" w:rsidRPr="0070489A" w:rsidRDefault="00737667" w:rsidP="007A0D53">
            <w:pPr>
              <w:spacing w:after="0" w:line="240" w:lineRule="auto"/>
              <w:jc w:val="left"/>
              <w:rPr>
                <w:rFonts w:cs="Arial"/>
                <w:sz w:val="20"/>
                <w:szCs w:val="20"/>
                <w:lang w:eastAsia="en-US"/>
              </w:rPr>
            </w:pPr>
          </w:p>
        </w:tc>
        <w:tc>
          <w:tcPr>
            <w:tcW w:w="416" w:type="dxa"/>
            <w:tcBorders>
              <w:top w:val="nil"/>
              <w:left w:val="nil"/>
              <w:bottom w:val="nil"/>
              <w:right w:val="nil"/>
            </w:tcBorders>
          </w:tcPr>
          <w:p w:rsidR="00737667" w:rsidRPr="0070489A" w:rsidRDefault="00737667" w:rsidP="007A0D53">
            <w:pPr>
              <w:spacing w:after="0" w:line="240" w:lineRule="auto"/>
              <w:jc w:val="left"/>
              <w:rPr>
                <w:rFonts w:cs="Arial"/>
                <w:sz w:val="20"/>
                <w:szCs w:val="20"/>
                <w:lang w:eastAsia="en-US"/>
              </w:rPr>
            </w:pPr>
          </w:p>
        </w:tc>
        <w:tc>
          <w:tcPr>
            <w:tcW w:w="236" w:type="dxa"/>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70489A" w:rsidRDefault="00737667" w:rsidP="007A0D53">
            <w:pPr>
              <w:spacing w:after="0" w:line="240" w:lineRule="auto"/>
              <w:jc w:val="left"/>
              <w:rPr>
                <w:rFonts w:cs="Arial"/>
                <w:sz w:val="20"/>
                <w:szCs w:val="20"/>
                <w:lang w:eastAsia="en-US"/>
              </w:rPr>
            </w:pPr>
          </w:p>
        </w:tc>
      </w:tr>
      <w:tr w:rsidR="00737667" w:rsidRPr="0070489A" w:rsidTr="008E15EB">
        <w:trPr>
          <w:trHeight w:val="255"/>
          <w:jc w:val="center"/>
        </w:trPr>
        <w:tc>
          <w:tcPr>
            <w:tcW w:w="4333" w:type="dxa"/>
            <w:gridSpan w:val="5"/>
            <w:tcBorders>
              <w:top w:val="nil"/>
              <w:left w:val="nil"/>
              <w:bottom w:val="nil"/>
              <w:right w:val="nil"/>
            </w:tcBorders>
            <w:shd w:val="clear" w:color="000000" w:fill="FFFFFF"/>
            <w:noWrap/>
            <w:vAlign w:val="bottom"/>
            <w:hideMark/>
          </w:tcPr>
          <w:p w:rsidR="00737667" w:rsidRPr="00312EC7" w:rsidRDefault="00737667" w:rsidP="001E6CA4">
            <w:pPr>
              <w:spacing w:after="0" w:line="240" w:lineRule="auto"/>
              <w:ind w:left="-23" w:right="-1387"/>
              <w:jc w:val="left"/>
              <w:rPr>
                <w:rFonts w:ascii="Times New Roman" w:hAnsi="Times New Roman"/>
                <w:sz w:val="20"/>
                <w:szCs w:val="20"/>
                <w:lang w:eastAsia="en-US"/>
              </w:rPr>
            </w:pPr>
            <w:r>
              <w:rPr>
                <w:rFonts w:ascii="Times New Roman" w:hAnsi="Times New Roman"/>
                <w:sz w:val="20"/>
                <w:szCs w:val="20"/>
                <w:lang w:eastAsia="en-US"/>
              </w:rPr>
              <w:t xml:space="preserve">Ι.Λ.= </w:t>
            </w:r>
            <w:r w:rsidRPr="0070489A">
              <w:rPr>
                <w:rFonts w:ascii="Times New Roman" w:hAnsi="Times New Roman"/>
                <w:sz w:val="20"/>
                <w:szCs w:val="20"/>
                <w:lang w:eastAsia="en-US"/>
              </w:rPr>
              <w:t xml:space="preserve">Ιατρικός </w:t>
            </w:r>
            <w:r>
              <w:rPr>
                <w:rFonts w:ascii="Times New Roman" w:hAnsi="Times New Roman"/>
                <w:sz w:val="20"/>
                <w:szCs w:val="20"/>
                <w:lang w:eastAsia="en-US"/>
              </w:rPr>
              <w:t>Λειτουργός</w:t>
            </w:r>
          </w:p>
          <w:p w:rsidR="00737667" w:rsidRPr="00312EC7" w:rsidRDefault="00737667" w:rsidP="004A4165">
            <w:pPr>
              <w:spacing w:after="0" w:line="240" w:lineRule="auto"/>
              <w:ind w:left="-23" w:right="-1387"/>
              <w:jc w:val="left"/>
              <w:rPr>
                <w:rFonts w:ascii="Times New Roman" w:hAnsi="Times New Roman"/>
                <w:sz w:val="20"/>
                <w:szCs w:val="20"/>
                <w:lang w:eastAsia="en-US"/>
              </w:rPr>
            </w:pPr>
            <w:r>
              <w:rPr>
                <w:rFonts w:ascii="Times New Roman" w:hAnsi="Times New Roman"/>
                <w:sz w:val="20"/>
                <w:szCs w:val="20"/>
                <w:lang w:eastAsia="en-US"/>
              </w:rPr>
              <w:t>Ε.Ι.Λ.=</w:t>
            </w:r>
            <w:r w:rsidRPr="0070489A">
              <w:rPr>
                <w:rFonts w:ascii="Times New Roman" w:hAnsi="Times New Roman"/>
                <w:sz w:val="20"/>
                <w:szCs w:val="20"/>
                <w:lang w:eastAsia="en-US"/>
              </w:rPr>
              <w:t xml:space="preserve"> Εκτακτος Ιατρικός </w:t>
            </w:r>
            <w:r>
              <w:rPr>
                <w:rFonts w:ascii="Times New Roman" w:hAnsi="Times New Roman"/>
                <w:sz w:val="20"/>
                <w:szCs w:val="20"/>
                <w:lang w:eastAsia="en-US"/>
              </w:rPr>
              <w:t>Λειτουργός</w:t>
            </w:r>
          </w:p>
          <w:p w:rsidR="00737667" w:rsidRPr="00DA2E43" w:rsidRDefault="00737667" w:rsidP="004A4165">
            <w:pPr>
              <w:spacing w:after="0" w:line="240" w:lineRule="auto"/>
              <w:ind w:left="-23" w:right="-1387"/>
              <w:jc w:val="left"/>
              <w:rPr>
                <w:rFonts w:ascii="Times New Roman" w:hAnsi="Times New Roman"/>
                <w:sz w:val="20"/>
                <w:szCs w:val="20"/>
                <w:lang w:eastAsia="en-US"/>
              </w:rPr>
            </w:pPr>
          </w:p>
        </w:tc>
        <w:tc>
          <w:tcPr>
            <w:tcW w:w="2416" w:type="dxa"/>
            <w:gridSpan w:val="6"/>
            <w:tcBorders>
              <w:top w:val="nil"/>
              <w:left w:val="nil"/>
              <w:bottom w:val="nil"/>
              <w:right w:val="nil"/>
            </w:tcBorders>
            <w:shd w:val="clear" w:color="auto" w:fill="auto"/>
            <w:noWrap/>
            <w:vAlign w:val="bottom"/>
            <w:hideMark/>
          </w:tcPr>
          <w:p w:rsidR="00737667" w:rsidRPr="0070489A" w:rsidRDefault="00737667" w:rsidP="001E6CA4">
            <w:pPr>
              <w:spacing w:after="0" w:line="240" w:lineRule="auto"/>
              <w:jc w:val="left"/>
              <w:rPr>
                <w:rFonts w:cs="Arial"/>
                <w:sz w:val="20"/>
                <w:szCs w:val="20"/>
                <w:lang w:eastAsia="en-US"/>
              </w:rPr>
            </w:pPr>
          </w:p>
        </w:tc>
        <w:tc>
          <w:tcPr>
            <w:tcW w:w="444" w:type="dxa"/>
            <w:gridSpan w:val="2"/>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904" w:type="dxa"/>
            <w:gridSpan w:val="2"/>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416"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456"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416"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1391" w:type="dxa"/>
            <w:gridSpan w:val="3"/>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950" w:type="dxa"/>
            <w:gridSpan w:val="2"/>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757" w:type="dxa"/>
            <w:gridSpan w:val="3"/>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438" w:type="dxa"/>
            <w:gridSpan w:val="2"/>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438" w:type="dxa"/>
            <w:tcBorders>
              <w:top w:val="nil"/>
              <w:left w:val="nil"/>
              <w:bottom w:val="nil"/>
              <w:right w:val="nil"/>
            </w:tcBorders>
          </w:tcPr>
          <w:p w:rsidR="00737667" w:rsidRPr="001E6CA4" w:rsidRDefault="00737667" w:rsidP="007A0D53">
            <w:pPr>
              <w:spacing w:after="0" w:line="240" w:lineRule="auto"/>
              <w:jc w:val="left"/>
              <w:rPr>
                <w:rFonts w:cs="Arial"/>
                <w:sz w:val="20"/>
                <w:szCs w:val="20"/>
                <w:lang w:eastAsia="en-US"/>
              </w:rPr>
            </w:pPr>
          </w:p>
        </w:tc>
        <w:tc>
          <w:tcPr>
            <w:tcW w:w="416" w:type="dxa"/>
            <w:tcBorders>
              <w:top w:val="nil"/>
              <w:left w:val="nil"/>
              <w:bottom w:val="nil"/>
              <w:right w:val="nil"/>
            </w:tcBorders>
          </w:tcPr>
          <w:p w:rsidR="00737667" w:rsidRPr="001E6CA4" w:rsidRDefault="00737667" w:rsidP="007A0D53">
            <w:pPr>
              <w:spacing w:after="0" w:line="240" w:lineRule="auto"/>
              <w:jc w:val="left"/>
              <w:rPr>
                <w:rFonts w:cs="Arial"/>
                <w:sz w:val="20"/>
                <w:szCs w:val="20"/>
                <w:lang w:eastAsia="en-US"/>
              </w:rPr>
            </w:pPr>
          </w:p>
        </w:tc>
        <w:tc>
          <w:tcPr>
            <w:tcW w:w="236"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c>
          <w:tcPr>
            <w:tcW w:w="222" w:type="dxa"/>
            <w:tcBorders>
              <w:top w:val="nil"/>
              <w:left w:val="nil"/>
              <w:bottom w:val="nil"/>
              <w:right w:val="nil"/>
            </w:tcBorders>
            <w:shd w:val="clear" w:color="auto" w:fill="auto"/>
            <w:noWrap/>
            <w:vAlign w:val="bottom"/>
            <w:hideMark/>
          </w:tcPr>
          <w:p w:rsidR="00737667" w:rsidRPr="001E6CA4" w:rsidRDefault="00737667" w:rsidP="007A0D53">
            <w:pPr>
              <w:spacing w:after="0" w:line="240" w:lineRule="auto"/>
              <w:jc w:val="left"/>
              <w:rPr>
                <w:rFonts w:cs="Arial"/>
                <w:sz w:val="20"/>
                <w:szCs w:val="20"/>
                <w:lang w:eastAsia="en-US"/>
              </w:rPr>
            </w:pPr>
          </w:p>
        </w:tc>
      </w:tr>
    </w:tbl>
    <w:tbl>
      <w:tblPr>
        <w:tblpPr w:leftFromText="180" w:rightFromText="180" w:vertAnchor="text" w:horzAnchor="margin" w:tblpXSpec="center" w:tblpY="-1857"/>
        <w:tblW w:w="15726" w:type="dxa"/>
        <w:tblLook w:val="04A0"/>
      </w:tblPr>
      <w:tblGrid>
        <w:gridCol w:w="3214"/>
        <w:gridCol w:w="916"/>
        <w:gridCol w:w="916"/>
        <w:gridCol w:w="756"/>
        <w:gridCol w:w="756"/>
        <w:gridCol w:w="816"/>
        <w:gridCol w:w="816"/>
        <w:gridCol w:w="756"/>
        <w:gridCol w:w="756"/>
        <w:gridCol w:w="756"/>
        <w:gridCol w:w="756"/>
        <w:gridCol w:w="756"/>
        <w:gridCol w:w="756"/>
        <w:gridCol w:w="712"/>
        <w:gridCol w:w="712"/>
        <w:gridCol w:w="756"/>
        <w:gridCol w:w="820"/>
      </w:tblGrid>
      <w:tr w:rsidR="00BC2C95" w:rsidRPr="001D2B68" w:rsidTr="00BA34D1">
        <w:trPr>
          <w:trHeight w:val="315"/>
        </w:trPr>
        <w:tc>
          <w:tcPr>
            <w:tcW w:w="14906" w:type="dxa"/>
            <w:gridSpan w:val="16"/>
            <w:tcBorders>
              <w:top w:val="nil"/>
              <w:left w:val="nil"/>
              <w:bottom w:val="nil"/>
              <w:right w:val="nil"/>
            </w:tcBorders>
            <w:shd w:val="clear" w:color="auto" w:fill="auto"/>
            <w:noWrap/>
            <w:vAlign w:val="center"/>
            <w:hideMark/>
          </w:tcPr>
          <w:p w:rsidR="00BC2C95" w:rsidRDefault="00BC2C95" w:rsidP="007A0D53">
            <w:pPr>
              <w:spacing w:after="0" w:line="240" w:lineRule="auto"/>
              <w:jc w:val="center"/>
              <w:rPr>
                <w:rFonts w:ascii="Times New Roman" w:hAnsi="Times New Roman"/>
                <w:b/>
                <w:bCs/>
                <w:sz w:val="24"/>
                <w:u w:val="single"/>
                <w:lang w:eastAsia="en-US"/>
              </w:rPr>
            </w:pPr>
          </w:p>
          <w:p w:rsidR="00BC2C95" w:rsidRPr="005D5240" w:rsidRDefault="00B563F3" w:rsidP="001B5B49">
            <w:pPr>
              <w:spacing w:after="0" w:line="240" w:lineRule="auto"/>
              <w:jc w:val="center"/>
              <w:rPr>
                <w:rFonts w:ascii="Times New Roman" w:hAnsi="Times New Roman"/>
                <w:b/>
                <w:bCs/>
                <w:sz w:val="24"/>
                <w:lang w:eastAsia="en-US"/>
              </w:rPr>
            </w:pPr>
            <w:r w:rsidRPr="00094DD5">
              <w:rPr>
                <w:rFonts w:ascii="Times New Roman" w:hAnsi="Times New Roman"/>
                <w:b/>
                <w:bCs/>
                <w:sz w:val="24"/>
                <w:lang w:eastAsia="en-US"/>
              </w:rPr>
              <w:t>Πίνακας 13</w:t>
            </w:r>
            <w:r w:rsidR="00BC2C95" w:rsidRPr="00094DD5">
              <w:rPr>
                <w:rFonts w:ascii="Times New Roman" w:hAnsi="Times New Roman"/>
                <w:b/>
                <w:bCs/>
                <w:sz w:val="24"/>
                <w:lang w:eastAsia="en-US"/>
              </w:rPr>
              <w:t xml:space="preserve"> -  Αριθμός επισκέψεων στα εξωτερικά ιατρεία κατά ειδικότητα 20</w:t>
            </w:r>
            <w:r w:rsidR="00764C3E" w:rsidRPr="00094DD5">
              <w:rPr>
                <w:rFonts w:ascii="Times New Roman" w:hAnsi="Times New Roman"/>
                <w:b/>
                <w:bCs/>
                <w:sz w:val="24"/>
                <w:lang w:eastAsia="en-US"/>
              </w:rPr>
              <w:t>1</w:t>
            </w:r>
            <w:r w:rsidR="00764C3E" w:rsidRPr="005D5240">
              <w:rPr>
                <w:rFonts w:ascii="Times New Roman" w:hAnsi="Times New Roman"/>
                <w:b/>
                <w:bCs/>
                <w:sz w:val="24"/>
                <w:lang w:eastAsia="en-US"/>
              </w:rPr>
              <w:t>1</w:t>
            </w:r>
            <w:r w:rsidR="00BC2C95" w:rsidRPr="00094DD5">
              <w:rPr>
                <w:rFonts w:ascii="Times New Roman" w:hAnsi="Times New Roman"/>
                <w:b/>
                <w:bCs/>
                <w:sz w:val="24"/>
                <w:lang w:eastAsia="en-US"/>
              </w:rPr>
              <w:t xml:space="preserve"> και 201</w:t>
            </w:r>
            <w:r w:rsidR="00764C3E" w:rsidRPr="005D5240">
              <w:rPr>
                <w:rFonts w:ascii="Times New Roman" w:hAnsi="Times New Roman"/>
                <w:b/>
                <w:bCs/>
                <w:sz w:val="24"/>
                <w:lang w:eastAsia="en-US"/>
              </w:rPr>
              <w:t>2</w:t>
            </w:r>
          </w:p>
        </w:tc>
        <w:tc>
          <w:tcPr>
            <w:tcW w:w="820" w:type="dxa"/>
            <w:tcBorders>
              <w:top w:val="nil"/>
              <w:left w:val="nil"/>
              <w:bottom w:val="nil"/>
              <w:right w:val="nil"/>
            </w:tcBorders>
            <w:shd w:val="clear" w:color="auto" w:fill="auto"/>
            <w:noWrap/>
            <w:vAlign w:val="center"/>
            <w:hideMark/>
          </w:tcPr>
          <w:p w:rsidR="00BC2C95" w:rsidRPr="001D2B68" w:rsidRDefault="00BC2C95" w:rsidP="007A0D53">
            <w:pPr>
              <w:spacing w:after="0" w:line="240" w:lineRule="auto"/>
              <w:jc w:val="center"/>
              <w:rPr>
                <w:rFonts w:ascii="Times New Roman" w:hAnsi="Times New Roman"/>
                <w:sz w:val="24"/>
                <w:u w:val="single"/>
                <w:lang w:eastAsia="en-US"/>
              </w:rPr>
            </w:pPr>
          </w:p>
        </w:tc>
      </w:tr>
      <w:tr w:rsidR="00BC2C95" w:rsidRPr="001D2B68" w:rsidTr="00BA34D1">
        <w:trPr>
          <w:trHeight w:val="255"/>
        </w:trPr>
        <w:tc>
          <w:tcPr>
            <w:tcW w:w="3214" w:type="dxa"/>
            <w:vMerge w:val="restart"/>
            <w:tcBorders>
              <w:top w:val="single" w:sz="4" w:space="0" w:color="auto"/>
              <w:left w:val="single" w:sz="4" w:space="0" w:color="auto"/>
              <w:bottom w:val="single" w:sz="4" w:space="0" w:color="000000"/>
              <w:right w:val="nil"/>
            </w:tcBorders>
            <w:shd w:val="clear" w:color="000000" w:fill="C0C0C0"/>
            <w:noWrap/>
            <w:vAlign w:val="center"/>
            <w:hideMark/>
          </w:tcPr>
          <w:p w:rsidR="00BC2C95" w:rsidRPr="001D2B68" w:rsidRDefault="00BC2C95" w:rsidP="007A0D53">
            <w:pPr>
              <w:spacing w:after="0" w:line="240" w:lineRule="auto"/>
              <w:jc w:val="center"/>
              <w:rPr>
                <w:rFonts w:ascii="Times New Roman" w:hAnsi="Times New Roman"/>
                <w:b/>
                <w:bCs/>
                <w:sz w:val="20"/>
                <w:szCs w:val="20"/>
                <w:lang w:val="en-US" w:eastAsia="en-US"/>
              </w:rPr>
            </w:pPr>
            <w:r w:rsidRPr="001D2B68">
              <w:rPr>
                <w:rFonts w:ascii="Times New Roman" w:hAnsi="Times New Roman"/>
                <w:b/>
                <w:bCs/>
                <w:sz w:val="20"/>
                <w:szCs w:val="20"/>
                <w:lang w:val="en-US" w:eastAsia="en-US"/>
              </w:rPr>
              <w:t>Ειδικότητα</w:t>
            </w:r>
          </w:p>
        </w:tc>
        <w:tc>
          <w:tcPr>
            <w:tcW w:w="1832" w:type="dxa"/>
            <w:gridSpan w:val="2"/>
            <w:tcBorders>
              <w:top w:val="single" w:sz="4" w:space="0" w:color="auto"/>
              <w:left w:val="double" w:sz="6" w:space="0" w:color="auto"/>
              <w:bottom w:val="single" w:sz="4" w:space="0" w:color="auto"/>
              <w:right w:val="nil"/>
            </w:tcBorders>
            <w:shd w:val="clear" w:color="000000" w:fill="C0C0C0"/>
            <w:noWrap/>
            <w:vAlign w:val="bottom"/>
            <w:hideMark/>
          </w:tcPr>
          <w:p w:rsidR="00BC2C95" w:rsidRPr="001D2B68" w:rsidRDefault="00BC2C95" w:rsidP="007A0D53">
            <w:pPr>
              <w:spacing w:after="0" w:line="240" w:lineRule="auto"/>
              <w:jc w:val="center"/>
              <w:rPr>
                <w:rFonts w:ascii="Times New Roman" w:hAnsi="Times New Roman"/>
                <w:b/>
                <w:bCs/>
                <w:sz w:val="20"/>
                <w:szCs w:val="20"/>
                <w:lang w:val="en-US" w:eastAsia="en-US"/>
              </w:rPr>
            </w:pPr>
            <w:r w:rsidRPr="001D2B68">
              <w:rPr>
                <w:rFonts w:ascii="Times New Roman" w:hAnsi="Times New Roman"/>
                <w:b/>
                <w:bCs/>
                <w:sz w:val="20"/>
                <w:szCs w:val="20"/>
                <w:lang w:val="en-US" w:eastAsia="en-US"/>
              </w:rPr>
              <w:t xml:space="preserve">Γ.Ν. Λευκωσίας </w:t>
            </w:r>
          </w:p>
        </w:tc>
        <w:tc>
          <w:tcPr>
            <w:tcW w:w="1512" w:type="dxa"/>
            <w:gridSpan w:val="2"/>
            <w:tcBorders>
              <w:top w:val="single" w:sz="4" w:space="0" w:color="auto"/>
              <w:left w:val="nil"/>
              <w:bottom w:val="single" w:sz="4" w:space="0" w:color="auto"/>
              <w:right w:val="double" w:sz="6" w:space="0" w:color="000000"/>
            </w:tcBorders>
            <w:shd w:val="clear" w:color="000000" w:fill="C0C0C0"/>
            <w:noWrap/>
            <w:vAlign w:val="bottom"/>
            <w:hideMark/>
          </w:tcPr>
          <w:p w:rsidR="00BC2C95" w:rsidRPr="001D2B68" w:rsidRDefault="00BC2C95" w:rsidP="007A0D53">
            <w:pPr>
              <w:spacing w:after="0" w:line="240" w:lineRule="auto"/>
              <w:jc w:val="center"/>
              <w:rPr>
                <w:rFonts w:ascii="Times New Roman" w:hAnsi="Times New Roman"/>
                <w:b/>
                <w:bCs/>
                <w:sz w:val="20"/>
                <w:szCs w:val="20"/>
                <w:lang w:val="en-US" w:eastAsia="en-US"/>
              </w:rPr>
            </w:pPr>
            <w:r w:rsidRPr="00FB5DD7">
              <w:rPr>
                <w:rFonts w:ascii="Times New Roman" w:hAnsi="Times New Roman"/>
                <w:b/>
                <w:bCs/>
                <w:sz w:val="20"/>
                <w:szCs w:val="20"/>
                <w:lang w:val="en-US" w:eastAsia="en-US"/>
              </w:rPr>
              <w:t>ΝΑΜ ΙΙΙ</w:t>
            </w:r>
          </w:p>
        </w:tc>
        <w:tc>
          <w:tcPr>
            <w:tcW w:w="1632" w:type="dxa"/>
            <w:gridSpan w:val="2"/>
            <w:tcBorders>
              <w:top w:val="single" w:sz="4" w:space="0" w:color="auto"/>
              <w:left w:val="nil"/>
              <w:bottom w:val="single" w:sz="4" w:space="0" w:color="auto"/>
              <w:right w:val="double" w:sz="6" w:space="0" w:color="000000"/>
            </w:tcBorders>
            <w:shd w:val="clear" w:color="000000" w:fill="C0C0C0"/>
            <w:noWrap/>
            <w:vAlign w:val="bottom"/>
            <w:hideMark/>
          </w:tcPr>
          <w:p w:rsidR="00BC2C95" w:rsidRPr="001D2B68" w:rsidRDefault="00BC2C95" w:rsidP="007A0D53">
            <w:pPr>
              <w:spacing w:after="0" w:line="240" w:lineRule="auto"/>
              <w:jc w:val="center"/>
              <w:rPr>
                <w:rFonts w:ascii="Times New Roman" w:hAnsi="Times New Roman"/>
                <w:b/>
                <w:bCs/>
                <w:sz w:val="20"/>
                <w:szCs w:val="20"/>
                <w:lang w:val="en-US" w:eastAsia="en-US"/>
              </w:rPr>
            </w:pPr>
            <w:r w:rsidRPr="001D2B68">
              <w:rPr>
                <w:rFonts w:ascii="Times New Roman" w:hAnsi="Times New Roman"/>
                <w:b/>
                <w:bCs/>
                <w:sz w:val="20"/>
                <w:szCs w:val="20"/>
                <w:lang w:val="en-US" w:eastAsia="en-US"/>
              </w:rPr>
              <w:t>Γ.Ν. Λεμεσού</w:t>
            </w:r>
          </w:p>
        </w:tc>
        <w:tc>
          <w:tcPr>
            <w:tcW w:w="1512" w:type="dxa"/>
            <w:gridSpan w:val="2"/>
            <w:tcBorders>
              <w:top w:val="single" w:sz="4" w:space="0" w:color="auto"/>
              <w:left w:val="nil"/>
              <w:bottom w:val="single" w:sz="4" w:space="0" w:color="auto"/>
              <w:right w:val="double" w:sz="6" w:space="0" w:color="000000"/>
            </w:tcBorders>
            <w:shd w:val="clear" w:color="000000" w:fill="C0C0C0"/>
            <w:noWrap/>
            <w:vAlign w:val="bottom"/>
            <w:hideMark/>
          </w:tcPr>
          <w:p w:rsidR="00BC2C95" w:rsidRPr="000C6BEF" w:rsidRDefault="00BC2C95" w:rsidP="007A0D53">
            <w:pPr>
              <w:spacing w:after="0" w:line="240" w:lineRule="auto"/>
              <w:jc w:val="center"/>
              <w:rPr>
                <w:rFonts w:ascii="Times New Roman" w:hAnsi="Times New Roman"/>
                <w:b/>
                <w:bCs/>
                <w:sz w:val="20"/>
                <w:szCs w:val="20"/>
                <w:highlight w:val="yellow"/>
                <w:lang w:val="en-US" w:eastAsia="en-US"/>
              </w:rPr>
            </w:pPr>
            <w:r w:rsidRPr="00940DC7">
              <w:rPr>
                <w:rFonts w:ascii="Times New Roman" w:hAnsi="Times New Roman"/>
                <w:b/>
                <w:bCs/>
                <w:sz w:val="20"/>
                <w:szCs w:val="20"/>
                <w:lang w:val="en-US" w:eastAsia="en-US"/>
              </w:rPr>
              <w:t>Γ.Ν. Λάρνακας</w:t>
            </w:r>
          </w:p>
        </w:tc>
        <w:tc>
          <w:tcPr>
            <w:tcW w:w="1512" w:type="dxa"/>
            <w:gridSpan w:val="2"/>
            <w:tcBorders>
              <w:top w:val="single" w:sz="4" w:space="0" w:color="auto"/>
              <w:left w:val="nil"/>
              <w:bottom w:val="single" w:sz="4" w:space="0" w:color="auto"/>
              <w:right w:val="nil"/>
            </w:tcBorders>
            <w:shd w:val="clear" w:color="000000" w:fill="C0C0C0"/>
            <w:noWrap/>
            <w:vAlign w:val="bottom"/>
            <w:hideMark/>
          </w:tcPr>
          <w:p w:rsidR="00BC2C95" w:rsidRPr="000C6BEF" w:rsidRDefault="00BC2C95" w:rsidP="007A0D53">
            <w:pPr>
              <w:spacing w:after="0" w:line="240" w:lineRule="auto"/>
              <w:jc w:val="center"/>
              <w:rPr>
                <w:rFonts w:ascii="Times New Roman" w:hAnsi="Times New Roman"/>
                <w:b/>
                <w:bCs/>
                <w:sz w:val="20"/>
                <w:szCs w:val="20"/>
                <w:highlight w:val="yellow"/>
                <w:lang w:val="en-US" w:eastAsia="en-US"/>
              </w:rPr>
            </w:pPr>
            <w:r w:rsidRPr="009D1A7B">
              <w:rPr>
                <w:rFonts w:ascii="Times New Roman" w:hAnsi="Times New Roman"/>
                <w:b/>
                <w:bCs/>
                <w:sz w:val="20"/>
                <w:szCs w:val="20"/>
                <w:lang w:val="en-US" w:eastAsia="en-US"/>
              </w:rPr>
              <w:t xml:space="preserve">Γ.Ν. Πάφου </w:t>
            </w:r>
          </w:p>
        </w:tc>
        <w:tc>
          <w:tcPr>
            <w:tcW w:w="1512" w:type="dxa"/>
            <w:gridSpan w:val="2"/>
            <w:tcBorders>
              <w:top w:val="single" w:sz="4" w:space="0" w:color="auto"/>
              <w:left w:val="double" w:sz="6" w:space="0" w:color="auto"/>
              <w:bottom w:val="single" w:sz="4" w:space="0" w:color="auto"/>
              <w:right w:val="double" w:sz="6" w:space="0" w:color="000000"/>
            </w:tcBorders>
            <w:shd w:val="clear" w:color="000000" w:fill="C0C0C0"/>
            <w:noWrap/>
            <w:vAlign w:val="bottom"/>
            <w:hideMark/>
          </w:tcPr>
          <w:p w:rsidR="00BC2C95" w:rsidRPr="000C6BEF" w:rsidRDefault="00BC2C95" w:rsidP="007A0D53">
            <w:pPr>
              <w:spacing w:after="0" w:line="240" w:lineRule="auto"/>
              <w:jc w:val="center"/>
              <w:rPr>
                <w:rFonts w:ascii="Times New Roman" w:hAnsi="Times New Roman"/>
                <w:b/>
                <w:bCs/>
                <w:sz w:val="20"/>
                <w:szCs w:val="20"/>
                <w:highlight w:val="yellow"/>
                <w:lang w:val="en-US" w:eastAsia="en-US"/>
              </w:rPr>
            </w:pPr>
            <w:r w:rsidRPr="00C40F29">
              <w:rPr>
                <w:rFonts w:ascii="Times New Roman" w:hAnsi="Times New Roman"/>
                <w:b/>
                <w:bCs/>
                <w:sz w:val="20"/>
                <w:szCs w:val="20"/>
                <w:lang w:val="en-US" w:eastAsia="en-US"/>
              </w:rPr>
              <w:t>Κυπερούντας</w:t>
            </w:r>
          </w:p>
        </w:tc>
        <w:tc>
          <w:tcPr>
            <w:tcW w:w="1424" w:type="dxa"/>
            <w:gridSpan w:val="2"/>
            <w:tcBorders>
              <w:top w:val="single" w:sz="4" w:space="0" w:color="auto"/>
              <w:left w:val="nil"/>
              <w:bottom w:val="single" w:sz="4" w:space="0" w:color="auto"/>
              <w:right w:val="double" w:sz="6" w:space="0" w:color="000000"/>
            </w:tcBorders>
            <w:shd w:val="clear" w:color="000000" w:fill="C0C0C0"/>
            <w:noWrap/>
            <w:vAlign w:val="bottom"/>
            <w:hideMark/>
          </w:tcPr>
          <w:p w:rsidR="00BC2C95" w:rsidRPr="000C6BEF" w:rsidRDefault="00BC2C95" w:rsidP="007A0D53">
            <w:pPr>
              <w:spacing w:after="0" w:line="240" w:lineRule="auto"/>
              <w:jc w:val="center"/>
              <w:rPr>
                <w:rFonts w:ascii="Times New Roman" w:hAnsi="Times New Roman"/>
                <w:b/>
                <w:bCs/>
                <w:sz w:val="20"/>
                <w:szCs w:val="20"/>
                <w:highlight w:val="yellow"/>
                <w:lang w:val="en-US" w:eastAsia="en-US"/>
              </w:rPr>
            </w:pPr>
            <w:r w:rsidRPr="00F370E3">
              <w:rPr>
                <w:rFonts w:ascii="Times New Roman" w:hAnsi="Times New Roman"/>
                <w:b/>
                <w:bCs/>
                <w:sz w:val="20"/>
                <w:szCs w:val="20"/>
                <w:lang w:val="en-US" w:eastAsia="en-US"/>
              </w:rPr>
              <w:t>Γ.Ν. Αμμ/στου</w:t>
            </w:r>
          </w:p>
        </w:tc>
        <w:tc>
          <w:tcPr>
            <w:tcW w:w="1576"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BC2C95" w:rsidRPr="000C6BEF" w:rsidRDefault="00BC2C95" w:rsidP="007A0D53">
            <w:pPr>
              <w:spacing w:after="0" w:line="240" w:lineRule="auto"/>
              <w:jc w:val="center"/>
              <w:rPr>
                <w:rFonts w:ascii="Times New Roman" w:hAnsi="Times New Roman"/>
                <w:b/>
                <w:bCs/>
                <w:sz w:val="20"/>
                <w:szCs w:val="20"/>
                <w:highlight w:val="yellow"/>
                <w:lang w:val="en-US" w:eastAsia="en-US"/>
              </w:rPr>
            </w:pPr>
            <w:r w:rsidRPr="00023F85">
              <w:rPr>
                <w:rFonts w:ascii="Times New Roman" w:hAnsi="Times New Roman"/>
                <w:b/>
                <w:bCs/>
                <w:sz w:val="20"/>
                <w:szCs w:val="20"/>
                <w:lang w:val="en-US" w:eastAsia="en-US"/>
              </w:rPr>
              <w:t>Π. Χρυσοχούς</w:t>
            </w:r>
          </w:p>
        </w:tc>
      </w:tr>
      <w:tr w:rsidR="00BC2C95" w:rsidRPr="001D2B68" w:rsidTr="00BA34D1">
        <w:trPr>
          <w:trHeight w:val="252"/>
        </w:trPr>
        <w:tc>
          <w:tcPr>
            <w:tcW w:w="3214" w:type="dxa"/>
            <w:vMerge/>
            <w:tcBorders>
              <w:top w:val="single" w:sz="4" w:space="0" w:color="auto"/>
              <w:left w:val="single" w:sz="4" w:space="0" w:color="auto"/>
              <w:bottom w:val="single" w:sz="4" w:space="0" w:color="000000"/>
              <w:right w:val="nil"/>
            </w:tcBorders>
            <w:vAlign w:val="center"/>
            <w:hideMark/>
          </w:tcPr>
          <w:p w:rsidR="00BC2C95" w:rsidRPr="001D2B68" w:rsidRDefault="00BC2C95" w:rsidP="007A0D53">
            <w:pPr>
              <w:spacing w:after="0" w:line="240" w:lineRule="auto"/>
              <w:jc w:val="left"/>
              <w:rPr>
                <w:rFonts w:ascii="Times New Roman" w:hAnsi="Times New Roman"/>
                <w:b/>
                <w:bCs/>
                <w:sz w:val="20"/>
                <w:szCs w:val="20"/>
                <w:lang w:val="en-US" w:eastAsia="en-US"/>
              </w:rPr>
            </w:pPr>
          </w:p>
        </w:tc>
        <w:tc>
          <w:tcPr>
            <w:tcW w:w="916" w:type="dxa"/>
            <w:tcBorders>
              <w:top w:val="nil"/>
              <w:left w:val="single" w:sz="4" w:space="0" w:color="auto"/>
              <w:bottom w:val="single" w:sz="4" w:space="0" w:color="auto"/>
              <w:right w:val="single" w:sz="4"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FE0F7D">
              <w:rPr>
                <w:rFonts w:ascii="Times New Roman" w:hAnsi="Times New Roman"/>
                <w:b/>
                <w:bCs/>
                <w:sz w:val="20"/>
                <w:szCs w:val="20"/>
                <w:lang w:eastAsia="en-US"/>
              </w:rPr>
              <w:t>1</w:t>
            </w:r>
            <w:r w:rsidR="00F73097">
              <w:rPr>
                <w:rFonts w:ascii="Times New Roman" w:hAnsi="Times New Roman"/>
                <w:b/>
                <w:bCs/>
                <w:sz w:val="20"/>
                <w:szCs w:val="20"/>
                <w:lang w:eastAsia="en-US"/>
              </w:rPr>
              <w:t>1</w:t>
            </w:r>
          </w:p>
        </w:tc>
        <w:tc>
          <w:tcPr>
            <w:tcW w:w="916" w:type="dxa"/>
            <w:tcBorders>
              <w:top w:val="nil"/>
              <w:left w:val="nil"/>
              <w:bottom w:val="single" w:sz="4" w:space="0" w:color="auto"/>
              <w:right w:val="double" w:sz="6"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F73097">
              <w:rPr>
                <w:rFonts w:ascii="Times New Roman" w:hAnsi="Times New Roman"/>
                <w:b/>
                <w:bCs/>
                <w:sz w:val="20"/>
                <w:szCs w:val="20"/>
                <w:lang w:eastAsia="en-US"/>
              </w:rPr>
              <w:t>2</w:t>
            </w:r>
          </w:p>
        </w:tc>
        <w:tc>
          <w:tcPr>
            <w:tcW w:w="756" w:type="dxa"/>
            <w:tcBorders>
              <w:top w:val="nil"/>
              <w:left w:val="nil"/>
              <w:bottom w:val="single" w:sz="4" w:space="0" w:color="auto"/>
              <w:right w:val="nil"/>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FE0F7D">
              <w:rPr>
                <w:rFonts w:ascii="Times New Roman" w:hAnsi="Times New Roman"/>
                <w:b/>
                <w:bCs/>
                <w:sz w:val="20"/>
                <w:szCs w:val="20"/>
                <w:lang w:eastAsia="en-US"/>
              </w:rPr>
              <w:t>1</w:t>
            </w:r>
            <w:r w:rsidR="00F73097">
              <w:rPr>
                <w:rFonts w:ascii="Times New Roman" w:hAnsi="Times New Roman"/>
                <w:b/>
                <w:bCs/>
                <w:sz w:val="20"/>
                <w:szCs w:val="20"/>
                <w:lang w:eastAsia="en-US"/>
              </w:rPr>
              <w:t>1</w:t>
            </w:r>
          </w:p>
        </w:tc>
        <w:tc>
          <w:tcPr>
            <w:tcW w:w="756" w:type="dxa"/>
            <w:tcBorders>
              <w:top w:val="nil"/>
              <w:left w:val="single" w:sz="4" w:space="0" w:color="auto"/>
              <w:bottom w:val="single" w:sz="4" w:space="0" w:color="auto"/>
              <w:right w:val="double" w:sz="6"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F73097">
              <w:rPr>
                <w:rFonts w:ascii="Times New Roman" w:hAnsi="Times New Roman"/>
                <w:b/>
                <w:bCs/>
                <w:sz w:val="20"/>
                <w:szCs w:val="20"/>
                <w:lang w:eastAsia="en-US"/>
              </w:rPr>
              <w:t>2</w:t>
            </w:r>
          </w:p>
        </w:tc>
        <w:tc>
          <w:tcPr>
            <w:tcW w:w="816" w:type="dxa"/>
            <w:tcBorders>
              <w:top w:val="nil"/>
              <w:left w:val="nil"/>
              <w:bottom w:val="single" w:sz="4" w:space="0" w:color="auto"/>
              <w:right w:val="single" w:sz="4"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FE0F7D">
              <w:rPr>
                <w:rFonts w:ascii="Times New Roman" w:hAnsi="Times New Roman"/>
                <w:b/>
                <w:bCs/>
                <w:sz w:val="20"/>
                <w:szCs w:val="20"/>
                <w:lang w:eastAsia="en-US"/>
              </w:rPr>
              <w:t>1</w:t>
            </w:r>
            <w:r w:rsidR="00F73097">
              <w:rPr>
                <w:rFonts w:ascii="Times New Roman" w:hAnsi="Times New Roman"/>
                <w:b/>
                <w:bCs/>
                <w:sz w:val="20"/>
                <w:szCs w:val="20"/>
                <w:lang w:eastAsia="en-US"/>
              </w:rPr>
              <w:t>1</w:t>
            </w:r>
          </w:p>
        </w:tc>
        <w:tc>
          <w:tcPr>
            <w:tcW w:w="816" w:type="dxa"/>
            <w:tcBorders>
              <w:top w:val="nil"/>
              <w:left w:val="nil"/>
              <w:bottom w:val="single" w:sz="4" w:space="0" w:color="auto"/>
              <w:right w:val="double" w:sz="6"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F73097">
              <w:rPr>
                <w:rFonts w:ascii="Times New Roman" w:hAnsi="Times New Roman"/>
                <w:b/>
                <w:bCs/>
                <w:sz w:val="20"/>
                <w:szCs w:val="20"/>
                <w:lang w:eastAsia="en-US"/>
              </w:rPr>
              <w:t>2</w:t>
            </w:r>
          </w:p>
        </w:tc>
        <w:tc>
          <w:tcPr>
            <w:tcW w:w="756" w:type="dxa"/>
            <w:tcBorders>
              <w:top w:val="nil"/>
              <w:left w:val="single" w:sz="4" w:space="0" w:color="auto"/>
              <w:bottom w:val="single" w:sz="4" w:space="0" w:color="auto"/>
              <w:right w:val="single" w:sz="4"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FE0F7D">
              <w:rPr>
                <w:rFonts w:ascii="Times New Roman" w:hAnsi="Times New Roman"/>
                <w:b/>
                <w:bCs/>
                <w:sz w:val="20"/>
                <w:szCs w:val="20"/>
                <w:lang w:eastAsia="en-US"/>
              </w:rPr>
              <w:t>1</w:t>
            </w:r>
            <w:r w:rsidR="00F73097">
              <w:rPr>
                <w:rFonts w:ascii="Times New Roman" w:hAnsi="Times New Roman"/>
                <w:b/>
                <w:bCs/>
                <w:sz w:val="20"/>
                <w:szCs w:val="20"/>
                <w:lang w:eastAsia="en-US"/>
              </w:rPr>
              <w:t>1</w:t>
            </w:r>
          </w:p>
        </w:tc>
        <w:tc>
          <w:tcPr>
            <w:tcW w:w="756" w:type="dxa"/>
            <w:tcBorders>
              <w:top w:val="nil"/>
              <w:left w:val="nil"/>
              <w:bottom w:val="single" w:sz="4" w:space="0" w:color="auto"/>
              <w:right w:val="double" w:sz="6"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F73097">
              <w:rPr>
                <w:rFonts w:ascii="Times New Roman" w:hAnsi="Times New Roman"/>
                <w:b/>
                <w:bCs/>
                <w:sz w:val="20"/>
                <w:szCs w:val="20"/>
                <w:lang w:eastAsia="en-US"/>
              </w:rPr>
              <w:t>2</w:t>
            </w:r>
          </w:p>
        </w:tc>
        <w:tc>
          <w:tcPr>
            <w:tcW w:w="756" w:type="dxa"/>
            <w:tcBorders>
              <w:top w:val="nil"/>
              <w:left w:val="nil"/>
              <w:bottom w:val="single" w:sz="4" w:space="0" w:color="auto"/>
              <w:right w:val="nil"/>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FE0F7D">
              <w:rPr>
                <w:rFonts w:ascii="Times New Roman" w:hAnsi="Times New Roman"/>
                <w:b/>
                <w:bCs/>
                <w:sz w:val="20"/>
                <w:szCs w:val="20"/>
                <w:lang w:eastAsia="en-US"/>
              </w:rPr>
              <w:t>1</w:t>
            </w:r>
            <w:r w:rsidR="00F73097">
              <w:rPr>
                <w:rFonts w:ascii="Times New Roman" w:hAnsi="Times New Roman"/>
                <w:b/>
                <w:bCs/>
                <w:sz w:val="20"/>
                <w:szCs w:val="20"/>
                <w:lang w:eastAsia="en-US"/>
              </w:rPr>
              <w:t>1</w:t>
            </w:r>
          </w:p>
        </w:tc>
        <w:tc>
          <w:tcPr>
            <w:tcW w:w="756" w:type="dxa"/>
            <w:tcBorders>
              <w:top w:val="nil"/>
              <w:left w:val="single" w:sz="4" w:space="0" w:color="auto"/>
              <w:bottom w:val="single" w:sz="4" w:space="0" w:color="auto"/>
              <w:right w:val="double" w:sz="6"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F73097">
              <w:rPr>
                <w:rFonts w:ascii="Times New Roman" w:hAnsi="Times New Roman"/>
                <w:b/>
                <w:bCs/>
                <w:sz w:val="20"/>
                <w:szCs w:val="20"/>
                <w:lang w:eastAsia="en-US"/>
              </w:rPr>
              <w:t>2</w:t>
            </w:r>
          </w:p>
        </w:tc>
        <w:tc>
          <w:tcPr>
            <w:tcW w:w="756" w:type="dxa"/>
            <w:tcBorders>
              <w:top w:val="nil"/>
              <w:left w:val="nil"/>
              <w:bottom w:val="single" w:sz="4" w:space="0" w:color="auto"/>
              <w:right w:val="single" w:sz="4"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FE0F7D">
              <w:rPr>
                <w:rFonts w:ascii="Times New Roman" w:hAnsi="Times New Roman"/>
                <w:b/>
                <w:bCs/>
                <w:sz w:val="20"/>
                <w:szCs w:val="20"/>
                <w:lang w:eastAsia="en-US"/>
              </w:rPr>
              <w:t>1</w:t>
            </w:r>
            <w:r w:rsidR="00F73097">
              <w:rPr>
                <w:rFonts w:ascii="Times New Roman" w:hAnsi="Times New Roman"/>
                <w:b/>
                <w:bCs/>
                <w:sz w:val="20"/>
                <w:szCs w:val="20"/>
                <w:lang w:eastAsia="en-US"/>
              </w:rPr>
              <w:t>1</w:t>
            </w:r>
          </w:p>
        </w:tc>
        <w:tc>
          <w:tcPr>
            <w:tcW w:w="756" w:type="dxa"/>
            <w:tcBorders>
              <w:top w:val="nil"/>
              <w:left w:val="nil"/>
              <w:bottom w:val="single" w:sz="4" w:space="0" w:color="auto"/>
              <w:right w:val="double" w:sz="6"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F73097">
              <w:rPr>
                <w:rFonts w:ascii="Times New Roman" w:hAnsi="Times New Roman"/>
                <w:b/>
                <w:bCs/>
                <w:sz w:val="20"/>
                <w:szCs w:val="20"/>
                <w:lang w:eastAsia="en-US"/>
              </w:rPr>
              <w:t>2</w:t>
            </w:r>
          </w:p>
        </w:tc>
        <w:tc>
          <w:tcPr>
            <w:tcW w:w="712" w:type="dxa"/>
            <w:tcBorders>
              <w:top w:val="nil"/>
              <w:left w:val="nil"/>
              <w:bottom w:val="single" w:sz="4" w:space="0" w:color="auto"/>
              <w:right w:val="single" w:sz="4"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FE0F7D">
              <w:rPr>
                <w:rFonts w:ascii="Times New Roman" w:hAnsi="Times New Roman"/>
                <w:b/>
                <w:bCs/>
                <w:sz w:val="20"/>
                <w:szCs w:val="20"/>
                <w:lang w:eastAsia="en-US"/>
              </w:rPr>
              <w:t>1</w:t>
            </w:r>
            <w:r w:rsidR="00F73097">
              <w:rPr>
                <w:rFonts w:ascii="Times New Roman" w:hAnsi="Times New Roman"/>
                <w:b/>
                <w:bCs/>
                <w:sz w:val="20"/>
                <w:szCs w:val="20"/>
                <w:lang w:eastAsia="en-US"/>
              </w:rPr>
              <w:t>1</w:t>
            </w:r>
          </w:p>
        </w:tc>
        <w:tc>
          <w:tcPr>
            <w:tcW w:w="712" w:type="dxa"/>
            <w:tcBorders>
              <w:top w:val="nil"/>
              <w:left w:val="nil"/>
              <w:bottom w:val="single" w:sz="4" w:space="0" w:color="auto"/>
              <w:right w:val="double" w:sz="6"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F73097">
              <w:rPr>
                <w:rFonts w:ascii="Times New Roman" w:hAnsi="Times New Roman"/>
                <w:b/>
                <w:bCs/>
                <w:sz w:val="20"/>
                <w:szCs w:val="20"/>
                <w:lang w:eastAsia="en-US"/>
              </w:rPr>
              <w:t>2</w:t>
            </w:r>
          </w:p>
        </w:tc>
        <w:tc>
          <w:tcPr>
            <w:tcW w:w="756" w:type="dxa"/>
            <w:tcBorders>
              <w:top w:val="nil"/>
              <w:left w:val="nil"/>
              <w:bottom w:val="single" w:sz="4" w:space="0" w:color="auto"/>
              <w:right w:val="single" w:sz="4"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FE0F7D">
              <w:rPr>
                <w:rFonts w:ascii="Times New Roman" w:hAnsi="Times New Roman"/>
                <w:b/>
                <w:bCs/>
                <w:sz w:val="20"/>
                <w:szCs w:val="20"/>
                <w:lang w:eastAsia="en-US"/>
              </w:rPr>
              <w:t>1</w:t>
            </w:r>
            <w:r w:rsidR="00F73097">
              <w:rPr>
                <w:rFonts w:ascii="Times New Roman" w:hAnsi="Times New Roman"/>
                <w:b/>
                <w:bCs/>
                <w:sz w:val="20"/>
                <w:szCs w:val="20"/>
                <w:lang w:eastAsia="en-US"/>
              </w:rPr>
              <w:t>1</w:t>
            </w:r>
          </w:p>
        </w:tc>
        <w:tc>
          <w:tcPr>
            <w:tcW w:w="820" w:type="dxa"/>
            <w:tcBorders>
              <w:top w:val="nil"/>
              <w:left w:val="nil"/>
              <w:bottom w:val="single" w:sz="4" w:space="0" w:color="auto"/>
              <w:right w:val="single" w:sz="4" w:space="0" w:color="auto"/>
            </w:tcBorders>
            <w:shd w:val="clear" w:color="000000" w:fill="C0C0C0"/>
            <w:noWrap/>
            <w:vAlign w:val="bottom"/>
            <w:hideMark/>
          </w:tcPr>
          <w:p w:rsidR="00BC2C95" w:rsidRPr="00FE0F7D" w:rsidRDefault="00BC2C95" w:rsidP="00FE0F7D">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F73097">
              <w:rPr>
                <w:rFonts w:ascii="Times New Roman" w:hAnsi="Times New Roman"/>
                <w:b/>
                <w:bCs/>
                <w:sz w:val="20"/>
                <w:szCs w:val="20"/>
                <w:lang w:eastAsia="en-US"/>
              </w:rPr>
              <w:t>2</w:t>
            </w:r>
          </w:p>
        </w:tc>
      </w:tr>
      <w:tr w:rsidR="009D1A7B" w:rsidRPr="001D2B68" w:rsidTr="00BA34D1">
        <w:trPr>
          <w:trHeight w:val="263"/>
        </w:trPr>
        <w:tc>
          <w:tcPr>
            <w:tcW w:w="3214" w:type="dxa"/>
            <w:tcBorders>
              <w:top w:val="nil"/>
              <w:left w:val="single" w:sz="4" w:space="0" w:color="auto"/>
              <w:bottom w:val="single" w:sz="4" w:space="0" w:color="auto"/>
              <w:right w:val="nil"/>
            </w:tcBorders>
            <w:shd w:val="clear" w:color="auto" w:fill="auto"/>
            <w:noWrap/>
            <w:vAlign w:val="bottom"/>
            <w:hideMark/>
          </w:tcPr>
          <w:p w:rsidR="009D1A7B" w:rsidRPr="001D2B68" w:rsidRDefault="009D1A7B" w:rsidP="009D1A7B">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Αιματολογία</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D1A7B"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10383</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9D1A7B"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10824</w:t>
            </w:r>
          </w:p>
        </w:tc>
        <w:tc>
          <w:tcPr>
            <w:tcW w:w="756" w:type="dxa"/>
            <w:tcBorders>
              <w:top w:val="nil"/>
              <w:left w:val="single" w:sz="4" w:space="0" w:color="auto"/>
              <w:bottom w:val="single" w:sz="4" w:space="0" w:color="auto"/>
              <w:right w:val="nil"/>
            </w:tcBorders>
            <w:shd w:val="clear" w:color="auto" w:fill="auto"/>
            <w:noWrap/>
            <w:vAlign w:val="bottom"/>
            <w:hideMark/>
          </w:tcPr>
          <w:p w:rsidR="009D1A7B" w:rsidRPr="001D2B68"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350</w:t>
            </w: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D1A7B" w:rsidRPr="00774821" w:rsidRDefault="009D1A7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3</w:t>
            </w:r>
            <w:r w:rsidR="00774821">
              <w:rPr>
                <w:rFonts w:ascii="Times New Roman" w:hAnsi="Times New Roman"/>
                <w:sz w:val="20"/>
                <w:szCs w:val="20"/>
                <w:lang w:val="en-US" w:eastAsia="en-US"/>
              </w:rPr>
              <w:t>13</w:t>
            </w:r>
          </w:p>
        </w:tc>
        <w:tc>
          <w:tcPr>
            <w:tcW w:w="816" w:type="dxa"/>
            <w:tcBorders>
              <w:top w:val="nil"/>
              <w:left w:val="nil"/>
              <w:bottom w:val="single" w:sz="4" w:space="0" w:color="auto"/>
              <w:right w:val="single" w:sz="4" w:space="0" w:color="auto"/>
            </w:tcBorders>
            <w:shd w:val="clear" w:color="auto" w:fill="auto"/>
            <w:noWrap/>
            <w:vAlign w:val="bottom"/>
            <w:hideMark/>
          </w:tcPr>
          <w:p w:rsidR="009D1A7B"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7223</w:t>
            </w:r>
          </w:p>
        </w:tc>
        <w:tc>
          <w:tcPr>
            <w:tcW w:w="816" w:type="dxa"/>
            <w:tcBorders>
              <w:top w:val="nil"/>
              <w:left w:val="nil"/>
              <w:bottom w:val="single" w:sz="4" w:space="0" w:color="auto"/>
              <w:right w:val="double" w:sz="6" w:space="0" w:color="auto"/>
            </w:tcBorders>
            <w:shd w:val="clear" w:color="auto" w:fill="auto"/>
            <w:noWrap/>
            <w:vAlign w:val="bottom"/>
            <w:hideMark/>
          </w:tcPr>
          <w:p w:rsidR="009D1A7B"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7445</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D1A7B"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1353</w:t>
            </w:r>
          </w:p>
        </w:tc>
        <w:tc>
          <w:tcPr>
            <w:tcW w:w="756" w:type="dxa"/>
            <w:tcBorders>
              <w:top w:val="nil"/>
              <w:left w:val="nil"/>
              <w:bottom w:val="single" w:sz="4" w:space="0" w:color="auto"/>
              <w:right w:val="double" w:sz="6" w:space="0" w:color="auto"/>
            </w:tcBorders>
            <w:shd w:val="clear" w:color="auto" w:fill="auto"/>
            <w:noWrap/>
            <w:vAlign w:val="bottom"/>
            <w:hideMark/>
          </w:tcPr>
          <w:p w:rsidR="009D1A7B"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1410</w:t>
            </w:r>
          </w:p>
        </w:tc>
        <w:tc>
          <w:tcPr>
            <w:tcW w:w="756" w:type="dxa"/>
            <w:tcBorders>
              <w:top w:val="nil"/>
              <w:left w:val="nil"/>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nil"/>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r>
      <w:tr w:rsidR="009D1A7B" w:rsidRPr="001D2B68" w:rsidTr="00BA34D1">
        <w:trPr>
          <w:trHeight w:val="300"/>
        </w:trPr>
        <w:tc>
          <w:tcPr>
            <w:tcW w:w="3214" w:type="dxa"/>
            <w:tcBorders>
              <w:top w:val="nil"/>
              <w:left w:val="single" w:sz="4" w:space="0" w:color="auto"/>
              <w:bottom w:val="single" w:sz="4" w:space="0" w:color="auto"/>
              <w:right w:val="nil"/>
            </w:tcBorders>
            <w:shd w:val="clear" w:color="auto" w:fill="auto"/>
            <w:noWrap/>
            <w:vAlign w:val="bottom"/>
            <w:hideMark/>
          </w:tcPr>
          <w:p w:rsidR="009D1A7B" w:rsidRPr="001D2B68" w:rsidRDefault="009D1A7B" w:rsidP="009D1A7B">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Αγγειοθωρακοχειρουργική</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D1A7B"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8837</w:t>
            </w:r>
          </w:p>
        </w:tc>
        <w:tc>
          <w:tcPr>
            <w:tcW w:w="916" w:type="dxa"/>
            <w:tcBorders>
              <w:top w:val="nil"/>
              <w:left w:val="nil"/>
              <w:bottom w:val="single" w:sz="4" w:space="0" w:color="auto"/>
              <w:right w:val="double" w:sz="6" w:space="0" w:color="auto"/>
            </w:tcBorders>
            <w:shd w:val="clear" w:color="auto" w:fill="auto"/>
            <w:noWrap/>
            <w:vAlign w:val="bottom"/>
            <w:hideMark/>
          </w:tcPr>
          <w:p w:rsidR="009D1A7B"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9868</w:t>
            </w:r>
          </w:p>
        </w:tc>
        <w:tc>
          <w:tcPr>
            <w:tcW w:w="756" w:type="dxa"/>
            <w:tcBorders>
              <w:top w:val="nil"/>
              <w:left w:val="single" w:sz="4" w:space="0" w:color="auto"/>
              <w:bottom w:val="single" w:sz="4" w:space="0" w:color="auto"/>
              <w:right w:val="nil"/>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nil"/>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r>
      <w:tr w:rsidR="00F370E3" w:rsidRPr="001D2B68" w:rsidTr="00BA34D1">
        <w:trPr>
          <w:trHeight w:val="263"/>
        </w:trPr>
        <w:tc>
          <w:tcPr>
            <w:tcW w:w="3214"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Γαστρεντερολογία</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2598</w:t>
            </w:r>
          </w:p>
        </w:tc>
        <w:tc>
          <w:tcPr>
            <w:tcW w:w="916" w:type="dxa"/>
            <w:tcBorders>
              <w:top w:val="nil"/>
              <w:left w:val="nil"/>
              <w:bottom w:val="single" w:sz="4" w:space="0" w:color="auto"/>
              <w:right w:val="double" w:sz="6" w:space="0" w:color="auto"/>
            </w:tcBorders>
            <w:shd w:val="clear" w:color="auto" w:fill="auto"/>
            <w:noWrap/>
            <w:vAlign w:val="bottom"/>
            <w:hideMark/>
          </w:tcPr>
          <w:p w:rsidR="00F370E3"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2812</w:t>
            </w:r>
          </w:p>
        </w:tc>
        <w:tc>
          <w:tcPr>
            <w:tcW w:w="756"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72</w:t>
            </w: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2383</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F370E3" w:rsidRPr="00F121DE"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3170</w:t>
            </w:r>
          </w:p>
        </w:tc>
        <w:tc>
          <w:tcPr>
            <w:tcW w:w="756" w:type="dxa"/>
            <w:tcBorders>
              <w:top w:val="nil"/>
              <w:left w:val="nil"/>
              <w:bottom w:val="single" w:sz="4" w:space="0" w:color="auto"/>
              <w:right w:val="double" w:sz="6" w:space="0" w:color="auto"/>
            </w:tcBorders>
            <w:shd w:val="clear" w:color="auto" w:fill="auto"/>
            <w:noWrap/>
            <w:vAlign w:val="bottom"/>
            <w:hideMark/>
          </w:tcPr>
          <w:p w:rsidR="00F370E3" w:rsidRPr="00693537"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317</w:t>
            </w:r>
            <w:r>
              <w:rPr>
                <w:rFonts w:ascii="Times New Roman" w:hAnsi="Times New Roman"/>
                <w:sz w:val="20"/>
                <w:szCs w:val="20"/>
                <w:lang w:val="en-US" w:eastAsia="en-US"/>
              </w:rPr>
              <w:t>3</w:t>
            </w:r>
          </w:p>
        </w:tc>
        <w:tc>
          <w:tcPr>
            <w:tcW w:w="756" w:type="dxa"/>
            <w:tcBorders>
              <w:top w:val="nil"/>
              <w:left w:val="nil"/>
              <w:bottom w:val="single" w:sz="4" w:space="0" w:color="auto"/>
              <w:right w:val="single" w:sz="4" w:space="0" w:color="auto"/>
            </w:tcBorders>
            <w:shd w:val="clear" w:color="auto" w:fill="auto"/>
            <w:noWrap/>
            <w:vAlign w:val="bottom"/>
            <w:hideMark/>
          </w:tcPr>
          <w:p w:rsidR="00F370E3"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2233</w:t>
            </w:r>
          </w:p>
        </w:tc>
        <w:tc>
          <w:tcPr>
            <w:tcW w:w="756" w:type="dxa"/>
            <w:tcBorders>
              <w:top w:val="nil"/>
              <w:left w:val="nil"/>
              <w:bottom w:val="single" w:sz="4" w:space="0" w:color="auto"/>
              <w:right w:val="double" w:sz="6" w:space="0" w:color="auto"/>
            </w:tcBorders>
            <w:shd w:val="clear" w:color="auto" w:fill="auto"/>
            <w:noWrap/>
            <w:vAlign w:val="bottom"/>
            <w:hideMark/>
          </w:tcPr>
          <w:p w:rsidR="00F370E3"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6236</w:t>
            </w:r>
          </w:p>
        </w:tc>
        <w:tc>
          <w:tcPr>
            <w:tcW w:w="75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F370E3"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512</w:t>
            </w: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F370E3" w:rsidRPr="00F370E3"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374</w:t>
            </w:r>
          </w:p>
        </w:tc>
        <w:tc>
          <w:tcPr>
            <w:tcW w:w="756" w:type="dxa"/>
            <w:tcBorders>
              <w:top w:val="nil"/>
              <w:left w:val="nil"/>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r>
      <w:tr w:rsidR="00F370E3" w:rsidRPr="001D2B68" w:rsidTr="00BA34D1">
        <w:trPr>
          <w:trHeight w:val="323"/>
        </w:trPr>
        <w:tc>
          <w:tcPr>
            <w:tcW w:w="3214"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Γενική Χειρουργική</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18109</w:t>
            </w:r>
          </w:p>
        </w:tc>
        <w:tc>
          <w:tcPr>
            <w:tcW w:w="916" w:type="dxa"/>
            <w:tcBorders>
              <w:top w:val="nil"/>
              <w:left w:val="nil"/>
              <w:bottom w:val="single" w:sz="4" w:space="0" w:color="auto"/>
              <w:right w:val="double" w:sz="6" w:space="0" w:color="auto"/>
            </w:tcBorders>
            <w:shd w:val="clear" w:color="auto" w:fill="auto"/>
            <w:noWrap/>
            <w:vAlign w:val="bottom"/>
            <w:hideMark/>
          </w:tcPr>
          <w:p w:rsidR="00F370E3"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19147</w:t>
            </w:r>
          </w:p>
        </w:tc>
        <w:tc>
          <w:tcPr>
            <w:tcW w:w="756"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15972*</w:t>
            </w: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0212FF"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14498</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F370E3"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8585</w:t>
            </w:r>
          </w:p>
        </w:tc>
        <w:tc>
          <w:tcPr>
            <w:tcW w:w="756" w:type="dxa"/>
            <w:tcBorders>
              <w:top w:val="nil"/>
              <w:left w:val="nil"/>
              <w:bottom w:val="single" w:sz="4" w:space="0" w:color="auto"/>
              <w:right w:val="double" w:sz="6" w:space="0" w:color="auto"/>
            </w:tcBorders>
            <w:shd w:val="clear" w:color="auto" w:fill="auto"/>
            <w:noWrap/>
            <w:vAlign w:val="bottom"/>
            <w:hideMark/>
          </w:tcPr>
          <w:p w:rsidR="00F370E3"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8082</w:t>
            </w:r>
          </w:p>
        </w:tc>
        <w:tc>
          <w:tcPr>
            <w:tcW w:w="756" w:type="dxa"/>
            <w:tcBorders>
              <w:top w:val="nil"/>
              <w:left w:val="nil"/>
              <w:bottom w:val="single" w:sz="4" w:space="0" w:color="auto"/>
              <w:right w:val="single" w:sz="4" w:space="0" w:color="auto"/>
            </w:tcBorders>
            <w:shd w:val="clear" w:color="auto" w:fill="auto"/>
            <w:noWrap/>
            <w:vAlign w:val="bottom"/>
            <w:hideMark/>
          </w:tcPr>
          <w:p w:rsidR="00F370E3"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6733</w:t>
            </w:r>
          </w:p>
        </w:tc>
        <w:tc>
          <w:tcPr>
            <w:tcW w:w="756" w:type="dxa"/>
            <w:tcBorders>
              <w:top w:val="nil"/>
              <w:left w:val="nil"/>
              <w:bottom w:val="single" w:sz="4" w:space="0" w:color="auto"/>
              <w:right w:val="double" w:sz="6" w:space="0" w:color="auto"/>
            </w:tcBorders>
            <w:shd w:val="clear" w:color="auto" w:fill="auto"/>
            <w:noWrap/>
            <w:vAlign w:val="bottom"/>
            <w:hideMark/>
          </w:tcPr>
          <w:p w:rsidR="00F370E3"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7643</w:t>
            </w:r>
          </w:p>
        </w:tc>
        <w:tc>
          <w:tcPr>
            <w:tcW w:w="756" w:type="dxa"/>
            <w:tcBorders>
              <w:top w:val="nil"/>
              <w:left w:val="nil"/>
              <w:bottom w:val="single" w:sz="4" w:space="0" w:color="auto"/>
              <w:right w:val="single" w:sz="4" w:space="0" w:color="auto"/>
            </w:tcBorders>
            <w:shd w:val="clear" w:color="auto" w:fill="auto"/>
            <w:noWrap/>
            <w:vAlign w:val="bottom"/>
            <w:hideMark/>
          </w:tcPr>
          <w:p w:rsidR="00F370E3" w:rsidRPr="001D2B68" w:rsidRDefault="007764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459</w:t>
            </w:r>
          </w:p>
        </w:tc>
        <w:tc>
          <w:tcPr>
            <w:tcW w:w="756" w:type="dxa"/>
            <w:tcBorders>
              <w:top w:val="nil"/>
              <w:left w:val="nil"/>
              <w:bottom w:val="single" w:sz="4" w:space="0" w:color="auto"/>
              <w:right w:val="double" w:sz="6" w:space="0" w:color="auto"/>
            </w:tcBorders>
            <w:shd w:val="clear" w:color="auto" w:fill="auto"/>
            <w:noWrap/>
            <w:vAlign w:val="bottom"/>
            <w:hideMark/>
          </w:tcPr>
          <w:p w:rsidR="00F370E3" w:rsidRPr="007764CC" w:rsidRDefault="007764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464</w:t>
            </w:r>
          </w:p>
        </w:tc>
        <w:tc>
          <w:tcPr>
            <w:tcW w:w="712" w:type="dxa"/>
            <w:tcBorders>
              <w:top w:val="nil"/>
              <w:left w:val="single" w:sz="4" w:space="0" w:color="auto"/>
              <w:bottom w:val="single" w:sz="4" w:space="0" w:color="auto"/>
              <w:right w:val="nil"/>
            </w:tcBorders>
            <w:shd w:val="clear" w:color="auto" w:fill="auto"/>
            <w:noWrap/>
            <w:vAlign w:val="bottom"/>
            <w:hideMark/>
          </w:tcPr>
          <w:p w:rsidR="00F370E3" w:rsidRPr="005038F0" w:rsidRDefault="005038F0" w:rsidP="0092449C">
            <w:pPr>
              <w:spacing w:after="0" w:line="240" w:lineRule="auto"/>
              <w:jc w:val="center"/>
              <w:rPr>
                <w:rFonts w:ascii="Times New Roman" w:hAnsi="Times New Roman"/>
                <w:sz w:val="20"/>
                <w:szCs w:val="20"/>
                <w:lang w:eastAsia="en-US"/>
              </w:rPr>
            </w:pPr>
            <w:r>
              <w:rPr>
                <w:rFonts w:ascii="Times New Roman" w:hAnsi="Times New Roman"/>
                <w:sz w:val="20"/>
                <w:szCs w:val="20"/>
                <w:lang w:val="en-US" w:eastAsia="en-US"/>
              </w:rPr>
              <w:t>4</w:t>
            </w:r>
            <w:r>
              <w:rPr>
                <w:rFonts w:ascii="Times New Roman" w:hAnsi="Times New Roman"/>
                <w:sz w:val="20"/>
                <w:szCs w:val="20"/>
                <w:lang w:eastAsia="en-US"/>
              </w:rPr>
              <w:t>196</w:t>
            </w: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F370E3" w:rsidRPr="00F370E3" w:rsidRDefault="005038F0"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4473</w:t>
            </w:r>
          </w:p>
        </w:tc>
        <w:tc>
          <w:tcPr>
            <w:tcW w:w="756" w:type="dxa"/>
            <w:tcBorders>
              <w:top w:val="nil"/>
              <w:left w:val="nil"/>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r>
      <w:tr w:rsidR="00F370E3" w:rsidRPr="001D2B68" w:rsidTr="00BA34D1">
        <w:trPr>
          <w:trHeight w:val="255"/>
        </w:trPr>
        <w:tc>
          <w:tcPr>
            <w:tcW w:w="3214" w:type="dxa"/>
            <w:tcBorders>
              <w:top w:val="nil"/>
              <w:left w:val="single" w:sz="4" w:space="0" w:color="auto"/>
              <w:bottom w:val="nil"/>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Γναθοπροσωποχειρουργική</w:t>
            </w:r>
          </w:p>
        </w:tc>
        <w:tc>
          <w:tcPr>
            <w:tcW w:w="916" w:type="dxa"/>
            <w:tcBorders>
              <w:top w:val="nil"/>
              <w:left w:val="single" w:sz="4" w:space="0" w:color="auto"/>
              <w:bottom w:val="nil"/>
              <w:right w:val="single" w:sz="4" w:space="0" w:color="auto"/>
            </w:tcBorders>
            <w:shd w:val="clear" w:color="auto" w:fill="auto"/>
            <w:noWrap/>
            <w:vAlign w:val="bottom"/>
            <w:hideMark/>
          </w:tcPr>
          <w:p w:rsidR="00F370E3"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4227</w:t>
            </w:r>
          </w:p>
        </w:tc>
        <w:tc>
          <w:tcPr>
            <w:tcW w:w="916" w:type="dxa"/>
            <w:tcBorders>
              <w:top w:val="nil"/>
              <w:left w:val="single" w:sz="4" w:space="0" w:color="auto"/>
              <w:bottom w:val="nil"/>
              <w:right w:val="double" w:sz="6" w:space="0" w:color="auto"/>
            </w:tcBorders>
            <w:shd w:val="clear" w:color="auto" w:fill="auto"/>
            <w:noWrap/>
            <w:vAlign w:val="bottom"/>
            <w:hideMark/>
          </w:tcPr>
          <w:p w:rsidR="00F370E3"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5071</w:t>
            </w:r>
          </w:p>
        </w:tc>
        <w:tc>
          <w:tcPr>
            <w:tcW w:w="756" w:type="dxa"/>
            <w:tcBorders>
              <w:top w:val="nil"/>
              <w:left w:val="single" w:sz="4" w:space="0" w:color="auto"/>
              <w:bottom w:val="nil"/>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nil"/>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nil"/>
              <w:right w:val="single" w:sz="4" w:space="0" w:color="auto"/>
            </w:tcBorders>
            <w:shd w:val="clear" w:color="auto" w:fill="auto"/>
            <w:noWrap/>
            <w:vAlign w:val="bottom"/>
            <w:hideMark/>
          </w:tcPr>
          <w:p w:rsidR="00F370E3"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785</w:t>
            </w:r>
          </w:p>
        </w:tc>
        <w:tc>
          <w:tcPr>
            <w:tcW w:w="816" w:type="dxa"/>
            <w:tcBorders>
              <w:top w:val="nil"/>
              <w:left w:val="nil"/>
              <w:bottom w:val="nil"/>
              <w:right w:val="double" w:sz="6" w:space="0" w:color="auto"/>
            </w:tcBorders>
            <w:shd w:val="clear" w:color="auto" w:fill="auto"/>
            <w:noWrap/>
            <w:vAlign w:val="bottom"/>
            <w:hideMark/>
          </w:tcPr>
          <w:p w:rsidR="00F370E3"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926</w:t>
            </w:r>
          </w:p>
        </w:tc>
        <w:tc>
          <w:tcPr>
            <w:tcW w:w="756" w:type="dxa"/>
            <w:tcBorders>
              <w:top w:val="nil"/>
              <w:left w:val="single" w:sz="4" w:space="0" w:color="auto"/>
              <w:bottom w:val="nil"/>
              <w:right w:val="single" w:sz="4" w:space="0" w:color="auto"/>
            </w:tcBorders>
            <w:shd w:val="clear" w:color="auto" w:fill="auto"/>
            <w:noWrap/>
            <w:vAlign w:val="bottom"/>
            <w:hideMark/>
          </w:tcPr>
          <w:p w:rsidR="00F370E3" w:rsidRPr="00693537" w:rsidRDefault="00F370E3"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nil"/>
              <w:right w:val="double" w:sz="6" w:space="0" w:color="auto"/>
            </w:tcBorders>
            <w:shd w:val="clear" w:color="auto" w:fill="auto"/>
            <w:noWrap/>
            <w:vAlign w:val="bottom"/>
            <w:hideMark/>
          </w:tcPr>
          <w:p w:rsidR="00F370E3" w:rsidRPr="00693537" w:rsidRDefault="00F370E3"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nil"/>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nil"/>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nil"/>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nil"/>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nil"/>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nil"/>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40"/>
        </w:trPr>
        <w:tc>
          <w:tcPr>
            <w:tcW w:w="3214" w:type="dxa"/>
            <w:tcBorders>
              <w:top w:val="single" w:sz="4" w:space="0" w:color="auto"/>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Γυναικολογία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916" w:type="dxa"/>
            <w:tcBorders>
              <w:top w:val="single" w:sz="4" w:space="0" w:color="auto"/>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single" w:sz="4" w:space="0" w:color="auto"/>
              <w:left w:val="single" w:sz="4" w:space="0" w:color="auto"/>
              <w:bottom w:val="single" w:sz="4" w:space="0" w:color="auto"/>
              <w:right w:val="nil"/>
            </w:tcBorders>
            <w:shd w:val="clear" w:color="auto" w:fill="auto"/>
            <w:noWrap/>
            <w:vAlign w:val="bottom"/>
            <w:hideMark/>
          </w:tcPr>
          <w:p w:rsidR="00940DC7" w:rsidRPr="001D2B68"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19607</w:t>
            </w:r>
          </w:p>
        </w:tc>
        <w:tc>
          <w:tcPr>
            <w:tcW w:w="75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940DC7" w:rsidRPr="00774821" w:rsidRDefault="00940DC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196</w:t>
            </w:r>
            <w:r w:rsidR="00774821">
              <w:rPr>
                <w:rFonts w:ascii="Times New Roman" w:hAnsi="Times New Roman"/>
                <w:sz w:val="20"/>
                <w:szCs w:val="20"/>
                <w:lang w:val="en-US" w:eastAsia="en-US"/>
              </w:rPr>
              <w:t>75</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9395</w:t>
            </w:r>
          </w:p>
        </w:tc>
        <w:tc>
          <w:tcPr>
            <w:tcW w:w="816" w:type="dxa"/>
            <w:tcBorders>
              <w:top w:val="single" w:sz="4" w:space="0" w:color="auto"/>
              <w:left w:val="nil"/>
              <w:bottom w:val="single" w:sz="4" w:space="0" w:color="auto"/>
              <w:right w:val="double" w:sz="6" w:space="0" w:color="auto"/>
            </w:tcBorders>
            <w:shd w:val="clear" w:color="auto" w:fill="auto"/>
            <w:noWrap/>
            <w:vAlign w:val="bottom"/>
            <w:hideMark/>
          </w:tcPr>
          <w:p w:rsidR="00940DC7"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10032</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DC7"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8688</w:t>
            </w:r>
          </w:p>
        </w:tc>
        <w:tc>
          <w:tcPr>
            <w:tcW w:w="756" w:type="dxa"/>
            <w:tcBorders>
              <w:top w:val="single" w:sz="4" w:space="0" w:color="auto"/>
              <w:left w:val="nil"/>
              <w:bottom w:val="single" w:sz="4" w:space="0" w:color="auto"/>
              <w:right w:val="double" w:sz="6" w:space="0" w:color="auto"/>
            </w:tcBorders>
            <w:shd w:val="clear" w:color="auto" w:fill="auto"/>
            <w:noWrap/>
            <w:vAlign w:val="bottom"/>
            <w:hideMark/>
          </w:tcPr>
          <w:p w:rsidR="00940DC7"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7658</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6248</w:t>
            </w:r>
          </w:p>
        </w:tc>
        <w:tc>
          <w:tcPr>
            <w:tcW w:w="756" w:type="dxa"/>
            <w:tcBorders>
              <w:top w:val="single" w:sz="4" w:space="0" w:color="auto"/>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6826</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940DC7" w:rsidRPr="007764CC" w:rsidRDefault="00940DC7"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2</w:t>
            </w:r>
            <w:r w:rsidR="007764CC">
              <w:rPr>
                <w:rFonts w:ascii="Times New Roman" w:hAnsi="Times New Roman"/>
                <w:sz w:val="20"/>
                <w:szCs w:val="20"/>
                <w:lang w:val="en-US" w:eastAsia="en-US"/>
              </w:rPr>
              <w:t>29</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940DC7" w:rsidRPr="007764CC" w:rsidRDefault="007764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442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DC7" w:rsidRPr="005038F0" w:rsidRDefault="005038F0"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5772</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DC7" w:rsidRPr="00F370E3" w:rsidRDefault="005038F0"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7455</w:t>
            </w:r>
          </w:p>
        </w:tc>
        <w:tc>
          <w:tcPr>
            <w:tcW w:w="756" w:type="dxa"/>
            <w:tcBorders>
              <w:top w:val="single" w:sz="4" w:space="0" w:color="auto"/>
              <w:left w:val="single" w:sz="4" w:space="0" w:color="auto"/>
              <w:bottom w:val="single" w:sz="4" w:space="0" w:color="auto"/>
              <w:right w:val="nil"/>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42</w:t>
            </w:r>
            <w:r w:rsidR="00940DC7" w:rsidRPr="001D2B68">
              <w:rPr>
                <w:rFonts w:ascii="Times New Roman" w:hAnsi="Times New Roman"/>
                <w:sz w:val="20"/>
                <w:szCs w:val="20"/>
                <w:lang w:val="en-US"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478</w:t>
            </w:r>
          </w:p>
        </w:tc>
      </w:tr>
      <w:tr w:rsidR="00940DC7" w:rsidRPr="001D2B68" w:rsidTr="00BA34D1">
        <w:trPr>
          <w:trHeight w:val="270"/>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Pr>
                <w:rFonts w:ascii="Times New Roman" w:hAnsi="Times New Roman"/>
                <w:sz w:val="20"/>
                <w:szCs w:val="20"/>
                <w:lang w:val="en-US" w:eastAsia="en-US"/>
              </w:rPr>
              <w:t xml:space="preserve"> </w:t>
            </w:r>
            <w:r w:rsidRPr="001D2B68">
              <w:rPr>
                <w:rFonts w:ascii="Times New Roman" w:hAnsi="Times New Roman"/>
                <w:sz w:val="20"/>
                <w:szCs w:val="20"/>
                <w:lang w:val="en-US" w:eastAsia="en-US"/>
              </w:rPr>
              <w:t>Μαιευτική</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14121</w:t>
            </w: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774821" w:rsidRDefault="00940DC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w:t>
            </w:r>
            <w:r w:rsidR="00774821">
              <w:rPr>
                <w:rFonts w:ascii="Times New Roman" w:hAnsi="Times New Roman"/>
                <w:sz w:val="20"/>
                <w:szCs w:val="20"/>
                <w:lang w:val="en-US" w:eastAsia="en-US"/>
              </w:rPr>
              <w:t>6044</w:t>
            </w: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8620</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11585</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3864</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5028</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4038</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4548</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single" w:sz="4" w:space="0" w:color="auto"/>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300"/>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Δερματολογία</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23478</w:t>
            </w: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24676</w:t>
            </w: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485</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424</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693537"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693537"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7633</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8832</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single" w:sz="4" w:space="0" w:color="auto"/>
              <w:left w:val="single" w:sz="4" w:space="0" w:color="auto"/>
              <w:bottom w:val="single" w:sz="4" w:space="0" w:color="auto"/>
              <w:right w:val="nil"/>
            </w:tcBorders>
            <w:shd w:val="clear" w:color="auto" w:fill="auto"/>
            <w:noWrap/>
            <w:vAlign w:val="bottom"/>
            <w:hideMark/>
          </w:tcPr>
          <w:p w:rsidR="00940DC7" w:rsidRPr="005038F0" w:rsidRDefault="005038F0"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4390</w:t>
            </w:r>
          </w:p>
        </w:tc>
        <w:tc>
          <w:tcPr>
            <w:tcW w:w="712"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940DC7" w:rsidRPr="00F370E3" w:rsidRDefault="00940DC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w:t>
            </w:r>
            <w:r w:rsidR="005038F0">
              <w:rPr>
                <w:rFonts w:ascii="Times New Roman" w:hAnsi="Times New Roman"/>
                <w:sz w:val="20"/>
                <w:szCs w:val="20"/>
                <w:lang w:eastAsia="en-US"/>
              </w:rPr>
              <w:t>524</w:t>
            </w:r>
          </w:p>
        </w:tc>
        <w:tc>
          <w:tcPr>
            <w:tcW w:w="756" w:type="dxa"/>
            <w:tcBorders>
              <w:top w:val="nil"/>
              <w:left w:val="nil"/>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55"/>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Διαβητολογία</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940DC7" w:rsidRPr="009F56E5" w:rsidRDefault="00940DC7" w:rsidP="0092449C">
            <w:pPr>
              <w:spacing w:after="0" w:line="240" w:lineRule="auto"/>
              <w:jc w:val="center"/>
              <w:rPr>
                <w:rFonts w:ascii="Times New Roman" w:hAnsi="Times New Roman"/>
                <w:sz w:val="20"/>
                <w:szCs w:val="20"/>
                <w:lang w:eastAsia="en-US"/>
              </w:rPr>
            </w:pP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3118</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5135</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6177</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61</w:t>
            </w:r>
            <w:r>
              <w:rPr>
                <w:rFonts w:ascii="Times New Roman" w:hAnsi="Times New Roman"/>
                <w:sz w:val="20"/>
                <w:szCs w:val="20"/>
                <w:lang w:val="en-US" w:eastAsia="en-US"/>
              </w:rPr>
              <w:t>12</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55"/>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Ενδοκρινολογία</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14882</w:t>
            </w: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774821" w:rsidRDefault="00940DC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14</w:t>
            </w:r>
            <w:r w:rsidR="00774821">
              <w:rPr>
                <w:rFonts w:ascii="Times New Roman" w:hAnsi="Times New Roman"/>
                <w:sz w:val="20"/>
                <w:szCs w:val="20"/>
                <w:lang w:val="en-US" w:eastAsia="en-US"/>
              </w:rPr>
              <w:t>392</w:t>
            </w: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693537"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693537"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55"/>
        </w:trPr>
        <w:tc>
          <w:tcPr>
            <w:tcW w:w="3214" w:type="dxa"/>
            <w:tcBorders>
              <w:top w:val="nil"/>
              <w:left w:val="single" w:sz="4" w:space="0" w:color="auto"/>
              <w:bottom w:val="nil"/>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Ηπατολογία</w:t>
            </w:r>
          </w:p>
        </w:tc>
        <w:tc>
          <w:tcPr>
            <w:tcW w:w="916" w:type="dxa"/>
            <w:tcBorders>
              <w:top w:val="nil"/>
              <w:left w:val="single" w:sz="4" w:space="0" w:color="auto"/>
              <w:bottom w:val="nil"/>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916" w:type="dxa"/>
            <w:tcBorders>
              <w:top w:val="nil"/>
              <w:left w:val="single" w:sz="4" w:space="0" w:color="auto"/>
              <w:bottom w:val="nil"/>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nil"/>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nil"/>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nil"/>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nil"/>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nil"/>
              <w:right w:val="single" w:sz="4" w:space="0" w:color="auto"/>
            </w:tcBorders>
            <w:shd w:val="clear" w:color="auto" w:fill="auto"/>
            <w:noWrap/>
            <w:vAlign w:val="bottom"/>
            <w:hideMark/>
          </w:tcPr>
          <w:p w:rsidR="00940DC7" w:rsidRPr="00693537"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nil"/>
              <w:right w:val="double" w:sz="6" w:space="0" w:color="auto"/>
            </w:tcBorders>
            <w:shd w:val="clear" w:color="auto" w:fill="auto"/>
            <w:noWrap/>
            <w:vAlign w:val="bottom"/>
            <w:hideMark/>
          </w:tcPr>
          <w:p w:rsidR="00940DC7" w:rsidRPr="00693537"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nil"/>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nil"/>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nil"/>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nil"/>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nil"/>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nil"/>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nil"/>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nil"/>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63"/>
        </w:trPr>
        <w:tc>
          <w:tcPr>
            <w:tcW w:w="3214" w:type="dxa"/>
            <w:tcBorders>
              <w:top w:val="single" w:sz="4" w:space="0" w:color="auto"/>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Θαλασσαιμία</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916" w:type="dxa"/>
            <w:tcBorders>
              <w:top w:val="single" w:sz="4" w:space="0" w:color="auto"/>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single" w:sz="4" w:space="0" w:color="auto"/>
              <w:left w:val="single" w:sz="4" w:space="0" w:color="auto"/>
              <w:bottom w:val="single" w:sz="4" w:space="0" w:color="auto"/>
              <w:right w:val="nil"/>
            </w:tcBorders>
            <w:shd w:val="clear" w:color="auto" w:fill="auto"/>
            <w:noWrap/>
            <w:vAlign w:val="bottom"/>
            <w:hideMark/>
          </w:tcPr>
          <w:p w:rsidR="00940DC7" w:rsidRPr="001D2B68"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23497</w:t>
            </w:r>
          </w:p>
        </w:tc>
        <w:tc>
          <w:tcPr>
            <w:tcW w:w="75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940DC7" w:rsidRPr="00774821" w:rsidRDefault="00940DC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2</w:t>
            </w:r>
            <w:r w:rsidR="00774821">
              <w:rPr>
                <w:rFonts w:ascii="Times New Roman" w:hAnsi="Times New Roman"/>
                <w:sz w:val="20"/>
                <w:szCs w:val="20"/>
                <w:lang w:val="en-US" w:eastAsia="en-US"/>
              </w:rPr>
              <w:t>2213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1031</w:t>
            </w:r>
          </w:p>
        </w:tc>
        <w:tc>
          <w:tcPr>
            <w:tcW w:w="816" w:type="dxa"/>
            <w:tcBorders>
              <w:top w:val="single" w:sz="4" w:space="0" w:color="auto"/>
              <w:left w:val="nil"/>
              <w:bottom w:val="single" w:sz="4" w:space="0" w:color="auto"/>
              <w:right w:val="double" w:sz="6" w:space="0" w:color="auto"/>
            </w:tcBorders>
            <w:shd w:val="clear" w:color="auto" w:fill="auto"/>
            <w:noWrap/>
            <w:vAlign w:val="bottom"/>
            <w:hideMark/>
          </w:tcPr>
          <w:p w:rsidR="00940DC7"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1255</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DC7" w:rsidRPr="00693537"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1106</w:t>
            </w:r>
          </w:p>
        </w:tc>
        <w:tc>
          <w:tcPr>
            <w:tcW w:w="756" w:type="dxa"/>
            <w:tcBorders>
              <w:top w:val="single" w:sz="4" w:space="0" w:color="auto"/>
              <w:left w:val="nil"/>
              <w:bottom w:val="single" w:sz="4" w:space="0" w:color="auto"/>
              <w:right w:val="double" w:sz="6" w:space="0" w:color="auto"/>
            </w:tcBorders>
            <w:shd w:val="clear" w:color="auto" w:fill="auto"/>
            <w:noWrap/>
            <w:vAlign w:val="bottom"/>
            <w:hideMark/>
          </w:tcPr>
          <w:p w:rsidR="00940DC7" w:rsidRPr="00F121DE"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w:t>
            </w:r>
            <w:r>
              <w:rPr>
                <w:rFonts w:ascii="Times New Roman" w:hAnsi="Times New Roman"/>
                <w:sz w:val="20"/>
                <w:szCs w:val="20"/>
                <w:lang w:val="en-US" w:eastAsia="en-US"/>
              </w:rPr>
              <w:t>073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375</w:t>
            </w:r>
          </w:p>
        </w:tc>
        <w:tc>
          <w:tcPr>
            <w:tcW w:w="756" w:type="dxa"/>
            <w:tcBorders>
              <w:top w:val="single" w:sz="4" w:space="0" w:color="auto"/>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345</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single" w:sz="4" w:space="0" w:color="auto"/>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single" w:sz="4" w:space="0" w:color="auto"/>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single" w:sz="4" w:space="0" w:color="auto"/>
              <w:left w:val="nil"/>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89"/>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Καρδιολογία</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28544</w:t>
            </w: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27616</w:t>
            </w: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26936</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19771</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13218</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14051</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16697</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18663</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7764CC" w:rsidRDefault="007764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2090</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7764CC" w:rsidRDefault="007764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2770</w:t>
            </w: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5038F0" w:rsidRDefault="005038F0"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8621</w:t>
            </w: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F370E3" w:rsidRDefault="005038F0"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8915</w:t>
            </w:r>
          </w:p>
        </w:tc>
        <w:tc>
          <w:tcPr>
            <w:tcW w:w="756" w:type="dxa"/>
            <w:tcBorders>
              <w:top w:val="nil"/>
              <w:left w:val="nil"/>
              <w:bottom w:val="single" w:sz="4" w:space="0" w:color="auto"/>
              <w:right w:val="nil"/>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2996</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w:t>
            </w:r>
            <w:r w:rsidR="006444F7">
              <w:rPr>
                <w:rFonts w:ascii="Times New Roman" w:hAnsi="Times New Roman"/>
                <w:sz w:val="20"/>
                <w:szCs w:val="20"/>
                <w:lang w:val="en-US" w:eastAsia="en-US"/>
              </w:rPr>
              <w:t>896</w:t>
            </w:r>
          </w:p>
        </w:tc>
      </w:tr>
      <w:tr w:rsidR="00940DC7" w:rsidRPr="001D2B68" w:rsidTr="00BA34D1">
        <w:trPr>
          <w:trHeight w:val="255"/>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rsidR="00940DC7" w:rsidRPr="000719C9" w:rsidRDefault="00940DC7" w:rsidP="00940DC7">
            <w:pPr>
              <w:spacing w:after="0" w:line="240" w:lineRule="auto"/>
              <w:rPr>
                <w:rFonts w:ascii="Times New Roman" w:hAnsi="Times New Roman"/>
                <w:sz w:val="20"/>
                <w:szCs w:val="20"/>
                <w:lang w:eastAsia="en-US"/>
              </w:rPr>
            </w:pPr>
            <w:r w:rsidRPr="001D2B68">
              <w:rPr>
                <w:rFonts w:ascii="Times New Roman" w:hAnsi="Times New Roman"/>
                <w:sz w:val="20"/>
                <w:szCs w:val="20"/>
                <w:lang w:val="en-US" w:eastAsia="en-US"/>
              </w:rPr>
              <w:t>Κλινική Υπέρ</w:t>
            </w:r>
            <w:r>
              <w:rPr>
                <w:rFonts w:ascii="Times New Roman" w:hAnsi="Times New Roman"/>
                <w:sz w:val="20"/>
                <w:szCs w:val="20"/>
                <w:lang w:eastAsia="en-US"/>
              </w:rPr>
              <w:t>τ</w:t>
            </w:r>
            <w:r w:rsidRPr="001D2B68">
              <w:rPr>
                <w:rFonts w:ascii="Times New Roman" w:hAnsi="Times New Roman"/>
                <w:sz w:val="20"/>
                <w:szCs w:val="20"/>
                <w:lang w:val="en-US" w:eastAsia="en-US"/>
              </w:rPr>
              <w:t>αση</w:t>
            </w:r>
            <w:r>
              <w:rPr>
                <w:rFonts w:ascii="Times New Roman" w:hAnsi="Times New Roman"/>
                <w:sz w:val="20"/>
                <w:szCs w:val="20"/>
                <w:lang w:eastAsia="en-US"/>
              </w:rPr>
              <w:t>ς</w:t>
            </w:r>
          </w:p>
        </w:tc>
        <w:tc>
          <w:tcPr>
            <w:tcW w:w="91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916" w:type="dxa"/>
            <w:tcBorders>
              <w:top w:val="nil"/>
              <w:left w:val="nil"/>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double" w:sz="6"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double" w:sz="6"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693537"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double" w:sz="6"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55"/>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xml:space="preserve">Λοιμώξεις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861</w:t>
            </w: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774821"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745</w:t>
            </w: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693537"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89"/>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Νευρολογία</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4546</w:t>
            </w: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4663</w:t>
            </w: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7115</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5269</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923</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1674</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4159</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4588</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nil"/>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341</w:t>
            </w:r>
          </w:p>
        </w:tc>
      </w:tr>
      <w:tr w:rsidR="00940DC7" w:rsidRPr="001D2B68" w:rsidTr="00BA34D1">
        <w:trPr>
          <w:trHeight w:val="312"/>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Νεφρολογία</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9830</w:t>
            </w: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9793</w:t>
            </w: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9380</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7411</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7658</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F121DE"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8700</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4024</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3928</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5038F0" w:rsidRDefault="005038F0"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3338</w:t>
            </w: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F370E3"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4012</w:t>
            </w:r>
          </w:p>
        </w:tc>
        <w:tc>
          <w:tcPr>
            <w:tcW w:w="756" w:type="dxa"/>
            <w:tcBorders>
              <w:top w:val="nil"/>
              <w:left w:val="nil"/>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55"/>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Νεογνολογία</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794</w:t>
            </w: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774821"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1000</w:t>
            </w: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23</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693537"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55"/>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Νευροχειρουργική</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7113</w:t>
            </w:r>
          </w:p>
        </w:tc>
        <w:tc>
          <w:tcPr>
            <w:tcW w:w="916" w:type="dxa"/>
            <w:tcBorders>
              <w:top w:val="nil"/>
              <w:left w:val="single" w:sz="4" w:space="0" w:color="auto"/>
              <w:bottom w:val="single" w:sz="4" w:space="0" w:color="auto"/>
              <w:right w:val="double" w:sz="6" w:space="0" w:color="auto"/>
            </w:tcBorders>
            <w:shd w:val="clear" w:color="auto" w:fill="auto"/>
            <w:noWrap/>
            <w:vAlign w:val="bottom"/>
            <w:hideMark/>
          </w:tcPr>
          <w:p w:rsidR="00940DC7"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6578</w:t>
            </w: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0212FF"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693537"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78"/>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Ογκολογία</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7158</w:t>
            </w: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7070</w:t>
            </w: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7549</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7D385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7514</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1024</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F121DE"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643</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1291</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1330</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val="en-US" w:eastAsia="en-US"/>
              </w:rPr>
              <w:t>1</w:t>
            </w:r>
            <w:r>
              <w:rPr>
                <w:rFonts w:ascii="Times New Roman" w:hAnsi="Times New Roman"/>
                <w:sz w:val="20"/>
                <w:szCs w:val="20"/>
                <w:lang w:eastAsia="en-US"/>
              </w:rPr>
              <w:t>32</w:t>
            </w: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F370E3"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478</w:t>
            </w:r>
          </w:p>
        </w:tc>
        <w:tc>
          <w:tcPr>
            <w:tcW w:w="756" w:type="dxa"/>
            <w:tcBorders>
              <w:top w:val="nil"/>
              <w:left w:val="nil"/>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55"/>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Ορθοπεδική</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29554</w:t>
            </w: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25709</w:t>
            </w: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18442</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7D385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8518</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10478</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F121DE"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w:t>
            </w:r>
            <w:r>
              <w:rPr>
                <w:rFonts w:ascii="Times New Roman" w:hAnsi="Times New Roman"/>
                <w:sz w:val="20"/>
                <w:szCs w:val="20"/>
                <w:lang w:val="en-US" w:eastAsia="en-US"/>
              </w:rPr>
              <w:t>1</w:t>
            </w:r>
            <w:r>
              <w:rPr>
                <w:rFonts w:ascii="Times New Roman" w:hAnsi="Times New Roman"/>
                <w:sz w:val="20"/>
                <w:szCs w:val="20"/>
                <w:lang w:eastAsia="en-US"/>
              </w:rPr>
              <w:t>7</w:t>
            </w:r>
            <w:r>
              <w:rPr>
                <w:rFonts w:ascii="Times New Roman" w:hAnsi="Times New Roman"/>
                <w:sz w:val="20"/>
                <w:szCs w:val="20"/>
                <w:lang w:val="en-US" w:eastAsia="en-US"/>
              </w:rPr>
              <w:t>25</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13095</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12772</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val="en-US" w:eastAsia="en-US"/>
              </w:rPr>
              <w:t>6</w:t>
            </w:r>
            <w:r>
              <w:rPr>
                <w:rFonts w:ascii="Times New Roman" w:hAnsi="Times New Roman"/>
                <w:sz w:val="20"/>
                <w:szCs w:val="20"/>
                <w:lang w:eastAsia="en-US"/>
              </w:rPr>
              <w:t>360</w:t>
            </w: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F370E3"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7219</w:t>
            </w:r>
          </w:p>
        </w:tc>
        <w:tc>
          <w:tcPr>
            <w:tcW w:w="756" w:type="dxa"/>
            <w:tcBorders>
              <w:top w:val="nil"/>
              <w:left w:val="nil"/>
              <w:bottom w:val="single" w:sz="4" w:space="0" w:color="auto"/>
              <w:right w:val="nil"/>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220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81</w:t>
            </w:r>
            <w:r w:rsidR="00D730DD">
              <w:rPr>
                <w:rFonts w:ascii="Times New Roman" w:hAnsi="Times New Roman"/>
                <w:sz w:val="20"/>
                <w:szCs w:val="20"/>
                <w:lang w:val="en-US" w:eastAsia="en-US"/>
              </w:rPr>
              <w:t>0</w:t>
            </w:r>
          </w:p>
        </w:tc>
      </w:tr>
      <w:tr w:rsidR="00940DC7" w:rsidRPr="001D2B68" w:rsidTr="00BA34D1">
        <w:trPr>
          <w:trHeight w:val="263"/>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Ουρολογία</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15637</w:t>
            </w: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15059</w:t>
            </w: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9719</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7E45E9" w:rsidRDefault="007D385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10421</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5793</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F121DE"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5</w:t>
            </w:r>
            <w:r>
              <w:rPr>
                <w:rFonts w:ascii="Times New Roman" w:hAnsi="Times New Roman"/>
                <w:sz w:val="20"/>
                <w:szCs w:val="20"/>
                <w:lang w:val="en-US" w:eastAsia="en-US"/>
              </w:rPr>
              <w:t>503</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7295</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8071</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557</w:t>
            </w: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F370E3" w:rsidRDefault="00940DC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r w:rsidR="00F73097">
              <w:rPr>
                <w:rFonts w:ascii="Times New Roman" w:hAnsi="Times New Roman"/>
                <w:sz w:val="20"/>
                <w:szCs w:val="20"/>
                <w:lang w:eastAsia="en-US"/>
              </w:rPr>
              <w:t>95</w:t>
            </w:r>
          </w:p>
        </w:tc>
        <w:tc>
          <w:tcPr>
            <w:tcW w:w="756" w:type="dxa"/>
            <w:tcBorders>
              <w:top w:val="nil"/>
              <w:left w:val="nil"/>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r>
      <w:tr w:rsidR="00940DC7" w:rsidRPr="001D2B68" w:rsidTr="00BA34D1">
        <w:trPr>
          <w:trHeight w:val="278"/>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Οφθαλμολογία</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15460</w:t>
            </w: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14933</w:t>
            </w: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6417</w:t>
            </w: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774821"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7135</w:t>
            </w: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9525</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7D385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8533</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12395</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F121DE"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w:t>
            </w:r>
            <w:r>
              <w:rPr>
                <w:rFonts w:ascii="Times New Roman" w:hAnsi="Times New Roman"/>
                <w:sz w:val="20"/>
                <w:szCs w:val="20"/>
                <w:lang w:val="en-US" w:eastAsia="en-US"/>
              </w:rPr>
              <w:t>1600</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4487</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4429</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7764CC" w:rsidRDefault="00E1564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4</w:t>
            </w:r>
            <w:r w:rsidR="007764CC">
              <w:rPr>
                <w:rFonts w:ascii="Times New Roman" w:hAnsi="Times New Roman"/>
                <w:sz w:val="20"/>
                <w:szCs w:val="20"/>
                <w:lang w:val="en-US" w:eastAsia="en-US"/>
              </w:rPr>
              <w:t>88</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7764CC" w:rsidRDefault="007764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700</w:t>
            </w: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val="en-US" w:eastAsia="en-US"/>
              </w:rPr>
              <w:t>3</w:t>
            </w:r>
            <w:r>
              <w:rPr>
                <w:rFonts w:ascii="Times New Roman" w:hAnsi="Times New Roman"/>
                <w:sz w:val="20"/>
                <w:szCs w:val="20"/>
                <w:lang w:eastAsia="en-US"/>
              </w:rPr>
              <w:t>813</w:t>
            </w: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F370E3" w:rsidRDefault="00940DC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r w:rsidR="00F73097">
              <w:rPr>
                <w:rFonts w:ascii="Times New Roman" w:hAnsi="Times New Roman"/>
                <w:sz w:val="20"/>
                <w:szCs w:val="20"/>
                <w:lang w:eastAsia="en-US"/>
              </w:rPr>
              <w:t>559</w:t>
            </w:r>
          </w:p>
        </w:tc>
        <w:tc>
          <w:tcPr>
            <w:tcW w:w="756" w:type="dxa"/>
            <w:tcBorders>
              <w:top w:val="nil"/>
              <w:left w:val="nil"/>
              <w:bottom w:val="single" w:sz="4" w:space="0" w:color="auto"/>
              <w:right w:val="nil"/>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306</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w:t>
            </w:r>
            <w:r w:rsidR="00D730DD">
              <w:rPr>
                <w:rFonts w:ascii="Times New Roman" w:hAnsi="Times New Roman"/>
                <w:sz w:val="20"/>
                <w:szCs w:val="20"/>
                <w:lang w:val="en-US" w:eastAsia="en-US"/>
              </w:rPr>
              <w:t>06</w:t>
            </w:r>
          </w:p>
        </w:tc>
      </w:tr>
      <w:tr w:rsidR="00940DC7" w:rsidRPr="001D2B68" w:rsidTr="00BA34D1">
        <w:trPr>
          <w:trHeight w:val="252"/>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xml:space="preserve">Παθολογία </w:t>
            </w:r>
            <w:r>
              <w:rPr>
                <w:rFonts w:ascii="Times New Roman" w:hAnsi="Times New Roman"/>
                <w:sz w:val="20"/>
                <w:szCs w:val="20"/>
                <w:lang w:eastAsia="en-US"/>
              </w:rPr>
              <w:t xml:space="preserve"> </w:t>
            </w:r>
            <w:r w:rsidRPr="001D2B68">
              <w:rPr>
                <w:rFonts w:ascii="Times New Roman" w:hAnsi="Times New Roman"/>
                <w:sz w:val="20"/>
                <w:szCs w:val="20"/>
                <w:lang w:val="en-US" w:eastAsia="en-US"/>
              </w:rPr>
              <w:t>Γενική</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C5041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12568</w:t>
            </w:r>
            <w:r>
              <w:rPr>
                <w:rFonts w:ascii="Times New Roman" w:hAnsi="Times New Roman"/>
                <w:sz w:val="20"/>
                <w:szCs w:val="20"/>
                <w:lang w:val="en-US" w:eastAsia="en-US"/>
              </w:rPr>
              <w:t>*</w:t>
            </w:r>
            <w:r>
              <w:rPr>
                <w:rFonts w:ascii="Times New Roman" w:hAnsi="Times New Roman"/>
                <w:sz w:val="20"/>
                <w:szCs w:val="20"/>
                <w:lang w:eastAsia="en-US"/>
              </w:rPr>
              <w:t>*</w:t>
            </w: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12518</w:t>
            </w: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2</w:t>
            </w:r>
            <w:r w:rsidR="007E45E9">
              <w:rPr>
                <w:rFonts w:ascii="Times New Roman" w:hAnsi="Times New Roman"/>
                <w:sz w:val="20"/>
                <w:szCs w:val="20"/>
                <w:lang w:val="en-US" w:eastAsia="en-US"/>
              </w:rPr>
              <w:t>4047</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1D2B68" w:rsidRDefault="007D385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12239</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14043</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F121DE"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w:t>
            </w:r>
            <w:r>
              <w:rPr>
                <w:rFonts w:ascii="Times New Roman" w:hAnsi="Times New Roman"/>
                <w:sz w:val="20"/>
                <w:szCs w:val="20"/>
                <w:lang w:val="en-US" w:eastAsia="en-US"/>
              </w:rPr>
              <w:t>3752</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14348</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14251</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7764CC" w:rsidRDefault="00C40F2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3</w:t>
            </w:r>
            <w:r w:rsidR="007764CC">
              <w:rPr>
                <w:rFonts w:ascii="Times New Roman" w:hAnsi="Times New Roman"/>
                <w:sz w:val="20"/>
                <w:szCs w:val="20"/>
                <w:lang w:val="en-US" w:eastAsia="en-US"/>
              </w:rPr>
              <w:t>805</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7764CC" w:rsidRDefault="007764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3714</w:t>
            </w: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val="en-US" w:eastAsia="en-US"/>
              </w:rPr>
              <w:t>4</w:t>
            </w:r>
            <w:r>
              <w:rPr>
                <w:rFonts w:ascii="Times New Roman" w:hAnsi="Times New Roman"/>
                <w:sz w:val="20"/>
                <w:szCs w:val="20"/>
                <w:lang w:eastAsia="en-US"/>
              </w:rPr>
              <w:t>092</w:t>
            </w: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F370E3" w:rsidRDefault="00940DC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40</w:t>
            </w:r>
            <w:r w:rsidR="00F73097">
              <w:rPr>
                <w:rFonts w:ascii="Times New Roman" w:hAnsi="Times New Roman"/>
                <w:sz w:val="20"/>
                <w:szCs w:val="20"/>
                <w:lang w:eastAsia="en-US"/>
              </w:rPr>
              <w:t>88</w:t>
            </w:r>
          </w:p>
        </w:tc>
        <w:tc>
          <w:tcPr>
            <w:tcW w:w="756" w:type="dxa"/>
            <w:tcBorders>
              <w:top w:val="nil"/>
              <w:left w:val="nil"/>
              <w:bottom w:val="single" w:sz="4" w:space="0" w:color="auto"/>
              <w:right w:val="nil"/>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5991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6053</w:t>
            </w:r>
          </w:p>
        </w:tc>
      </w:tr>
      <w:tr w:rsidR="00940DC7" w:rsidRPr="001D2B68" w:rsidTr="00BA34D1">
        <w:trPr>
          <w:trHeight w:val="252"/>
        </w:trPr>
        <w:tc>
          <w:tcPr>
            <w:tcW w:w="3214" w:type="dxa"/>
            <w:tcBorders>
              <w:top w:val="nil"/>
              <w:left w:val="single" w:sz="4" w:space="0" w:color="auto"/>
              <w:bottom w:val="single" w:sz="4" w:space="0" w:color="auto"/>
              <w:right w:val="nil"/>
            </w:tcBorders>
            <w:shd w:val="clear" w:color="auto" w:fill="auto"/>
            <w:noWrap/>
            <w:vAlign w:val="bottom"/>
            <w:hideMark/>
          </w:tcPr>
          <w:p w:rsidR="00940DC7" w:rsidRPr="001D2B68" w:rsidRDefault="00940DC7" w:rsidP="00940DC7">
            <w:pPr>
              <w:spacing w:after="0" w:line="240" w:lineRule="auto"/>
              <w:rPr>
                <w:rFonts w:ascii="Times New Roman" w:hAnsi="Times New Roman"/>
                <w:sz w:val="20"/>
                <w:szCs w:val="20"/>
                <w:lang w:val="en-US" w:eastAsia="en-US"/>
              </w:rPr>
            </w:pPr>
            <w:r w:rsidRPr="001A37CC">
              <w:rPr>
                <w:rFonts w:ascii="Times New Roman" w:hAnsi="Times New Roman"/>
                <w:sz w:val="20"/>
                <w:szCs w:val="20"/>
                <w:lang w:val="en-US" w:eastAsia="en-US"/>
              </w:rPr>
              <w:t>Παιδιατρική</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916" w:type="dxa"/>
            <w:tcBorders>
              <w:top w:val="nil"/>
              <w:left w:val="nil"/>
              <w:bottom w:val="single" w:sz="4" w:space="0" w:color="auto"/>
              <w:right w:val="double" w:sz="6"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nil"/>
            </w:tcBorders>
            <w:shd w:val="clear" w:color="auto" w:fill="auto"/>
            <w:noWrap/>
            <w:vAlign w:val="bottom"/>
            <w:hideMark/>
          </w:tcPr>
          <w:p w:rsidR="00940DC7" w:rsidRPr="001D2B68"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17834</w:t>
            </w: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40DC7" w:rsidRPr="00774821" w:rsidRDefault="00940DC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w:t>
            </w:r>
            <w:r w:rsidR="00774821">
              <w:rPr>
                <w:rFonts w:ascii="Times New Roman" w:hAnsi="Times New Roman"/>
                <w:sz w:val="20"/>
                <w:szCs w:val="20"/>
                <w:lang w:val="en-US" w:eastAsia="en-US"/>
              </w:rPr>
              <w:t>8651</w:t>
            </w:r>
          </w:p>
        </w:tc>
        <w:tc>
          <w:tcPr>
            <w:tcW w:w="816" w:type="dxa"/>
            <w:tcBorders>
              <w:top w:val="nil"/>
              <w:left w:val="nil"/>
              <w:bottom w:val="single" w:sz="4" w:space="0" w:color="auto"/>
              <w:right w:val="single" w:sz="4" w:space="0" w:color="auto"/>
            </w:tcBorders>
            <w:shd w:val="clear" w:color="auto" w:fill="auto"/>
            <w:noWrap/>
            <w:vAlign w:val="bottom"/>
            <w:hideMark/>
          </w:tcPr>
          <w:p w:rsidR="00940DC7" w:rsidRPr="001D2B68" w:rsidRDefault="00940DC7"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1</w:t>
            </w:r>
            <w:r w:rsidR="007E45E9">
              <w:rPr>
                <w:rFonts w:ascii="Times New Roman" w:hAnsi="Times New Roman"/>
                <w:sz w:val="20"/>
                <w:szCs w:val="20"/>
                <w:lang w:val="en-US" w:eastAsia="en-US"/>
              </w:rPr>
              <w:t>3937</w:t>
            </w:r>
          </w:p>
        </w:tc>
        <w:tc>
          <w:tcPr>
            <w:tcW w:w="816" w:type="dxa"/>
            <w:tcBorders>
              <w:top w:val="nil"/>
              <w:left w:val="nil"/>
              <w:bottom w:val="single" w:sz="4" w:space="0" w:color="auto"/>
              <w:right w:val="double" w:sz="6" w:space="0" w:color="auto"/>
            </w:tcBorders>
            <w:shd w:val="clear" w:color="auto" w:fill="auto"/>
            <w:noWrap/>
            <w:vAlign w:val="bottom"/>
            <w:hideMark/>
          </w:tcPr>
          <w:p w:rsidR="00940DC7" w:rsidRPr="007E45E9" w:rsidRDefault="007D385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15274</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12988</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F121DE"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12</w:t>
            </w:r>
            <w:r>
              <w:rPr>
                <w:rFonts w:ascii="Times New Roman" w:hAnsi="Times New Roman"/>
                <w:sz w:val="20"/>
                <w:szCs w:val="20"/>
                <w:lang w:val="en-US" w:eastAsia="en-US"/>
              </w:rPr>
              <w:t>5</w:t>
            </w:r>
            <w:r>
              <w:rPr>
                <w:rFonts w:ascii="Times New Roman" w:hAnsi="Times New Roman"/>
                <w:sz w:val="20"/>
                <w:szCs w:val="20"/>
                <w:lang w:eastAsia="en-US"/>
              </w:rPr>
              <w:t>8</w:t>
            </w:r>
            <w:r>
              <w:rPr>
                <w:rFonts w:ascii="Times New Roman" w:hAnsi="Times New Roman"/>
                <w:sz w:val="20"/>
                <w:szCs w:val="20"/>
                <w:lang w:val="en-US" w:eastAsia="en-US"/>
              </w:rPr>
              <w:t>2</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10589</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14050</w:t>
            </w:r>
          </w:p>
        </w:tc>
        <w:tc>
          <w:tcPr>
            <w:tcW w:w="756" w:type="dxa"/>
            <w:tcBorders>
              <w:top w:val="nil"/>
              <w:left w:val="nil"/>
              <w:bottom w:val="single" w:sz="4" w:space="0" w:color="auto"/>
              <w:right w:val="single" w:sz="4" w:space="0" w:color="auto"/>
            </w:tcBorders>
            <w:shd w:val="clear" w:color="auto" w:fill="auto"/>
            <w:noWrap/>
            <w:vAlign w:val="bottom"/>
            <w:hideMark/>
          </w:tcPr>
          <w:p w:rsidR="00940DC7" w:rsidRPr="007764CC" w:rsidRDefault="00E1564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w:t>
            </w:r>
            <w:r w:rsidR="007764CC">
              <w:rPr>
                <w:rFonts w:ascii="Times New Roman" w:hAnsi="Times New Roman"/>
                <w:sz w:val="20"/>
                <w:szCs w:val="20"/>
                <w:lang w:val="en-US" w:eastAsia="en-US"/>
              </w:rPr>
              <w:t>407</w:t>
            </w:r>
          </w:p>
        </w:tc>
        <w:tc>
          <w:tcPr>
            <w:tcW w:w="756" w:type="dxa"/>
            <w:tcBorders>
              <w:top w:val="nil"/>
              <w:left w:val="nil"/>
              <w:bottom w:val="single" w:sz="4" w:space="0" w:color="auto"/>
              <w:right w:val="double" w:sz="6" w:space="0" w:color="auto"/>
            </w:tcBorders>
            <w:shd w:val="clear" w:color="auto" w:fill="auto"/>
            <w:noWrap/>
            <w:vAlign w:val="bottom"/>
            <w:hideMark/>
          </w:tcPr>
          <w:p w:rsidR="00940DC7" w:rsidRPr="007764CC" w:rsidRDefault="007764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943</w:t>
            </w:r>
          </w:p>
        </w:tc>
        <w:tc>
          <w:tcPr>
            <w:tcW w:w="712" w:type="dxa"/>
            <w:tcBorders>
              <w:top w:val="nil"/>
              <w:left w:val="single" w:sz="4" w:space="0" w:color="auto"/>
              <w:bottom w:val="single" w:sz="4" w:space="0" w:color="auto"/>
              <w:right w:val="nil"/>
            </w:tcBorders>
            <w:shd w:val="clear" w:color="auto" w:fill="auto"/>
            <w:noWrap/>
            <w:vAlign w:val="bottom"/>
            <w:hideMark/>
          </w:tcPr>
          <w:p w:rsidR="00940DC7"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7942</w:t>
            </w: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40DC7" w:rsidRPr="00F370E3"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8426</w:t>
            </w:r>
          </w:p>
        </w:tc>
        <w:tc>
          <w:tcPr>
            <w:tcW w:w="756" w:type="dxa"/>
            <w:tcBorders>
              <w:top w:val="nil"/>
              <w:left w:val="nil"/>
              <w:bottom w:val="single" w:sz="4" w:space="0" w:color="auto"/>
              <w:right w:val="nil"/>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1889</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40DC7"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2007</w:t>
            </w:r>
          </w:p>
        </w:tc>
      </w:tr>
      <w:tr w:rsidR="009D1A7B" w:rsidRPr="001D2B68" w:rsidTr="00BA34D1">
        <w:trPr>
          <w:trHeight w:val="263"/>
        </w:trPr>
        <w:tc>
          <w:tcPr>
            <w:tcW w:w="3214" w:type="dxa"/>
            <w:tcBorders>
              <w:top w:val="nil"/>
              <w:left w:val="single" w:sz="4" w:space="0" w:color="auto"/>
              <w:bottom w:val="single" w:sz="4" w:space="0" w:color="auto"/>
              <w:right w:val="nil"/>
            </w:tcBorders>
            <w:shd w:val="clear" w:color="auto" w:fill="auto"/>
            <w:noWrap/>
            <w:vAlign w:val="bottom"/>
            <w:hideMark/>
          </w:tcPr>
          <w:p w:rsidR="009D1A7B" w:rsidRPr="001D2B68" w:rsidRDefault="009D1A7B" w:rsidP="009D1A7B">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Παιδοχειρουργική</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916" w:type="dxa"/>
            <w:tcBorders>
              <w:top w:val="nil"/>
              <w:left w:val="nil"/>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nil"/>
            </w:tcBorders>
            <w:shd w:val="clear" w:color="auto" w:fill="auto"/>
            <w:noWrap/>
            <w:vAlign w:val="bottom"/>
            <w:hideMark/>
          </w:tcPr>
          <w:p w:rsidR="009D1A7B" w:rsidRPr="001D2B68" w:rsidRDefault="0077482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4023</w:t>
            </w:r>
          </w:p>
        </w:tc>
        <w:tc>
          <w:tcPr>
            <w:tcW w:w="756" w:type="dxa"/>
            <w:tcBorders>
              <w:top w:val="nil"/>
              <w:left w:val="single" w:sz="4" w:space="0" w:color="auto"/>
              <w:bottom w:val="single" w:sz="4" w:space="0" w:color="auto"/>
              <w:right w:val="double" w:sz="6" w:space="0" w:color="auto"/>
            </w:tcBorders>
            <w:shd w:val="clear" w:color="auto" w:fill="auto"/>
            <w:noWrap/>
            <w:vAlign w:val="bottom"/>
            <w:hideMark/>
          </w:tcPr>
          <w:p w:rsidR="009D1A7B" w:rsidRPr="00774821" w:rsidRDefault="009D1A7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4</w:t>
            </w:r>
            <w:r w:rsidR="00774821">
              <w:rPr>
                <w:rFonts w:ascii="Times New Roman" w:hAnsi="Times New Roman"/>
                <w:sz w:val="20"/>
                <w:szCs w:val="20"/>
                <w:lang w:val="en-US" w:eastAsia="en-US"/>
              </w:rPr>
              <w:t>609</w:t>
            </w:r>
          </w:p>
        </w:tc>
        <w:tc>
          <w:tcPr>
            <w:tcW w:w="816" w:type="dxa"/>
            <w:tcBorders>
              <w:top w:val="nil"/>
              <w:left w:val="nil"/>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nil"/>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12" w:type="dxa"/>
            <w:tcBorders>
              <w:top w:val="nil"/>
              <w:left w:val="single" w:sz="4" w:space="0" w:color="auto"/>
              <w:bottom w:val="single" w:sz="4" w:space="0" w:color="auto"/>
              <w:right w:val="double" w:sz="6"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756" w:type="dxa"/>
            <w:tcBorders>
              <w:top w:val="nil"/>
              <w:left w:val="nil"/>
              <w:bottom w:val="single" w:sz="4" w:space="0" w:color="auto"/>
              <w:right w:val="nil"/>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D1A7B" w:rsidRPr="001D2B68" w:rsidRDefault="009D1A7B" w:rsidP="0092449C">
            <w:pPr>
              <w:spacing w:after="0" w:line="240" w:lineRule="auto"/>
              <w:jc w:val="center"/>
              <w:rPr>
                <w:rFonts w:ascii="Times New Roman" w:hAnsi="Times New Roman"/>
                <w:sz w:val="20"/>
                <w:szCs w:val="20"/>
                <w:lang w:val="en-US" w:eastAsia="en-US"/>
              </w:rPr>
            </w:pPr>
          </w:p>
        </w:tc>
      </w:tr>
    </w:tbl>
    <w:p w:rsidR="00BC2C95" w:rsidRPr="00C50418" w:rsidRDefault="00EA524F" w:rsidP="00BC2C95">
      <w:pPr>
        <w:rPr>
          <w:rFonts w:ascii="Times New Roman" w:hAnsi="Times New Roman"/>
          <w:sz w:val="20"/>
          <w:szCs w:val="20"/>
          <w:lang w:val="en-US" w:eastAsia="en-US"/>
        </w:rPr>
      </w:pPr>
      <w:r>
        <w:rPr>
          <w:rFonts w:cs="Arial"/>
          <w:sz w:val="16"/>
          <w:szCs w:val="16"/>
          <w:lang w:eastAsia="en-US"/>
        </w:rPr>
        <w:t>*</w:t>
      </w:r>
      <w:r w:rsidRPr="006A68E3">
        <w:rPr>
          <w:rFonts w:cs="Arial"/>
          <w:sz w:val="16"/>
          <w:szCs w:val="16"/>
          <w:lang w:eastAsia="en-US"/>
        </w:rPr>
        <w:t xml:space="preserve"> </w:t>
      </w:r>
      <w:r>
        <w:rPr>
          <w:rFonts w:cs="Arial"/>
          <w:sz w:val="16"/>
          <w:szCs w:val="16"/>
          <w:lang w:eastAsia="en-US"/>
        </w:rPr>
        <w:t xml:space="preserve">Περιλαμβάνει </w:t>
      </w:r>
      <w:r>
        <w:rPr>
          <w:rFonts w:ascii="Times New Roman" w:hAnsi="Times New Roman"/>
          <w:sz w:val="20"/>
          <w:szCs w:val="20"/>
          <w:lang w:eastAsia="en-US"/>
        </w:rPr>
        <w:t>2834 περιστατικά κλινικής Μαστού</w:t>
      </w:r>
    </w:p>
    <w:p w:rsidR="00870C94" w:rsidRDefault="00870C94" w:rsidP="00870C94">
      <w:pPr>
        <w:rPr>
          <w:rFonts w:ascii="Times New Roman" w:hAnsi="Times New Roman"/>
          <w:sz w:val="20"/>
          <w:szCs w:val="20"/>
          <w:lang w:eastAsia="en-US"/>
        </w:rPr>
      </w:pPr>
      <w:r>
        <w:rPr>
          <w:rFonts w:cs="Arial"/>
          <w:sz w:val="16"/>
          <w:szCs w:val="16"/>
          <w:lang w:eastAsia="en-US"/>
        </w:rPr>
        <w:t>*</w:t>
      </w:r>
      <w:r w:rsidR="00EA524F">
        <w:rPr>
          <w:rFonts w:cs="Arial"/>
          <w:sz w:val="16"/>
          <w:szCs w:val="16"/>
          <w:lang w:eastAsia="en-US"/>
        </w:rPr>
        <w:t>*</w:t>
      </w:r>
      <w:r w:rsidR="00BC2C95" w:rsidRPr="006A68E3">
        <w:rPr>
          <w:rFonts w:cs="Arial"/>
          <w:sz w:val="16"/>
          <w:szCs w:val="16"/>
          <w:lang w:eastAsia="en-US"/>
        </w:rPr>
        <w:t xml:space="preserve"> </w:t>
      </w:r>
      <w:r w:rsidR="009F56E5">
        <w:rPr>
          <w:rFonts w:cs="Arial"/>
          <w:sz w:val="16"/>
          <w:szCs w:val="16"/>
          <w:lang w:eastAsia="en-US"/>
        </w:rPr>
        <w:t xml:space="preserve">Περιλαμβάνει </w:t>
      </w:r>
      <w:r w:rsidR="00EA524F" w:rsidRPr="009F56E5">
        <w:rPr>
          <w:rFonts w:ascii="Times New Roman" w:hAnsi="Times New Roman"/>
          <w:sz w:val="20"/>
          <w:szCs w:val="20"/>
          <w:lang w:eastAsia="en-US"/>
        </w:rPr>
        <w:t>Διαβητολογία</w:t>
      </w:r>
      <w:r w:rsidR="00EA524F">
        <w:rPr>
          <w:rFonts w:ascii="Times New Roman" w:hAnsi="Times New Roman"/>
          <w:sz w:val="20"/>
          <w:szCs w:val="20"/>
          <w:lang w:eastAsia="en-US"/>
        </w:rPr>
        <w:t xml:space="preserve"> &amp;</w:t>
      </w:r>
      <w:r w:rsidR="00EA524F" w:rsidRPr="009F56E5">
        <w:rPr>
          <w:rFonts w:ascii="Times New Roman" w:hAnsi="Times New Roman"/>
          <w:sz w:val="20"/>
          <w:szCs w:val="20"/>
          <w:lang w:eastAsia="en-US"/>
        </w:rPr>
        <w:t xml:space="preserve"> Ηπατολογία</w:t>
      </w:r>
    </w:p>
    <w:p w:rsidR="00870C94" w:rsidRDefault="00870C94" w:rsidP="00870C94">
      <w:pPr>
        <w:rPr>
          <w:rFonts w:ascii="Times New Roman" w:hAnsi="Times New Roman"/>
          <w:sz w:val="20"/>
          <w:szCs w:val="20"/>
          <w:lang w:eastAsia="en-US"/>
        </w:rPr>
      </w:pPr>
    </w:p>
    <w:p w:rsidR="00EA524F" w:rsidRDefault="00EA524F" w:rsidP="00870C94">
      <w:pPr>
        <w:rPr>
          <w:rFonts w:cs="Arial"/>
          <w:sz w:val="16"/>
          <w:szCs w:val="16"/>
          <w:lang w:eastAsia="en-US"/>
        </w:rPr>
      </w:pPr>
    </w:p>
    <w:p w:rsidR="008C02AC" w:rsidRPr="0045724E" w:rsidRDefault="008C02AC" w:rsidP="00BC2C95">
      <w:pPr>
        <w:rPr>
          <w:rFonts w:cs="Arial"/>
          <w:sz w:val="16"/>
          <w:szCs w:val="16"/>
          <w:lang w:eastAsia="en-US"/>
        </w:rPr>
      </w:pPr>
    </w:p>
    <w:tbl>
      <w:tblPr>
        <w:tblpPr w:leftFromText="180" w:rightFromText="180" w:vertAnchor="text" w:horzAnchor="margin" w:tblpXSpec="center" w:tblpY="633"/>
        <w:tblW w:w="16076" w:type="dxa"/>
        <w:tblLook w:val="04A0"/>
      </w:tblPr>
      <w:tblGrid>
        <w:gridCol w:w="3240"/>
        <w:gridCol w:w="920"/>
        <w:gridCol w:w="840"/>
        <w:gridCol w:w="816"/>
        <w:gridCol w:w="816"/>
        <w:gridCol w:w="816"/>
        <w:gridCol w:w="816"/>
        <w:gridCol w:w="816"/>
        <w:gridCol w:w="856"/>
        <w:gridCol w:w="816"/>
        <w:gridCol w:w="816"/>
        <w:gridCol w:w="716"/>
        <w:gridCol w:w="716"/>
        <w:gridCol w:w="720"/>
        <w:gridCol w:w="820"/>
        <w:gridCol w:w="716"/>
        <w:gridCol w:w="820"/>
      </w:tblGrid>
      <w:tr w:rsidR="00F370E3" w:rsidRPr="001D2B68" w:rsidTr="000719C9">
        <w:trPr>
          <w:trHeight w:val="225"/>
        </w:trPr>
        <w:tc>
          <w:tcPr>
            <w:tcW w:w="3240" w:type="dxa"/>
            <w:tcBorders>
              <w:top w:val="single" w:sz="4" w:space="0" w:color="auto"/>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Πνευμονολογία</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E3" w:rsidRPr="001D2B68"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17955</w:t>
            </w:r>
          </w:p>
        </w:tc>
        <w:tc>
          <w:tcPr>
            <w:tcW w:w="840" w:type="dxa"/>
            <w:tcBorders>
              <w:top w:val="single" w:sz="4" w:space="0" w:color="auto"/>
              <w:left w:val="nil"/>
              <w:bottom w:val="single" w:sz="4" w:space="0" w:color="auto"/>
              <w:right w:val="double" w:sz="6" w:space="0" w:color="auto"/>
            </w:tcBorders>
            <w:shd w:val="clear" w:color="auto" w:fill="auto"/>
            <w:noWrap/>
            <w:vAlign w:val="bottom"/>
            <w:hideMark/>
          </w:tcPr>
          <w:p w:rsidR="00F370E3"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19072</w:t>
            </w:r>
          </w:p>
        </w:tc>
        <w:tc>
          <w:tcPr>
            <w:tcW w:w="816" w:type="dxa"/>
            <w:tcBorders>
              <w:top w:val="single" w:sz="4" w:space="0" w:color="auto"/>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F370E3"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6091</w:t>
            </w:r>
          </w:p>
        </w:tc>
        <w:tc>
          <w:tcPr>
            <w:tcW w:w="816" w:type="dxa"/>
            <w:tcBorders>
              <w:top w:val="single" w:sz="4" w:space="0" w:color="auto"/>
              <w:left w:val="nil"/>
              <w:bottom w:val="single" w:sz="4" w:space="0" w:color="auto"/>
              <w:right w:val="double" w:sz="6" w:space="0" w:color="auto"/>
            </w:tcBorders>
            <w:shd w:val="clear" w:color="auto" w:fill="auto"/>
            <w:noWrap/>
            <w:vAlign w:val="bottom"/>
            <w:hideMark/>
          </w:tcPr>
          <w:p w:rsidR="00F370E3" w:rsidRPr="001D2B68" w:rsidRDefault="007D385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4167</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E3" w:rsidRPr="00F121DE" w:rsidRDefault="00F370E3" w:rsidP="0092449C">
            <w:pPr>
              <w:spacing w:after="0" w:line="240" w:lineRule="auto"/>
              <w:jc w:val="center"/>
              <w:rPr>
                <w:rFonts w:ascii="Times New Roman" w:hAnsi="Times New Roman"/>
                <w:sz w:val="20"/>
                <w:szCs w:val="20"/>
                <w:lang w:val="en-US" w:eastAsia="en-US"/>
              </w:rPr>
            </w:pPr>
          </w:p>
        </w:tc>
        <w:tc>
          <w:tcPr>
            <w:tcW w:w="856" w:type="dxa"/>
            <w:tcBorders>
              <w:top w:val="single" w:sz="4" w:space="0" w:color="auto"/>
              <w:left w:val="nil"/>
              <w:bottom w:val="single" w:sz="4" w:space="0" w:color="auto"/>
              <w:right w:val="double" w:sz="6" w:space="0" w:color="auto"/>
            </w:tcBorders>
            <w:shd w:val="clear" w:color="auto" w:fill="auto"/>
            <w:noWrap/>
            <w:vAlign w:val="bottom"/>
            <w:hideMark/>
          </w:tcPr>
          <w:p w:rsidR="00F370E3" w:rsidRPr="00F121DE" w:rsidRDefault="00F370E3" w:rsidP="0092449C">
            <w:pPr>
              <w:spacing w:after="0" w:line="240" w:lineRule="auto"/>
              <w:jc w:val="center"/>
              <w:rPr>
                <w:rFonts w:ascii="Times New Roman" w:hAnsi="Times New Roman"/>
                <w:sz w:val="20"/>
                <w:szCs w:val="20"/>
                <w:lang w:val="en-US" w:eastAsia="en-US"/>
              </w:rPr>
            </w:pP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F370E3"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5922</w:t>
            </w:r>
          </w:p>
        </w:tc>
        <w:tc>
          <w:tcPr>
            <w:tcW w:w="816" w:type="dxa"/>
            <w:tcBorders>
              <w:top w:val="single" w:sz="4" w:space="0" w:color="auto"/>
              <w:left w:val="nil"/>
              <w:bottom w:val="single" w:sz="4" w:space="0" w:color="auto"/>
              <w:right w:val="double" w:sz="6" w:space="0" w:color="auto"/>
            </w:tcBorders>
            <w:shd w:val="clear" w:color="auto" w:fill="auto"/>
            <w:noWrap/>
            <w:vAlign w:val="bottom"/>
            <w:hideMark/>
          </w:tcPr>
          <w:p w:rsidR="00F370E3"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7101</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single" w:sz="4" w:space="0" w:color="auto"/>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20" w:type="dxa"/>
            <w:tcBorders>
              <w:top w:val="single" w:sz="4" w:space="0" w:color="auto"/>
              <w:left w:val="single" w:sz="4" w:space="0" w:color="auto"/>
              <w:bottom w:val="single" w:sz="4" w:space="0" w:color="auto"/>
              <w:right w:val="nil"/>
            </w:tcBorders>
            <w:shd w:val="clear" w:color="auto" w:fill="auto"/>
            <w:noWrap/>
            <w:vAlign w:val="bottom"/>
            <w:hideMark/>
          </w:tcPr>
          <w:p w:rsidR="00F370E3"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1532</w:t>
            </w:r>
          </w:p>
        </w:tc>
        <w:tc>
          <w:tcPr>
            <w:tcW w:w="820"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370E3" w:rsidRPr="00F370E3"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1289</w:t>
            </w:r>
          </w:p>
        </w:tc>
        <w:tc>
          <w:tcPr>
            <w:tcW w:w="716" w:type="dxa"/>
            <w:tcBorders>
              <w:top w:val="single" w:sz="4" w:space="0" w:color="auto"/>
              <w:left w:val="nil"/>
              <w:bottom w:val="single" w:sz="4" w:space="0" w:color="auto"/>
              <w:right w:val="nil"/>
            </w:tcBorders>
            <w:shd w:val="clear" w:color="auto" w:fill="auto"/>
            <w:noWrap/>
            <w:vAlign w:val="bottom"/>
            <w:hideMark/>
          </w:tcPr>
          <w:p w:rsidR="00F370E3"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416</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70E3"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317</w:t>
            </w:r>
          </w:p>
        </w:tc>
      </w:tr>
      <w:tr w:rsidR="00F370E3" w:rsidRPr="001D2B68" w:rsidTr="000719C9">
        <w:trPr>
          <w:trHeight w:val="255"/>
        </w:trPr>
        <w:tc>
          <w:tcPr>
            <w:tcW w:w="324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Παιδονευρολογία</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40"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nil"/>
            </w:tcBorders>
            <w:shd w:val="clear" w:color="auto" w:fill="auto"/>
            <w:noWrap/>
            <w:vAlign w:val="bottom"/>
            <w:hideMark/>
          </w:tcPr>
          <w:p w:rsidR="00F370E3" w:rsidRPr="001D2B68" w:rsidRDefault="00B052A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1898</w:t>
            </w: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F370E3" w:rsidRPr="00B052A1" w:rsidRDefault="00B052A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2450</w:t>
            </w: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5</w:t>
            </w:r>
            <w:r w:rsidR="007E45E9">
              <w:rPr>
                <w:rFonts w:ascii="Times New Roman" w:hAnsi="Times New Roman"/>
                <w:sz w:val="20"/>
                <w:szCs w:val="20"/>
                <w:lang w:val="en-US" w:eastAsia="en-US"/>
              </w:rPr>
              <w:t>17</w:t>
            </w: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7D385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331</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5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193</w:t>
            </w:r>
          </w:p>
        </w:tc>
        <w:tc>
          <w:tcPr>
            <w:tcW w:w="7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r>
      <w:tr w:rsidR="00F370E3" w:rsidRPr="001D2B68" w:rsidTr="000719C9">
        <w:trPr>
          <w:trHeight w:val="263"/>
        </w:trPr>
        <w:tc>
          <w:tcPr>
            <w:tcW w:w="324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Παιδοενδοκρινολογία</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40"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nil"/>
            </w:tcBorders>
            <w:shd w:val="clear" w:color="auto" w:fill="auto"/>
            <w:noWrap/>
            <w:vAlign w:val="bottom"/>
            <w:hideMark/>
          </w:tcPr>
          <w:p w:rsidR="00F370E3" w:rsidRPr="001D2B68" w:rsidRDefault="00B052A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6138</w:t>
            </w: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F370E3" w:rsidRPr="00B052A1" w:rsidRDefault="00F370E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6</w:t>
            </w:r>
            <w:r w:rsidR="00B052A1">
              <w:rPr>
                <w:rFonts w:ascii="Times New Roman" w:hAnsi="Times New Roman"/>
                <w:sz w:val="20"/>
                <w:szCs w:val="20"/>
                <w:lang w:val="en-US" w:eastAsia="en-US"/>
              </w:rPr>
              <w:t>091</w:t>
            </w: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5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r>
      <w:tr w:rsidR="00F370E3" w:rsidRPr="001D2B68" w:rsidTr="000719C9">
        <w:trPr>
          <w:trHeight w:val="240"/>
        </w:trPr>
        <w:tc>
          <w:tcPr>
            <w:tcW w:w="324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Παιδοπνευμονολογία</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40"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nil"/>
            </w:tcBorders>
            <w:shd w:val="clear" w:color="auto" w:fill="auto"/>
            <w:noWrap/>
            <w:vAlign w:val="bottom"/>
            <w:hideMark/>
          </w:tcPr>
          <w:p w:rsidR="00F370E3" w:rsidRPr="001D2B68" w:rsidRDefault="00B052A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4517</w:t>
            </w: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F370E3" w:rsidRPr="00B052A1" w:rsidRDefault="00B052A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5289</w:t>
            </w: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5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r>
      <w:tr w:rsidR="00F370E3" w:rsidRPr="001D2B68" w:rsidTr="000719C9">
        <w:trPr>
          <w:trHeight w:val="270"/>
        </w:trPr>
        <w:tc>
          <w:tcPr>
            <w:tcW w:w="324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Παιδογκολογία - Παιδοαιματολογία</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40"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nil"/>
            </w:tcBorders>
            <w:shd w:val="clear" w:color="auto" w:fill="auto"/>
            <w:noWrap/>
            <w:vAlign w:val="bottom"/>
            <w:hideMark/>
          </w:tcPr>
          <w:p w:rsidR="00F370E3" w:rsidRPr="001D2B68" w:rsidRDefault="00B052A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1637</w:t>
            </w: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F370E3" w:rsidRPr="00B052A1" w:rsidRDefault="00B052A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733</w:t>
            </w: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w:t>
            </w:r>
            <w:r w:rsidR="00F370E3" w:rsidRPr="001D2B68">
              <w:rPr>
                <w:rFonts w:ascii="Times New Roman" w:hAnsi="Times New Roman"/>
                <w:sz w:val="20"/>
                <w:szCs w:val="20"/>
                <w:lang w:val="en-US" w:eastAsia="en-US"/>
              </w:rPr>
              <w:t>7</w:t>
            </w: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7D385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39</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5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r>
      <w:tr w:rsidR="00F370E3" w:rsidRPr="001D2B68" w:rsidTr="000719C9">
        <w:trPr>
          <w:trHeight w:val="255"/>
        </w:trPr>
        <w:tc>
          <w:tcPr>
            <w:tcW w:w="324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Παιδοκαρδιολογία</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40"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nil"/>
            </w:tcBorders>
            <w:shd w:val="clear" w:color="auto" w:fill="auto"/>
            <w:noWrap/>
            <w:vAlign w:val="bottom"/>
            <w:hideMark/>
          </w:tcPr>
          <w:p w:rsidR="00F370E3" w:rsidRPr="001D2B68" w:rsidRDefault="00B052A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3117</w:t>
            </w: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F370E3" w:rsidRPr="00B052A1" w:rsidRDefault="00B052A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3986</w:t>
            </w: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5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r>
      <w:tr w:rsidR="00F370E3" w:rsidRPr="001D2B68" w:rsidTr="000719C9">
        <w:trPr>
          <w:trHeight w:val="255"/>
        </w:trPr>
        <w:tc>
          <w:tcPr>
            <w:tcW w:w="324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Παιδονεφρολογία</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40"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nil"/>
            </w:tcBorders>
            <w:shd w:val="clear" w:color="auto" w:fill="auto"/>
            <w:noWrap/>
            <w:vAlign w:val="bottom"/>
            <w:hideMark/>
          </w:tcPr>
          <w:p w:rsidR="00F370E3" w:rsidRPr="001D2B68" w:rsidRDefault="00B052A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1532</w:t>
            </w: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F370E3" w:rsidRPr="00B052A1" w:rsidRDefault="00F370E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w:t>
            </w:r>
            <w:r w:rsidR="00B052A1">
              <w:rPr>
                <w:rFonts w:ascii="Times New Roman" w:hAnsi="Times New Roman"/>
                <w:sz w:val="20"/>
                <w:szCs w:val="20"/>
                <w:lang w:val="en-US" w:eastAsia="en-US"/>
              </w:rPr>
              <w:t>385</w:t>
            </w: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5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r>
      <w:tr w:rsidR="00F370E3" w:rsidRPr="001D2B68" w:rsidTr="000719C9">
        <w:trPr>
          <w:trHeight w:val="240"/>
        </w:trPr>
        <w:tc>
          <w:tcPr>
            <w:tcW w:w="324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Πλαστική Χειρουργική</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9244</w:t>
            </w:r>
          </w:p>
        </w:tc>
        <w:tc>
          <w:tcPr>
            <w:tcW w:w="840" w:type="dxa"/>
            <w:tcBorders>
              <w:top w:val="nil"/>
              <w:left w:val="nil"/>
              <w:bottom w:val="single" w:sz="4" w:space="0" w:color="auto"/>
              <w:right w:val="double" w:sz="6" w:space="0" w:color="auto"/>
            </w:tcBorders>
            <w:shd w:val="clear" w:color="auto" w:fill="auto"/>
            <w:noWrap/>
            <w:vAlign w:val="bottom"/>
            <w:hideMark/>
          </w:tcPr>
          <w:p w:rsidR="00F370E3"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9930</w:t>
            </w:r>
          </w:p>
        </w:tc>
        <w:tc>
          <w:tcPr>
            <w:tcW w:w="816"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5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r>
      <w:tr w:rsidR="00F370E3" w:rsidRPr="001D2B68" w:rsidTr="000719C9">
        <w:trPr>
          <w:trHeight w:val="255"/>
        </w:trPr>
        <w:tc>
          <w:tcPr>
            <w:tcW w:w="324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Ρευματολογία</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5863</w:t>
            </w:r>
          </w:p>
        </w:tc>
        <w:tc>
          <w:tcPr>
            <w:tcW w:w="840" w:type="dxa"/>
            <w:tcBorders>
              <w:top w:val="nil"/>
              <w:left w:val="single" w:sz="4" w:space="0" w:color="auto"/>
              <w:bottom w:val="single" w:sz="4" w:space="0" w:color="auto"/>
              <w:right w:val="double" w:sz="6" w:space="0" w:color="auto"/>
            </w:tcBorders>
            <w:shd w:val="clear" w:color="auto" w:fill="auto"/>
            <w:noWrap/>
            <w:vAlign w:val="bottom"/>
            <w:hideMark/>
          </w:tcPr>
          <w:p w:rsidR="00F370E3"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6009</w:t>
            </w:r>
          </w:p>
        </w:tc>
        <w:tc>
          <w:tcPr>
            <w:tcW w:w="816"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7E45E9"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304</w:t>
            </w: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7D385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476</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334BB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2246</w:t>
            </w:r>
          </w:p>
        </w:tc>
        <w:tc>
          <w:tcPr>
            <w:tcW w:w="856" w:type="dxa"/>
            <w:tcBorders>
              <w:top w:val="nil"/>
              <w:left w:val="nil"/>
              <w:bottom w:val="single" w:sz="4" w:space="0" w:color="auto"/>
              <w:right w:val="double" w:sz="6" w:space="0" w:color="auto"/>
            </w:tcBorders>
            <w:shd w:val="clear" w:color="auto" w:fill="auto"/>
            <w:noWrap/>
            <w:vAlign w:val="bottom"/>
            <w:hideMark/>
          </w:tcPr>
          <w:p w:rsidR="00F370E3" w:rsidRPr="00334BBB" w:rsidRDefault="00F370E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2</w:t>
            </w:r>
            <w:r w:rsidR="00334BBB">
              <w:rPr>
                <w:rFonts w:ascii="Times New Roman" w:hAnsi="Times New Roman"/>
                <w:sz w:val="20"/>
                <w:szCs w:val="20"/>
                <w:lang w:val="en-US" w:eastAsia="en-US"/>
              </w:rPr>
              <w:t>433</w:t>
            </w: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1473</w:t>
            </w: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1730</w:t>
            </w:r>
          </w:p>
        </w:tc>
        <w:tc>
          <w:tcPr>
            <w:tcW w:w="7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F370E3"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1782</w:t>
            </w: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F370E3" w:rsidRPr="00F370E3"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sidR="00F370E3">
              <w:rPr>
                <w:rFonts w:ascii="Times New Roman" w:hAnsi="Times New Roman"/>
                <w:sz w:val="20"/>
                <w:szCs w:val="20"/>
                <w:lang w:eastAsia="en-US"/>
              </w:rPr>
              <w:t>8</w:t>
            </w:r>
            <w:r>
              <w:rPr>
                <w:rFonts w:ascii="Times New Roman" w:hAnsi="Times New Roman"/>
                <w:sz w:val="20"/>
                <w:szCs w:val="20"/>
                <w:lang w:eastAsia="en-US"/>
              </w:rPr>
              <w:t>95</w:t>
            </w:r>
          </w:p>
        </w:tc>
        <w:tc>
          <w:tcPr>
            <w:tcW w:w="716" w:type="dxa"/>
            <w:tcBorders>
              <w:top w:val="nil"/>
              <w:left w:val="nil"/>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r>
      <w:tr w:rsidR="00F370E3" w:rsidRPr="001D2B68" w:rsidTr="000719C9">
        <w:trPr>
          <w:trHeight w:val="255"/>
        </w:trPr>
        <w:tc>
          <w:tcPr>
            <w:tcW w:w="324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Τ.Α. και Ε.Π.</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134470</w:t>
            </w:r>
          </w:p>
        </w:tc>
        <w:tc>
          <w:tcPr>
            <w:tcW w:w="840" w:type="dxa"/>
            <w:tcBorders>
              <w:top w:val="nil"/>
              <w:left w:val="nil"/>
              <w:bottom w:val="single" w:sz="4" w:space="0" w:color="auto"/>
              <w:right w:val="double" w:sz="6" w:space="0" w:color="auto"/>
            </w:tcBorders>
            <w:shd w:val="clear" w:color="auto" w:fill="auto"/>
            <w:noWrap/>
            <w:vAlign w:val="bottom"/>
            <w:hideMark/>
          </w:tcPr>
          <w:p w:rsidR="00F370E3"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125147</w:t>
            </w:r>
          </w:p>
        </w:tc>
        <w:tc>
          <w:tcPr>
            <w:tcW w:w="816"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91</w:t>
            </w:r>
            <w:r w:rsidR="007E45E9">
              <w:rPr>
                <w:rFonts w:ascii="Times New Roman" w:hAnsi="Times New Roman"/>
                <w:sz w:val="20"/>
                <w:szCs w:val="20"/>
                <w:lang w:val="en-US" w:eastAsia="en-US"/>
              </w:rPr>
              <w:t>680</w:t>
            </w: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7D385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1432</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77690</w:t>
            </w:r>
          </w:p>
        </w:tc>
        <w:tc>
          <w:tcPr>
            <w:tcW w:w="856" w:type="dxa"/>
            <w:tcBorders>
              <w:top w:val="nil"/>
              <w:left w:val="nil"/>
              <w:bottom w:val="single" w:sz="4" w:space="0" w:color="auto"/>
              <w:right w:val="double" w:sz="6" w:space="0" w:color="auto"/>
            </w:tcBorders>
            <w:shd w:val="clear" w:color="auto" w:fill="auto"/>
            <w:noWrap/>
            <w:vAlign w:val="bottom"/>
            <w:hideMark/>
          </w:tcPr>
          <w:p w:rsidR="00F370E3" w:rsidRPr="00693537" w:rsidRDefault="00F121DE"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77</w:t>
            </w:r>
            <w:r>
              <w:rPr>
                <w:rFonts w:ascii="Times New Roman" w:hAnsi="Times New Roman"/>
                <w:sz w:val="20"/>
                <w:szCs w:val="20"/>
                <w:lang w:val="en-US" w:eastAsia="en-US"/>
              </w:rPr>
              <w:t>3</w:t>
            </w:r>
            <w:r w:rsidR="00F370E3" w:rsidRPr="00693537">
              <w:rPr>
                <w:rFonts w:ascii="Times New Roman" w:hAnsi="Times New Roman"/>
                <w:sz w:val="20"/>
                <w:szCs w:val="20"/>
                <w:lang w:eastAsia="en-US"/>
              </w:rPr>
              <w:t>90</w:t>
            </w: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0C2FAB" w:rsidRDefault="00F370E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6</w:t>
            </w:r>
            <w:r w:rsidR="000C2FAB">
              <w:rPr>
                <w:rFonts w:ascii="Times New Roman" w:hAnsi="Times New Roman"/>
                <w:sz w:val="20"/>
                <w:szCs w:val="20"/>
                <w:lang w:val="en-US" w:eastAsia="en-US"/>
              </w:rPr>
              <w:t>9411</w:t>
            </w: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230855</w:t>
            </w:r>
          </w:p>
        </w:tc>
        <w:tc>
          <w:tcPr>
            <w:tcW w:w="716" w:type="dxa"/>
            <w:tcBorders>
              <w:top w:val="nil"/>
              <w:left w:val="nil"/>
              <w:bottom w:val="single" w:sz="4" w:space="0" w:color="auto"/>
              <w:right w:val="single" w:sz="4" w:space="0" w:color="auto"/>
            </w:tcBorders>
            <w:shd w:val="clear" w:color="auto" w:fill="auto"/>
            <w:noWrap/>
            <w:vAlign w:val="bottom"/>
            <w:hideMark/>
          </w:tcPr>
          <w:p w:rsidR="00F370E3" w:rsidRPr="001D2B68" w:rsidRDefault="007764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9395</w:t>
            </w:r>
          </w:p>
        </w:tc>
        <w:tc>
          <w:tcPr>
            <w:tcW w:w="716" w:type="dxa"/>
            <w:tcBorders>
              <w:top w:val="nil"/>
              <w:left w:val="nil"/>
              <w:bottom w:val="single" w:sz="4" w:space="0" w:color="auto"/>
              <w:right w:val="double" w:sz="6" w:space="0" w:color="auto"/>
            </w:tcBorders>
            <w:shd w:val="clear" w:color="auto" w:fill="auto"/>
            <w:noWrap/>
            <w:vAlign w:val="bottom"/>
            <w:hideMark/>
          </w:tcPr>
          <w:p w:rsidR="00F370E3" w:rsidRPr="001D2B68" w:rsidRDefault="007764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9568</w:t>
            </w:r>
          </w:p>
        </w:tc>
        <w:tc>
          <w:tcPr>
            <w:tcW w:w="720" w:type="dxa"/>
            <w:tcBorders>
              <w:top w:val="nil"/>
              <w:left w:val="single" w:sz="4" w:space="0" w:color="auto"/>
              <w:bottom w:val="single" w:sz="4" w:space="0" w:color="auto"/>
              <w:right w:val="nil"/>
            </w:tcBorders>
            <w:shd w:val="clear" w:color="auto" w:fill="auto"/>
            <w:noWrap/>
            <w:vAlign w:val="bottom"/>
            <w:hideMark/>
          </w:tcPr>
          <w:p w:rsidR="00F370E3"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38219</w:t>
            </w: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F370E3" w:rsidRPr="00F370E3"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37409</w:t>
            </w:r>
          </w:p>
        </w:tc>
        <w:tc>
          <w:tcPr>
            <w:tcW w:w="716" w:type="dxa"/>
            <w:tcBorders>
              <w:top w:val="nil"/>
              <w:left w:val="nil"/>
              <w:bottom w:val="single" w:sz="4" w:space="0" w:color="auto"/>
              <w:right w:val="nil"/>
            </w:tcBorders>
            <w:shd w:val="clear" w:color="auto" w:fill="auto"/>
            <w:noWrap/>
            <w:vAlign w:val="bottom"/>
            <w:hideMark/>
          </w:tcPr>
          <w:p w:rsidR="00F370E3" w:rsidRPr="001D2B68" w:rsidRDefault="00D730DD"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13</w:t>
            </w:r>
            <w:r w:rsidR="006444F7">
              <w:rPr>
                <w:rFonts w:ascii="Times New Roman" w:hAnsi="Times New Roman"/>
                <w:sz w:val="20"/>
                <w:szCs w:val="20"/>
                <w:lang w:val="en-US" w:eastAsia="en-US"/>
              </w:rPr>
              <w:t>285</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12</w:t>
            </w:r>
            <w:r w:rsidR="00D730DD">
              <w:rPr>
                <w:rFonts w:ascii="Times New Roman" w:hAnsi="Times New Roman"/>
                <w:sz w:val="20"/>
                <w:szCs w:val="20"/>
                <w:lang w:val="en-US" w:eastAsia="en-US"/>
              </w:rPr>
              <w:t>5</w:t>
            </w:r>
            <w:r>
              <w:rPr>
                <w:rFonts w:ascii="Times New Roman" w:hAnsi="Times New Roman"/>
                <w:sz w:val="20"/>
                <w:szCs w:val="20"/>
                <w:lang w:val="en-US" w:eastAsia="en-US"/>
              </w:rPr>
              <w:t>78</w:t>
            </w:r>
          </w:p>
        </w:tc>
      </w:tr>
      <w:tr w:rsidR="00F370E3" w:rsidRPr="001D2B68" w:rsidTr="000719C9">
        <w:trPr>
          <w:trHeight w:val="263"/>
        </w:trPr>
        <w:tc>
          <w:tcPr>
            <w:tcW w:w="3240" w:type="dxa"/>
            <w:tcBorders>
              <w:top w:val="nil"/>
              <w:left w:val="single" w:sz="4" w:space="0" w:color="auto"/>
              <w:bottom w:val="single" w:sz="4" w:space="0" w:color="auto"/>
              <w:right w:val="nil"/>
            </w:tcBorders>
            <w:shd w:val="clear" w:color="auto" w:fill="auto"/>
            <w:noWrap/>
            <w:vAlign w:val="bottom"/>
            <w:hideMark/>
          </w:tcPr>
          <w:p w:rsidR="00F370E3" w:rsidRPr="001D2B68" w:rsidRDefault="00F370E3" w:rsidP="00F370E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Ω.Ρ.Λ.</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15004</w:t>
            </w:r>
          </w:p>
        </w:tc>
        <w:tc>
          <w:tcPr>
            <w:tcW w:w="840" w:type="dxa"/>
            <w:tcBorders>
              <w:top w:val="nil"/>
              <w:left w:val="nil"/>
              <w:bottom w:val="single" w:sz="4" w:space="0" w:color="auto"/>
              <w:right w:val="double" w:sz="6" w:space="0" w:color="auto"/>
            </w:tcBorders>
            <w:shd w:val="clear" w:color="auto" w:fill="auto"/>
            <w:noWrap/>
            <w:vAlign w:val="bottom"/>
            <w:hideMark/>
          </w:tcPr>
          <w:p w:rsidR="00F370E3"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15283</w:t>
            </w:r>
          </w:p>
        </w:tc>
        <w:tc>
          <w:tcPr>
            <w:tcW w:w="816" w:type="dxa"/>
            <w:tcBorders>
              <w:top w:val="nil"/>
              <w:left w:val="single" w:sz="4" w:space="0" w:color="auto"/>
              <w:bottom w:val="single" w:sz="4" w:space="0" w:color="auto"/>
              <w:right w:val="nil"/>
            </w:tcBorders>
            <w:shd w:val="clear" w:color="auto" w:fill="auto"/>
            <w:noWrap/>
            <w:vAlign w:val="bottom"/>
            <w:hideMark/>
          </w:tcPr>
          <w:p w:rsidR="00F370E3" w:rsidRPr="001D2B68" w:rsidRDefault="00B052A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669</w:t>
            </w: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F370E3" w:rsidRPr="00B052A1" w:rsidRDefault="00B052A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798</w:t>
            </w: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7</w:t>
            </w:r>
            <w:r w:rsidR="007E45E9">
              <w:rPr>
                <w:rFonts w:ascii="Times New Roman" w:hAnsi="Times New Roman"/>
                <w:sz w:val="20"/>
                <w:szCs w:val="20"/>
                <w:lang w:val="en-US" w:eastAsia="en-US"/>
              </w:rPr>
              <w:t>406</w:t>
            </w: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1D2B68" w:rsidRDefault="007D385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8018</w:t>
            </w: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4085</w:t>
            </w:r>
          </w:p>
        </w:tc>
        <w:tc>
          <w:tcPr>
            <w:tcW w:w="856" w:type="dxa"/>
            <w:tcBorders>
              <w:top w:val="nil"/>
              <w:left w:val="nil"/>
              <w:bottom w:val="single" w:sz="4" w:space="0" w:color="auto"/>
              <w:right w:val="double" w:sz="6" w:space="0" w:color="auto"/>
            </w:tcBorders>
            <w:shd w:val="clear" w:color="auto" w:fill="auto"/>
            <w:noWrap/>
            <w:vAlign w:val="bottom"/>
            <w:hideMark/>
          </w:tcPr>
          <w:p w:rsidR="00F370E3" w:rsidRPr="00F121DE"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6842</w:t>
            </w:r>
          </w:p>
        </w:tc>
        <w:tc>
          <w:tcPr>
            <w:tcW w:w="816" w:type="dxa"/>
            <w:tcBorders>
              <w:top w:val="nil"/>
              <w:left w:val="nil"/>
              <w:bottom w:val="single" w:sz="4" w:space="0" w:color="auto"/>
              <w:right w:val="single" w:sz="4" w:space="0" w:color="auto"/>
            </w:tcBorders>
            <w:shd w:val="clear" w:color="auto" w:fill="auto"/>
            <w:noWrap/>
            <w:vAlign w:val="bottom"/>
            <w:hideMark/>
          </w:tcPr>
          <w:p w:rsidR="00F370E3" w:rsidRPr="001D2B68" w:rsidRDefault="000C2FA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5123</w:t>
            </w:r>
          </w:p>
        </w:tc>
        <w:tc>
          <w:tcPr>
            <w:tcW w:w="816" w:type="dxa"/>
            <w:tcBorders>
              <w:top w:val="nil"/>
              <w:left w:val="nil"/>
              <w:bottom w:val="single" w:sz="4" w:space="0" w:color="auto"/>
              <w:right w:val="double" w:sz="6" w:space="0" w:color="auto"/>
            </w:tcBorders>
            <w:shd w:val="clear" w:color="auto" w:fill="auto"/>
            <w:noWrap/>
            <w:vAlign w:val="bottom"/>
            <w:hideMark/>
          </w:tcPr>
          <w:p w:rsidR="00F370E3" w:rsidRPr="000C2FAB"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6263</w:t>
            </w:r>
          </w:p>
        </w:tc>
        <w:tc>
          <w:tcPr>
            <w:tcW w:w="716" w:type="dxa"/>
            <w:tcBorders>
              <w:top w:val="nil"/>
              <w:left w:val="nil"/>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F370E3"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3732</w:t>
            </w: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F370E3" w:rsidRPr="00F370E3"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2580</w:t>
            </w:r>
          </w:p>
        </w:tc>
        <w:tc>
          <w:tcPr>
            <w:tcW w:w="716" w:type="dxa"/>
            <w:tcBorders>
              <w:top w:val="nil"/>
              <w:left w:val="nil"/>
              <w:bottom w:val="single" w:sz="4" w:space="0" w:color="auto"/>
              <w:right w:val="nil"/>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70E3" w:rsidRPr="001D2B68" w:rsidRDefault="00F370E3" w:rsidP="0092449C">
            <w:pPr>
              <w:spacing w:after="0" w:line="240" w:lineRule="auto"/>
              <w:jc w:val="center"/>
              <w:rPr>
                <w:rFonts w:ascii="Times New Roman" w:hAnsi="Times New Roman"/>
                <w:sz w:val="20"/>
                <w:szCs w:val="20"/>
                <w:lang w:val="en-US" w:eastAsia="en-US"/>
              </w:rPr>
            </w:pPr>
          </w:p>
        </w:tc>
      </w:tr>
      <w:tr w:rsidR="000719C9" w:rsidRPr="001D2B68" w:rsidTr="000719C9">
        <w:trPr>
          <w:trHeight w:val="255"/>
        </w:trPr>
        <w:tc>
          <w:tcPr>
            <w:tcW w:w="3240" w:type="dxa"/>
            <w:tcBorders>
              <w:top w:val="nil"/>
              <w:left w:val="single" w:sz="4" w:space="0" w:color="auto"/>
              <w:bottom w:val="single" w:sz="4" w:space="0" w:color="auto"/>
              <w:right w:val="nil"/>
            </w:tcBorders>
            <w:shd w:val="clear" w:color="auto" w:fill="auto"/>
            <w:noWrap/>
            <w:vAlign w:val="bottom"/>
            <w:hideMark/>
          </w:tcPr>
          <w:p w:rsidR="000719C9" w:rsidRPr="001D2B68" w:rsidRDefault="000719C9" w:rsidP="000719C9">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Ασθενείς με AIDS</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c>
          <w:tcPr>
            <w:tcW w:w="840" w:type="dxa"/>
            <w:tcBorders>
              <w:top w:val="nil"/>
              <w:left w:val="nil"/>
              <w:bottom w:val="single" w:sz="4" w:space="0" w:color="auto"/>
              <w:right w:val="double" w:sz="6" w:space="0" w:color="auto"/>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nil"/>
            </w:tcBorders>
            <w:shd w:val="clear" w:color="auto" w:fill="auto"/>
            <w:noWrap/>
            <w:vAlign w:val="bottom"/>
            <w:hideMark/>
          </w:tcPr>
          <w:p w:rsidR="000719C9" w:rsidRPr="001D2B68" w:rsidRDefault="000719C9" w:rsidP="0092449C">
            <w:pPr>
              <w:spacing w:after="0" w:line="240" w:lineRule="auto"/>
              <w:ind w:left="-180" w:hanging="38"/>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0719C9" w:rsidRPr="001D2B68" w:rsidRDefault="00334BB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1736</w:t>
            </w:r>
          </w:p>
        </w:tc>
        <w:tc>
          <w:tcPr>
            <w:tcW w:w="856" w:type="dxa"/>
            <w:tcBorders>
              <w:top w:val="nil"/>
              <w:left w:val="nil"/>
              <w:bottom w:val="single" w:sz="4" w:space="0" w:color="auto"/>
              <w:right w:val="double" w:sz="6" w:space="0" w:color="auto"/>
            </w:tcBorders>
            <w:shd w:val="clear" w:color="auto" w:fill="auto"/>
            <w:noWrap/>
            <w:vAlign w:val="bottom"/>
            <w:hideMark/>
          </w:tcPr>
          <w:p w:rsidR="000719C9" w:rsidRPr="00334BBB" w:rsidRDefault="00334BBB"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2079</w:t>
            </w:r>
          </w:p>
        </w:tc>
        <w:tc>
          <w:tcPr>
            <w:tcW w:w="816" w:type="dxa"/>
            <w:tcBorders>
              <w:top w:val="nil"/>
              <w:left w:val="nil"/>
              <w:bottom w:val="single" w:sz="4" w:space="0" w:color="auto"/>
              <w:right w:val="single" w:sz="4" w:space="0" w:color="auto"/>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single" w:sz="4" w:space="0" w:color="auto"/>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nil"/>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0719C9" w:rsidRPr="001D2B68" w:rsidRDefault="000719C9" w:rsidP="0092449C">
            <w:pPr>
              <w:spacing w:after="0" w:line="240" w:lineRule="auto"/>
              <w:jc w:val="center"/>
              <w:rPr>
                <w:rFonts w:ascii="Times New Roman" w:hAnsi="Times New Roman"/>
                <w:sz w:val="20"/>
                <w:szCs w:val="20"/>
                <w:lang w:val="en-US" w:eastAsia="en-US"/>
              </w:rPr>
            </w:pPr>
          </w:p>
        </w:tc>
      </w:tr>
      <w:tr w:rsidR="001C7DE1" w:rsidRPr="001D2B68" w:rsidTr="000719C9">
        <w:trPr>
          <w:trHeight w:val="255"/>
        </w:trPr>
        <w:tc>
          <w:tcPr>
            <w:tcW w:w="3240" w:type="dxa"/>
            <w:tcBorders>
              <w:top w:val="nil"/>
              <w:left w:val="single" w:sz="4" w:space="0" w:color="auto"/>
              <w:bottom w:val="single" w:sz="4" w:space="0" w:color="auto"/>
              <w:right w:val="nil"/>
            </w:tcBorders>
            <w:shd w:val="clear" w:color="auto" w:fill="auto"/>
            <w:noWrap/>
            <w:vAlign w:val="bottom"/>
            <w:hideMark/>
          </w:tcPr>
          <w:p w:rsidR="001C7DE1" w:rsidRPr="000B7084" w:rsidRDefault="001C7DE1" w:rsidP="001C7DE1">
            <w:pPr>
              <w:spacing w:after="0" w:line="240" w:lineRule="auto"/>
              <w:rPr>
                <w:rFonts w:ascii="Times New Roman" w:hAnsi="Times New Roman"/>
                <w:sz w:val="20"/>
                <w:szCs w:val="20"/>
                <w:lang w:val="en-US" w:eastAsia="en-US"/>
              </w:rPr>
            </w:pPr>
            <w:r w:rsidRPr="000B7084">
              <w:rPr>
                <w:rFonts w:ascii="Times New Roman" w:hAnsi="Times New Roman"/>
                <w:sz w:val="20"/>
                <w:szCs w:val="20"/>
                <w:lang w:val="en-US" w:eastAsia="en-US"/>
              </w:rPr>
              <w:t xml:space="preserve">Γενική Ιατρική </w:t>
            </w:r>
          </w:p>
          <w:p w:rsidR="001C7DE1" w:rsidRPr="001C7DE1" w:rsidRDefault="001C7DE1" w:rsidP="00147B37">
            <w:pPr>
              <w:spacing w:after="0" w:line="240" w:lineRule="auto"/>
              <w:rPr>
                <w:rFonts w:ascii="Times New Roman" w:hAnsi="Times New Roman"/>
                <w:sz w:val="16"/>
                <w:szCs w:val="16"/>
                <w:lang w:eastAsia="en-US"/>
              </w:rPr>
            </w:pPr>
            <w:r w:rsidRPr="000B7084">
              <w:rPr>
                <w:rFonts w:ascii="Times New Roman" w:hAnsi="Times New Roman"/>
                <w:sz w:val="20"/>
                <w:szCs w:val="20"/>
                <w:lang w:val="en-US" w:eastAsia="en-US"/>
              </w:rPr>
              <w:t>(Ιατρός Πρωσωπικού</w:t>
            </w:r>
            <w:r>
              <w:rPr>
                <w:rFonts w:ascii="Times New Roman" w:hAnsi="Times New Roman"/>
                <w:sz w:val="16"/>
                <w:szCs w:val="16"/>
                <w:lang w:eastAsia="en-US"/>
              </w:rPr>
              <w:t>)</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1C7DE1" w:rsidRPr="00BF1F9E" w:rsidRDefault="001C7DE1"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3</w:t>
            </w:r>
            <w:r w:rsidR="00BF1F9E">
              <w:rPr>
                <w:rFonts w:ascii="Times New Roman" w:hAnsi="Times New Roman"/>
                <w:sz w:val="20"/>
                <w:szCs w:val="20"/>
                <w:lang w:val="en-US" w:eastAsia="en-US"/>
              </w:rPr>
              <w:t>972</w:t>
            </w:r>
          </w:p>
        </w:tc>
        <w:tc>
          <w:tcPr>
            <w:tcW w:w="840" w:type="dxa"/>
            <w:tcBorders>
              <w:top w:val="nil"/>
              <w:left w:val="nil"/>
              <w:bottom w:val="single" w:sz="4" w:space="0" w:color="auto"/>
              <w:right w:val="double" w:sz="6" w:space="0" w:color="auto"/>
            </w:tcBorders>
            <w:shd w:val="clear" w:color="auto" w:fill="auto"/>
            <w:noWrap/>
            <w:vAlign w:val="bottom"/>
            <w:hideMark/>
          </w:tcPr>
          <w:p w:rsidR="001C7DE1"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4183</w:t>
            </w:r>
          </w:p>
        </w:tc>
        <w:tc>
          <w:tcPr>
            <w:tcW w:w="816" w:type="dxa"/>
            <w:tcBorders>
              <w:top w:val="nil"/>
              <w:left w:val="single" w:sz="4" w:space="0" w:color="auto"/>
              <w:bottom w:val="single" w:sz="4" w:space="0" w:color="auto"/>
              <w:right w:val="nil"/>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1C7DE1"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7519</w:t>
            </w:r>
          </w:p>
        </w:tc>
        <w:tc>
          <w:tcPr>
            <w:tcW w:w="856" w:type="dxa"/>
            <w:tcBorders>
              <w:top w:val="nil"/>
              <w:left w:val="nil"/>
              <w:bottom w:val="single" w:sz="4" w:space="0" w:color="auto"/>
              <w:right w:val="double" w:sz="6" w:space="0" w:color="auto"/>
            </w:tcBorders>
            <w:shd w:val="clear" w:color="auto" w:fill="auto"/>
            <w:noWrap/>
            <w:vAlign w:val="bottom"/>
            <w:hideMark/>
          </w:tcPr>
          <w:p w:rsidR="001C7DE1" w:rsidRPr="00E924C8" w:rsidRDefault="00E924C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7821</w:t>
            </w:r>
          </w:p>
        </w:tc>
        <w:tc>
          <w:tcPr>
            <w:tcW w:w="816" w:type="dxa"/>
            <w:tcBorders>
              <w:top w:val="nil"/>
              <w:left w:val="nil"/>
              <w:bottom w:val="single" w:sz="4" w:space="0" w:color="auto"/>
              <w:right w:val="single" w:sz="4"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1C7DE1" w:rsidRPr="001D2B68" w:rsidRDefault="00A945CC"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74668</w:t>
            </w:r>
          </w:p>
        </w:tc>
        <w:tc>
          <w:tcPr>
            <w:tcW w:w="716" w:type="dxa"/>
            <w:tcBorders>
              <w:top w:val="nil"/>
              <w:left w:val="nil"/>
              <w:bottom w:val="single" w:sz="4" w:space="0" w:color="auto"/>
              <w:right w:val="single" w:sz="4"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1C7DE1" w:rsidRPr="00F73097" w:rsidRDefault="001C7DE1" w:rsidP="0092449C">
            <w:pPr>
              <w:spacing w:after="0" w:line="240" w:lineRule="auto"/>
              <w:jc w:val="center"/>
              <w:rPr>
                <w:rFonts w:ascii="Times New Roman" w:hAnsi="Times New Roman"/>
                <w:sz w:val="20"/>
                <w:szCs w:val="20"/>
                <w:lang w:eastAsia="en-US"/>
              </w:rPr>
            </w:pPr>
          </w:p>
        </w:tc>
        <w:tc>
          <w:tcPr>
            <w:tcW w:w="716" w:type="dxa"/>
            <w:tcBorders>
              <w:top w:val="nil"/>
              <w:left w:val="nil"/>
              <w:bottom w:val="single" w:sz="4" w:space="0" w:color="auto"/>
              <w:right w:val="nil"/>
            </w:tcBorders>
            <w:shd w:val="clear" w:color="auto" w:fill="auto"/>
            <w:noWrap/>
            <w:vAlign w:val="bottom"/>
            <w:hideMark/>
          </w:tcPr>
          <w:p w:rsidR="001C7DE1"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17934</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C7DE1" w:rsidRPr="001D2B68" w:rsidRDefault="006444F7"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29703</w:t>
            </w:r>
          </w:p>
        </w:tc>
      </w:tr>
      <w:tr w:rsidR="001C7DE1" w:rsidRPr="001D2B68" w:rsidTr="000719C9">
        <w:trPr>
          <w:trHeight w:val="255"/>
        </w:trPr>
        <w:tc>
          <w:tcPr>
            <w:tcW w:w="3240" w:type="dxa"/>
            <w:tcBorders>
              <w:top w:val="nil"/>
              <w:left w:val="single" w:sz="4" w:space="0" w:color="auto"/>
              <w:bottom w:val="single" w:sz="4" w:space="0" w:color="auto"/>
              <w:right w:val="nil"/>
            </w:tcBorders>
            <w:shd w:val="clear" w:color="auto" w:fill="auto"/>
            <w:noWrap/>
            <w:vAlign w:val="bottom"/>
            <w:hideMark/>
          </w:tcPr>
          <w:p w:rsidR="001C7DE1" w:rsidRPr="001C7DE1" w:rsidRDefault="001C7DE1" w:rsidP="001C7DE1">
            <w:pPr>
              <w:spacing w:after="0" w:line="240" w:lineRule="auto"/>
              <w:rPr>
                <w:rFonts w:ascii="Times New Roman" w:hAnsi="Times New Roman"/>
                <w:sz w:val="16"/>
                <w:szCs w:val="16"/>
                <w:lang w:eastAsia="en-US"/>
              </w:rPr>
            </w:pPr>
            <w:r w:rsidRPr="000B7084">
              <w:rPr>
                <w:rFonts w:ascii="Times New Roman" w:hAnsi="Times New Roman"/>
                <w:sz w:val="20"/>
                <w:szCs w:val="20"/>
                <w:lang w:val="en-US" w:eastAsia="en-US"/>
              </w:rPr>
              <w:t>Μεταμοσχευτική κλινική</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1C7DE1" w:rsidRPr="001D2B68"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3075</w:t>
            </w:r>
          </w:p>
        </w:tc>
        <w:tc>
          <w:tcPr>
            <w:tcW w:w="840" w:type="dxa"/>
            <w:tcBorders>
              <w:top w:val="nil"/>
              <w:left w:val="nil"/>
              <w:bottom w:val="single" w:sz="4" w:space="0" w:color="auto"/>
              <w:right w:val="double" w:sz="6" w:space="0" w:color="auto"/>
            </w:tcBorders>
            <w:shd w:val="clear" w:color="auto" w:fill="auto"/>
            <w:noWrap/>
            <w:vAlign w:val="bottom"/>
            <w:hideMark/>
          </w:tcPr>
          <w:p w:rsidR="001C7DE1" w:rsidRPr="00BF1F9E" w:rsidRDefault="00BF1F9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4157</w:t>
            </w:r>
          </w:p>
        </w:tc>
        <w:tc>
          <w:tcPr>
            <w:tcW w:w="816" w:type="dxa"/>
            <w:tcBorders>
              <w:top w:val="nil"/>
              <w:left w:val="single" w:sz="4" w:space="0" w:color="auto"/>
              <w:bottom w:val="single" w:sz="4" w:space="0" w:color="auto"/>
              <w:right w:val="nil"/>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56" w:type="dxa"/>
            <w:tcBorders>
              <w:top w:val="nil"/>
              <w:left w:val="nil"/>
              <w:bottom w:val="single" w:sz="4" w:space="0" w:color="auto"/>
              <w:right w:val="double" w:sz="6"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single" w:sz="4"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nil"/>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1C7DE1" w:rsidRPr="001D2B68" w:rsidRDefault="001C7DE1" w:rsidP="0092449C">
            <w:pPr>
              <w:spacing w:after="0" w:line="240" w:lineRule="auto"/>
              <w:jc w:val="center"/>
              <w:rPr>
                <w:rFonts w:ascii="Times New Roman" w:hAnsi="Times New Roman"/>
                <w:sz w:val="20"/>
                <w:szCs w:val="20"/>
                <w:lang w:val="en-US" w:eastAsia="en-US"/>
              </w:rPr>
            </w:pPr>
          </w:p>
        </w:tc>
      </w:tr>
      <w:tr w:rsidR="006444F7" w:rsidRPr="001D2B68" w:rsidTr="000719C9">
        <w:trPr>
          <w:trHeight w:val="255"/>
        </w:trPr>
        <w:tc>
          <w:tcPr>
            <w:tcW w:w="3240" w:type="dxa"/>
            <w:tcBorders>
              <w:top w:val="nil"/>
              <w:left w:val="single" w:sz="4" w:space="0" w:color="auto"/>
              <w:bottom w:val="single" w:sz="4" w:space="0" w:color="auto"/>
              <w:right w:val="nil"/>
            </w:tcBorders>
            <w:shd w:val="clear" w:color="auto" w:fill="auto"/>
            <w:noWrap/>
            <w:vAlign w:val="bottom"/>
            <w:hideMark/>
          </w:tcPr>
          <w:p w:rsidR="006444F7" w:rsidRPr="006444F7" w:rsidRDefault="006444F7" w:rsidP="001C7DE1">
            <w:pPr>
              <w:spacing w:after="0" w:line="240" w:lineRule="auto"/>
              <w:rPr>
                <w:rFonts w:ascii="Times New Roman" w:hAnsi="Times New Roman"/>
                <w:sz w:val="20"/>
                <w:szCs w:val="20"/>
                <w:lang w:eastAsia="en-US"/>
              </w:rPr>
            </w:pPr>
            <w:r>
              <w:rPr>
                <w:rFonts w:ascii="Times New Roman" w:hAnsi="Times New Roman"/>
                <w:sz w:val="20"/>
                <w:szCs w:val="20"/>
                <w:lang w:val="en-US" w:eastAsia="en-US"/>
              </w:rPr>
              <w:t>Ψυχιατρικ</w:t>
            </w:r>
            <w:r>
              <w:rPr>
                <w:rFonts w:ascii="Times New Roman" w:hAnsi="Times New Roman"/>
                <w:sz w:val="20"/>
                <w:szCs w:val="20"/>
                <w:lang w:eastAsia="en-US"/>
              </w:rPr>
              <w:t>ή</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6444F7" w:rsidRPr="001D2B68" w:rsidRDefault="006444F7" w:rsidP="0092449C">
            <w:pPr>
              <w:spacing w:after="0" w:line="240" w:lineRule="auto"/>
              <w:jc w:val="center"/>
              <w:rPr>
                <w:rFonts w:ascii="Times New Roman" w:hAnsi="Times New Roman"/>
                <w:sz w:val="20"/>
                <w:szCs w:val="20"/>
                <w:lang w:val="en-US" w:eastAsia="en-US"/>
              </w:rPr>
            </w:pPr>
          </w:p>
        </w:tc>
        <w:tc>
          <w:tcPr>
            <w:tcW w:w="840" w:type="dxa"/>
            <w:tcBorders>
              <w:top w:val="nil"/>
              <w:left w:val="nil"/>
              <w:bottom w:val="single" w:sz="4" w:space="0" w:color="auto"/>
              <w:right w:val="double" w:sz="6" w:space="0" w:color="auto"/>
            </w:tcBorders>
            <w:shd w:val="clear" w:color="auto" w:fill="auto"/>
            <w:noWrap/>
            <w:vAlign w:val="bottom"/>
            <w:hideMark/>
          </w:tcPr>
          <w:p w:rsidR="006444F7" w:rsidRDefault="006444F7" w:rsidP="0092449C">
            <w:pPr>
              <w:spacing w:after="0" w:line="240" w:lineRule="auto"/>
              <w:jc w:val="center"/>
              <w:rPr>
                <w:rFonts w:ascii="Times New Roman" w:hAnsi="Times New Roman"/>
                <w:sz w:val="20"/>
                <w:szCs w:val="20"/>
                <w:lang w:eastAsia="en-US"/>
              </w:rPr>
            </w:pPr>
          </w:p>
        </w:tc>
        <w:tc>
          <w:tcPr>
            <w:tcW w:w="816" w:type="dxa"/>
            <w:tcBorders>
              <w:top w:val="nil"/>
              <w:left w:val="single" w:sz="4" w:space="0" w:color="auto"/>
              <w:bottom w:val="single" w:sz="4" w:space="0" w:color="auto"/>
              <w:right w:val="nil"/>
            </w:tcBorders>
            <w:shd w:val="clear" w:color="auto" w:fill="auto"/>
            <w:noWrap/>
            <w:vAlign w:val="bottom"/>
            <w:hideMark/>
          </w:tcPr>
          <w:p w:rsidR="006444F7" w:rsidRPr="001D2B68" w:rsidRDefault="006444F7"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6444F7" w:rsidRPr="001D2B68" w:rsidRDefault="006444F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6444F7" w:rsidRDefault="006444F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6444F7" w:rsidRPr="001D2B68" w:rsidRDefault="006444F7"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6444F7" w:rsidRPr="001D2B68"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8339</w:t>
            </w:r>
          </w:p>
        </w:tc>
        <w:tc>
          <w:tcPr>
            <w:tcW w:w="856" w:type="dxa"/>
            <w:tcBorders>
              <w:top w:val="nil"/>
              <w:left w:val="nil"/>
              <w:bottom w:val="single" w:sz="4" w:space="0" w:color="auto"/>
              <w:right w:val="double" w:sz="6" w:space="0" w:color="auto"/>
            </w:tcBorders>
            <w:shd w:val="clear" w:color="auto" w:fill="auto"/>
            <w:noWrap/>
            <w:vAlign w:val="bottom"/>
            <w:hideMark/>
          </w:tcPr>
          <w:p w:rsidR="006444F7" w:rsidRPr="001D2B68" w:rsidRDefault="00F121D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8701</w:t>
            </w:r>
          </w:p>
        </w:tc>
        <w:tc>
          <w:tcPr>
            <w:tcW w:w="816" w:type="dxa"/>
            <w:tcBorders>
              <w:top w:val="nil"/>
              <w:left w:val="nil"/>
              <w:bottom w:val="single" w:sz="4" w:space="0" w:color="auto"/>
              <w:right w:val="single" w:sz="4" w:space="0" w:color="auto"/>
            </w:tcBorders>
            <w:shd w:val="clear" w:color="auto" w:fill="auto"/>
            <w:noWrap/>
            <w:vAlign w:val="bottom"/>
            <w:hideMark/>
          </w:tcPr>
          <w:p w:rsidR="006444F7" w:rsidRPr="001D2B68" w:rsidRDefault="006444F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6444F7" w:rsidRPr="001D2B68" w:rsidRDefault="006444F7"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single" w:sz="4" w:space="0" w:color="auto"/>
            </w:tcBorders>
            <w:shd w:val="clear" w:color="auto" w:fill="auto"/>
            <w:noWrap/>
            <w:vAlign w:val="bottom"/>
            <w:hideMark/>
          </w:tcPr>
          <w:p w:rsidR="006444F7" w:rsidRPr="001D2B68" w:rsidRDefault="006444F7"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6444F7" w:rsidRPr="001D2B68" w:rsidRDefault="006444F7"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6444F7" w:rsidRPr="001D2B68" w:rsidRDefault="006444F7" w:rsidP="0092449C">
            <w:pPr>
              <w:spacing w:after="0" w:line="240" w:lineRule="auto"/>
              <w:jc w:val="center"/>
              <w:rPr>
                <w:rFonts w:ascii="Times New Roman" w:hAnsi="Times New Roman"/>
                <w:sz w:val="20"/>
                <w:szCs w:val="20"/>
                <w:lang w:val="en-US" w:eastAsia="en-US"/>
              </w:rPr>
            </w:pP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6444F7" w:rsidRPr="001D2B68" w:rsidRDefault="006444F7"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nil"/>
            </w:tcBorders>
            <w:shd w:val="clear" w:color="auto" w:fill="auto"/>
            <w:noWrap/>
            <w:vAlign w:val="bottom"/>
            <w:hideMark/>
          </w:tcPr>
          <w:p w:rsidR="006444F7" w:rsidRPr="006444F7" w:rsidRDefault="006444F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510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6444F7" w:rsidRPr="006444F7" w:rsidRDefault="006444F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612</w:t>
            </w:r>
          </w:p>
        </w:tc>
      </w:tr>
      <w:tr w:rsidR="00F73097" w:rsidRPr="001D2B68" w:rsidTr="000719C9">
        <w:trPr>
          <w:trHeight w:val="255"/>
        </w:trPr>
        <w:tc>
          <w:tcPr>
            <w:tcW w:w="3240" w:type="dxa"/>
            <w:tcBorders>
              <w:top w:val="nil"/>
              <w:left w:val="single" w:sz="4" w:space="0" w:color="auto"/>
              <w:bottom w:val="single" w:sz="4" w:space="0" w:color="auto"/>
              <w:right w:val="nil"/>
            </w:tcBorders>
            <w:shd w:val="clear" w:color="auto" w:fill="auto"/>
            <w:noWrap/>
            <w:vAlign w:val="bottom"/>
            <w:hideMark/>
          </w:tcPr>
          <w:p w:rsidR="00F73097" w:rsidRPr="00F73097" w:rsidRDefault="00F73097" w:rsidP="001C7DE1">
            <w:pPr>
              <w:spacing w:after="0" w:line="240" w:lineRule="auto"/>
              <w:rPr>
                <w:rFonts w:ascii="Times New Roman" w:hAnsi="Times New Roman"/>
                <w:sz w:val="20"/>
                <w:szCs w:val="20"/>
                <w:lang w:eastAsia="en-US"/>
              </w:rPr>
            </w:pPr>
            <w:r>
              <w:rPr>
                <w:rFonts w:ascii="Times New Roman" w:hAnsi="Times New Roman"/>
                <w:sz w:val="20"/>
                <w:szCs w:val="20"/>
                <w:lang w:eastAsia="en-US"/>
              </w:rPr>
              <w:t>Υπερβαρική Οξυγονοθεραπεία</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F73097" w:rsidRPr="001D2B68" w:rsidRDefault="00F73097" w:rsidP="0092449C">
            <w:pPr>
              <w:spacing w:after="0" w:line="240" w:lineRule="auto"/>
              <w:jc w:val="center"/>
              <w:rPr>
                <w:rFonts w:ascii="Times New Roman" w:hAnsi="Times New Roman"/>
                <w:sz w:val="20"/>
                <w:szCs w:val="20"/>
                <w:lang w:val="en-US" w:eastAsia="en-US"/>
              </w:rPr>
            </w:pPr>
          </w:p>
        </w:tc>
        <w:tc>
          <w:tcPr>
            <w:tcW w:w="840" w:type="dxa"/>
            <w:tcBorders>
              <w:top w:val="nil"/>
              <w:left w:val="nil"/>
              <w:bottom w:val="single" w:sz="4" w:space="0" w:color="auto"/>
              <w:right w:val="double" w:sz="6" w:space="0" w:color="auto"/>
            </w:tcBorders>
            <w:shd w:val="clear" w:color="auto" w:fill="auto"/>
            <w:noWrap/>
            <w:vAlign w:val="bottom"/>
            <w:hideMark/>
          </w:tcPr>
          <w:p w:rsidR="00F73097" w:rsidRDefault="00F73097" w:rsidP="0092449C">
            <w:pPr>
              <w:spacing w:after="0" w:line="240" w:lineRule="auto"/>
              <w:jc w:val="center"/>
              <w:rPr>
                <w:rFonts w:ascii="Times New Roman" w:hAnsi="Times New Roman"/>
                <w:sz w:val="20"/>
                <w:szCs w:val="20"/>
                <w:lang w:eastAsia="en-US"/>
              </w:rPr>
            </w:pPr>
          </w:p>
        </w:tc>
        <w:tc>
          <w:tcPr>
            <w:tcW w:w="816" w:type="dxa"/>
            <w:tcBorders>
              <w:top w:val="nil"/>
              <w:left w:val="single" w:sz="4" w:space="0" w:color="auto"/>
              <w:bottom w:val="single" w:sz="4" w:space="0" w:color="auto"/>
              <w:right w:val="nil"/>
            </w:tcBorders>
            <w:shd w:val="clear" w:color="auto" w:fill="auto"/>
            <w:noWrap/>
            <w:vAlign w:val="bottom"/>
            <w:hideMark/>
          </w:tcPr>
          <w:p w:rsidR="00F73097" w:rsidRPr="001D2B68" w:rsidRDefault="00F73097"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double" w:sz="6" w:space="0" w:color="auto"/>
            </w:tcBorders>
            <w:shd w:val="clear" w:color="auto" w:fill="auto"/>
            <w:noWrap/>
            <w:vAlign w:val="bottom"/>
            <w:hideMark/>
          </w:tcPr>
          <w:p w:rsidR="00F73097" w:rsidRPr="001D2B68" w:rsidRDefault="00F7309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73097" w:rsidRDefault="00F7309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73097" w:rsidRPr="001D2B68" w:rsidRDefault="00F73097" w:rsidP="0092449C">
            <w:pPr>
              <w:spacing w:after="0" w:line="240" w:lineRule="auto"/>
              <w:jc w:val="center"/>
              <w:rPr>
                <w:rFonts w:ascii="Times New Roman" w:hAnsi="Times New Roman"/>
                <w:sz w:val="20"/>
                <w:szCs w:val="20"/>
                <w:lang w:val="en-US" w:eastAsia="en-US"/>
              </w:rPr>
            </w:pPr>
          </w:p>
        </w:tc>
        <w:tc>
          <w:tcPr>
            <w:tcW w:w="816" w:type="dxa"/>
            <w:tcBorders>
              <w:top w:val="nil"/>
              <w:left w:val="single" w:sz="4" w:space="0" w:color="auto"/>
              <w:bottom w:val="single" w:sz="4" w:space="0" w:color="auto"/>
              <w:right w:val="single" w:sz="4" w:space="0" w:color="auto"/>
            </w:tcBorders>
            <w:shd w:val="clear" w:color="auto" w:fill="auto"/>
            <w:noWrap/>
            <w:vAlign w:val="bottom"/>
            <w:hideMark/>
          </w:tcPr>
          <w:p w:rsidR="00F73097" w:rsidRPr="001D2B68" w:rsidRDefault="00F73097" w:rsidP="0092449C">
            <w:pPr>
              <w:spacing w:after="0" w:line="240" w:lineRule="auto"/>
              <w:jc w:val="center"/>
              <w:rPr>
                <w:rFonts w:ascii="Times New Roman" w:hAnsi="Times New Roman"/>
                <w:sz w:val="20"/>
                <w:szCs w:val="20"/>
                <w:lang w:val="en-US" w:eastAsia="en-US"/>
              </w:rPr>
            </w:pPr>
          </w:p>
        </w:tc>
        <w:tc>
          <w:tcPr>
            <w:tcW w:w="856" w:type="dxa"/>
            <w:tcBorders>
              <w:top w:val="nil"/>
              <w:left w:val="nil"/>
              <w:bottom w:val="single" w:sz="4" w:space="0" w:color="auto"/>
              <w:right w:val="double" w:sz="6" w:space="0" w:color="auto"/>
            </w:tcBorders>
            <w:shd w:val="clear" w:color="auto" w:fill="auto"/>
            <w:noWrap/>
            <w:vAlign w:val="bottom"/>
            <w:hideMark/>
          </w:tcPr>
          <w:p w:rsidR="00F73097" w:rsidRPr="001D2B68" w:rsidRDefault="00F7309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single" w:sz="4" w:space="0" w:color="auto"/>
            </w:tcBorders>
            <w:shd w:val="clear" w:color="auto" w:fill="auto"/>
            <w:noWrap/>
            <w:vAlign w:val="bottom"/>
            <w:hideMark/>
          </w:tcPr>
          <w:p w:rsidR="00F73097" w:rsidRPr="001D2B68" w:rsidRDefault="00F73097" w:rsidP="0092449C">
            <w:pPr>
              <w:spacing w:after="0" w:line="240" w:lineRule="auto"/>
              <w:jc w:val="center"/>
              <w:rPr>
                <w:rFonts w:ascii="Times New Roman" w:hAnsi="Times New Roman"/>
                <w:sz w:val="20"/>
                <w:szCs w:val="20"/>
                <w:lang w:val="en-US" w:eastAsia="en-US"/>
              </w:rPr>
            </w:pPr>
          </w:p>
        </w:tc>
        <w:tc>
          <w:tcPr>
            <w:tcW w:w="816" w:type="dxa"/>
            <w:tcBorders>
              <w:top w:val="nil"/>
              <w:left w:val="nil"/>
              <w:bottom w:val="single" w:sz="4" w:space="0" w:color="auto"/>
              <w:right w:val="double" w:sz="6" w:space="0" w:color="auto"/>
            </w:tcBorders>
            <w:shd w:val="clear" w:color="auto" w:fill="auto"/>
            <w:noWrap/>
            <w:vAlign w:val="bottom"/>
            <w:hideMark/>
          </w:tcPr>
          <w:p w:rsidR="00F73097" w:rsidRPr="001D2B68" w:rsidRDefault="00F73097"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single" w:sz="4" w:space="0" w:color="auto"/>
            </w:tcBorders>
            <w:shd w:val="clear" w:color="auto" w:fill="auto"/>
            <w:noWrap/>
            <w:vAlign w:val="bottom"/>
            <w:hideMark/>
          </w:tcPr>
          <w:p w:rsidR="00F73097" w:rsidRPr="001D2B68" w:rsidRDefault="00F73097" w:rsidP="0092449C">
            <w:pPr>
              <w:spacing w:after="0" w:line="240" w:lineRule="auto"/>
              <w:jc w:val="center"/>
              <w:rPr>
                <w:rFonts w:ascii="Times New Roman" w:hAnsi="Times New Roman"/>
                <w:sz w:val="20"/>
                <w:szCs w:val="20"/>
                <w:lang w:val="en-US" w:eastAsia="en-US"/>
              </w:rPr>
            </w:pPr>
          </w:p>
        </w:tc>
        <w:tc>
          <w:tcPr>
            <w:tcW w:w="716" w:type="dxa"/>
            <w:tcBorders>
              <w:top w:val="nil"/>
              <w:left w:val="nil"/>
              <w:bottom w:val="single" w:sz="4" w:space="0" w:color="auto"/>
              <w:right w:val="double" w:sz="6" w:space="0" w:color="auto"/>
            </w:tcBorders>
            <w:shd w:val="clear" w:color="auto" w:fill="auto"/>
            <w:noWrap/>
            <w:vAlign w:val="bottom"/>
            <w:hideMark/>
          </w:tcPr>
          <w:p w:rsidR="00F73097" w:rsidRPr="001D2B68" w:rsidRDefault="00F73097" w:rsidP="0092449C">
            <w:pPr>
              <w:spacing w:after="0" w:line="240" w:lineRule="auto"/>
              <w:jc w:val="center"/>
              <w:rPr>
                <w:rFonts w:ascii="Times New Roman" w:hAnsi="Times New Roman"/>
                <w:sz w:val="20"/>
                <w:szCs w:val="20"/>
                <w:lang w:val="en-US" w:eastAsia="en-US"/>
              </w:rPr>
            </w:pPr>
          </w:p>
        </w:tc>
        <w:tc>
          <w:tcPr>
            <w:tcW w:w="720" w:type="dxa"/>
            <w:tcBorders>
              <w:top w:val="nil"/>
              <w:left w:val="single" w:sz="4" w:space="0" w:color="auto"/>
              <w:bottom w:val="single" w:sz="4" w:space="0" w:color="auto"/>
              <w:right w:val="nil"/>
            </w:tcBorders>
            <w:shd w:val="clear" w:color="auto" w:fill="auto"/>
            <w:noWrap/>
            <w:vAlign w:val="bottom"/>
            <w:hideMark/>
          </w:tcPr>
          <w:p w:rsidR="00F73097"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1546</w:t>
            </w:r>
          </w:p>
        </w:tc>
        <w:tc>
          <w:tcPr>
            <w:tcW w:w="820" w:type="dxa"/>
            <w:tcBorders>
              <w:top w:val="nil"/>
              <w:left w:val="single" w:sz="4" w:space="0" w:color="auto"/>
              <w:bottom w:val="single" w:sz="4" w:space="0" w:color="auto"/>
              <w:right w:val="double" w:sz="6" w:space="0" w:color="auto"/>
            </w:tcBorders>
            <w:shd w:val="clear" w:color="auto" w:fill="auto"/>
            <w:noWrap/>
            <w:vAlign w:val="bottom"/>
            <w:hideMark/>
          </w:tcPr>
          <w:p w:rsidR="00F73097" w:rsidRPr="00F73097" w:rsidRDefault="00F73097"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2157</w:t>
            </w:r>
          </w:p>
        </w:tc>
        <w:tc>
          <w:tcPr>
            <w:tcW w:w="716" w:type="dxa"/>
            <w:tcBorders>
              <w:top w:val="nil"/>
              <w:left w:val="nil"/>
              <w:bottom w:val="single" w:sz="4" w:space="0" w:color="auto"/>
              <w:right w:val="nil"/>
            </w:tcBorders>
            <w:shd w:val="clear" w:color="auto" w:fill="auto"/>
            <w:noWrap/>
            <w:vAlign w:val="bottom"/>
            <w:hideMark/>
          </w:tcPr>
          <w:p w:rsidR="00F73097" w:rsidRDefault="00F73097" w:rsidP="0092449C">
            <w:pPr>
              <w:spacing w:after="0" w:line="240" w:lineRule="auto"/>
              <w:jc w:val="center"/>
              <w:rPr>
                <w:rFonts w:ascii="Times New Roman" w:hAnsi="Times New Roman"/>
                <w:sz w:val="20"/>
                <w:szCs w:val="20"/>
                <w:lang w:eastAsia="en-US"/>
              </w:rPr>
            </w:pP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73097" w:rsidRDefault="00F73097" w:rsidP="0092449C">
            <w:pPr>
              <w:spacing w:after="0" w:line="240" w:lineRule="auto"/>
              <w:jc w:val="center"/>
              <w:rPr>
                <w:rFonts w:ascii="Times New Roman" w:hAnsi="Times New Roman"/>
                <w:sz w:val="20"/>
                <w:szCs w:val="20"/>
                <w:lang w:eastAsia="en-US"/>
              </w:rPr>
            </w:pPr>
          </w:p>
        </w:tc>
      </w:tr>
      <w:tr w:rsidR="00BC2C95" w:rsidRPr="001D2B68" w:rsidTr="000719C9">
        <w:trPr>
          <w:trHeight w:val="465"/>
        </w:trPr>
        <w:tc>
          <w:tcPr>
            <w:tcW w:w="3240" w:type="dxa"/>
            <w:tcBorders>
              <w:top w:val="nil"/>
              <w:left w:val="single" w:sz="8" w:space="0" w:color="auto"/>
              <w:bottom w:val="single" w:sz="8" w:space="0" w:color="auto"/>
              <w:right w:val="nil"/>
            </w:tcBorders>
            <w:shd w:val="clear" w:color="000000" w:fill="FFFFFF"/>
            <w:noWrap/>
            <w:vAlign w:val="bottom"/>
            <w:hideMark/>
          </w:tcPr>
          <w:p w:rsidR="00BC2C95" w:rsidRPr="001D2B68" w:rsidRDefault="00BC2C95" w:rsidP="007A0D53">
            <w:pPr>
              <w:spacing w:after="0" w:line="240" w:lineRule="auto"/>
              <w:jc w:val="left"/>
              <w:rPr>
                <w:rFonts w:ascii="Times New Roman" w:hAnsi="Times New Roman"/>
                <w:b/>
                <w:bCs/>
                <w:sz w:val="20"/>
                <w:szCs w:val="20"/>
                <w:lang w:val="en-US" w:eastAsia="en-US"/>
              </w:rPr>
            </w:pPr>
            <w:r w:rsidRPr="001D2B68">
              <w:rPr>
                <w:rFonts w:ascii="Times New Roman" w:hAnsi="Times New Roman"/>
                <w:b/>
                <w:bCs/>
                <w:sz w:val="20"/>
                <w:szCs w:val="20"/>
                <w:lang w:val="en-US" w:eastAsia="en-US"/>
              </w:rPr>
              <w:t>ΣΥΝΟΛΟ</w:t>
            </w:r>
          </w:p>
        </w:tc>
        <w:tc>
          <w:tcPr>
            <w:tcW w:w="920" w:type="dxa"/>
            <w:tcBorders>
              <w:top w:val="nil"/>
              <w:left w:val="single" w:sz="8" w:space="0" w:color="auto"/>
              <w:bottom w:val="single" w:sz="8" w:space="0" w:color="auto"/>
              <w:right w:val="single" w:sz="8" w:space="0" w:color="auto"/>
            </w:tcBorders>
            <w:shd w:val="clear" w:color="000000" w:fill="FFFFFF"/>
            <w:noWrap/>
            <w:vAlign w:val="bottom"/>
            <w:hideMark/>
          </w:tcPr>
          <w:p w:rsidR="00BC2C95" w:rsidRPr="00BF1F9E" w:rsidRDefault="001C7DE1"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3</w:t>
            </w:r>
            <w:r w:rsidR="00BF1F9E">
              <w:rPr>
                <w:rFonts w:ascii="Times New Roman" w:hAnsi="Times New Roman"/>
                <w:b/>
                <w:bCs/>
                <w:sz w:val="20"/>
                <w:szCs w:val="20"/>
                <w:lang w:val="en-US" w:eastAsia="en-US"/>
              </w:rPr>
              <w:t>87625</w:t>
            </w:r>
          </w:p>
        </w:tc>
        <w:tc>
          <w:tcPr>
            <w:tcW w:w="840" w:type="dxa"/>
            <w:tcBorders>
              <w:top w:val="nil"/>
              <w:left w:val="single" w:sz="8" w:space="0" w:color="auto"/>
              <w:bottom w:val="single" w:sz="8" w:space="0" w:color="auto"/>
              <w:right w:val="double" w:sz="6" w:space="0" w:color="auto"/>
            </w:tcBorders>
            <w:shd w:val="clear" w:color="000000" w:fill="FFFFFF"/>
            <w:noWrap/>
            <w:vAlign w:val="bottom"/>
            <w:hideMark/>
          </w:tcPr>
          <w:p w:rsidR="00BC2C95" w:rsidRPr="00BF1F9E" w:rsidRDefault="00BF1F9E"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380118</w:t>
            </w:r>
          </w:p>
        </w:tc>
        <w:tc>
          <w:tcPr>
            <w:tcW w:w="816" w:type="dxa"/>
            <w:tcBorders>
              <w:top w:val="nil"/>
              <w:left w:val="nil"/>
              <w:bottom w:val="single" w:sz="8" w:space="0" w:color="auto"/>
              <w:right w:val="nil"/>
            </w:tcBorders>
            <w:shd w:val="clear" w:color="000000" w:fill="FFFFFF"/>
            <w:noWrap/>
            <w:vAlign w:val="bottom"/>
            <w:hideMark/>
          </w:tcPr>
          <w:p w:rsidR="00BC2C95" w:rsidRPr="001D2B68" w:rsidRDefault="006D69F0" w:rsidP="0092449C">
            <w:pPr>
              <w:spacing w:after="0" w:line="240" w:lineRule="auto"/>
              <w:jc w:val="center"/>
              <w:rPr>
                <w:rFonts w:ascii="Times New Roman" w:hAnsi="Times New Roman"/>
                <w:b/>
                <w:bCs/>
                <w:sz w:val="20"/>
                <w:szCs w:val="20"/>
                <w:lang w:val="en-US" w:eastAsia="en-US"/>
              </w:rPr>
            </w:pPr>
            <w:r w:rsidRPr="001D2B68">
              <w:rPr>
                <w:rFonts w:ascii="Times New Roman" w:hAnsi="Times New Roman"/>
                <w:b/>
                <w:bCs/>
                <w:sz w:val="20"/>
                <w:szCs w:val="20"/>
                <w:lang w:val="en-US" w:eastAsia="en-US"/>
              </w:rPr>
              <w:t>1</w:t>
            </w:r>
            <w:r w:rsidR="00B052A1">
              <w:rPr>
                <w:rFonts w:ascii="Times New Roman" w:hAnsi="Times New Roman"/>
                <w:b/>
                <w:bCs/>
                <w:sz w:val="20"/>
                <w:szCs w:val="20"/>
                <w:lang w:val="en-US" w:eastAsia="en-US"/>
              </w:rPr>
              <w:t>21894</w:t>
            </w:r>
          </w:p>
        </w:tc>
        <w:tc>
          <w:tcPr>
            <w:tcW w:w="816" w:type="dxa"/>
            <w:tcBorders>
              <w:top w:val="nil"/>
              <w:left w:val="single" w:sz="4" w:space="0" w:color="auto"/>
              <w:bottom w:val="single" w:sz="8" w:space="0" w:color="auto"/>
              <w:right w:val="double" w:sz="6" w:space="0" w:color="auto"/>
            </w:tcBorders>
            <w:shd w:val="clear" w:color="000000" w:fill="FFFFFF"/>
            <w:noWrap/>
            <w:vAlign w:val="bottom"/>
            <w:hideMark/>
          </w:tcPr>
          <w:p w:rsidR="00BC2C95" w:rsidRPr="001D2B68" w:rsidRDefault="00D616A0"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12</w:t>
            </w:r>
            <w:r w:rsidR="00B052A1">
              <w:rPr>
                <w:rFonts w:ascii="Times New Roman" w:hAnsi="Times New Roman"/>
                <w:b/>
                <w:bCs/>
                <w:sz w:val="20"/>
                <w:szCs w:val="20"/>
                <w:lang w:val="en-US" w:eastAsia="en-US"/>
              </w:rPr>
              <w:t>5451</w:t>
            </w:r>
          </w:p>
        </w:tc>
        <w:tc>
          <w:tcPr>
            <w:tcW w:w="816" w:type="dxa"/>
            <w:tcBorders>
              <w:top w:val="nil"/>
              <w:left w:val="nil"/>
              <w:bottom w:val="single" w:sz="8" w:space="0" w:color="auto"/>
              <w:right w:val="single" w:sz="4" w:space="0" w:color="auto"/>
            </w:tcBorders>
            <w:shd w:val="clear" w:color="000000" w:fill="FFFFFF"/>
            <w:noWrap/>
            <w:vAlign w:val="bottom"/>
            <w:hideMark/>
          </w:tcPr>
          <w:p w:rsidR="00BC2C95" w:rsidRPr="001D2B68" w:rsidRDefault="000C6BEF" w:rsidP="0092449C">
            <w:pPr>
              <w:spacing w:after="0" w:line="240" w:lineRule="auto"/>
              <w:jc w:val="center"/>
              <w:rPr>
                <w:rFonts w:ascii="Times New Roman" w:hAnsi="Times New Roman"/>
                <w:b/>
                <w:bCs/>
                <w:sz w:val="20"/>
                <w:szCs w:val="20"/>
                <w:lang w:val="en-US" w:eastAsia="en-US"/>
              </w:rPr>
            </w:pPr>
            <w:r w:rsidRPr="001D2B68">
              <w:rPr>
                <w:rFonts w:ascii="Times New Roman" w:hAnsi="Times New Roman"/>
                <w:b/>
                <w:bCs/>
                <w:sz w:val="20"/>
                <w:szCs w:val="20"/>
                <w:lang w:val="en-US" w:eastAsia="en-US"/>
              </w:rPr>
              <w:t>27</w:t>
            </w:r>
            <w:r w:rsidR="007E45E9">
              <w:rPr>
                <w:rFonts w:ascii="Times New Roman" w:hAnsi="Times New Roman"/>
                <w:b/>
                <w:bCs/>
                <w:sz w:val="20"/>
                <w:szCs w:val="20"/>
                <w:lang w:val="en-US" w:eastAsia="en-US"/>
              </w:rPr>
              <w:t>9381</w:t>
            </w:r>
          </w:p>
        </w:tc>
        <w:tc>
          <w:tcPr>
            <w:tcW w:w="816" w:type="dxa"/>
            <w:tcBorders>
              <w:top w:val="nil"/>
              <w:left w:val="nil"/>
              <w:bottom w:val="single" w:sz="8" w:space="0" w:color="auto"/>
              <w:right w:val="double" w:sz="6" w:space="0" w:color="auto"/>
            </w:tcBorders>
            <w:shd w:val="clear" w:color="000000" w:fill="FFFFFF"/>
            <w:noWrap/>
            <w:vAlign w:val="bottom"/>
            <w:hideMark/>
          </w:tcPr>
          <w:p w:rsidR="00BC2C95" w:rsidRPr="008514E9" w:rsidRDefault="007D385C" w:rsidP="0092449C">
            <w:pPr>
              <w:spacing w:after="0" w:line="240" w:lineRule="auto"/>
              <w:jc w:val="center"/>
              <w:rPr>
                <w:rFonts w:ascii="Times New Roman" w:hAnsi="Times New Roman"/>
                <w:b/>
                <w:bCs/>
                <w:sz w:val="20"/>
                <w:szCs w:val="20"/>
                <w:highlight w:val="yellow"/>
                <w:lang w:val="en-US" w:eastAsia="en-US"/>
              </w:rPr>
            </w:pPr>
            <w:r w:rsidRPr="007D385C">
              <w:rPr>
                <w:rFonts w:ascii="Times New Roman" w:hAnsi="Times New Roman"/>
                <w:b/>
                <w:bCs/>
                <w:sz w:val="20"/>
                <w:szCs w:val="20"/>
                <w:lang w:val="en-US" w:eastAsia="en-US"/>
              </w:rPr>
              <w:t>163128</w:t>
            </w:r>
          </w:p>
        </w:tc>
        <w:tc>
          <w:tcPr>
            <w:tcW w:w="816" w:type="dxa"/>
            <w:tcBorders>
              <w:top w:val="nil"/>
              <w:left w:val="single" w:sz="4" w:space="0" w:color="auto"/>
              <w:bottom w:val="single" w:sz="8" w:space="0" w:color="auto"/>
              <w:right w:val="single" w:sz="4" w:space="0" w:color="auto"/>
            </w:tcBorders>
            <w:shd w:val="clear" w:color="000000" w:fill="FFFFFF"/>
            <w:noWrap/>
            <w:vAlign w:val="bottom"/>
            <w:hideMark/>
          </w:tcPr>
          <w:p w:rsidR="00BC2C95" w:rsidRPr="008514E9" w:rsidRDefault="00153219" w:rsidP="0092449C">
            <w:pPr>
              <w:spacing w:after="0" w:line="240" w:lineRule="auto"/>
              <w:jc w:val="center"/>
              <w:rPr>
                <w:rFonts w:ascii="Times New Roman" w:hAnsi="Times New Roman"/>
                <w:b/>
                <w:bCs/>
                <w:sz w:val="20"/>
                <w:szCs w:val="20"/>
                <w:highlight w:val="yellow"/>
                <w:lang w:val="en-US" w:eastAsia="en-US"/>
              </w:rPr>
            </w:pPr>
            <w:r>
              <w:rPr>
                <w:rFonts w:ascii="Times New Roman" w:hAnsi="Times New Roman"/>
                <w:b/>
                <w:bCs/>
                <w:sz w:val="20"/>
                <w:szCs w:val="20"/>
                <w:lang w:val="en-US" w:eastAsia="en-US"/>
              </w:rPr>
              <w:t>213457</w:t>
            </w:r>
          </w:p>
        </w:tc>
        <w:tc>
          <w:tcPr>
            <w:tcW w:w="856" w:type="dxa"/>
            <w:tcBorders>
              <w:top w:val="nil"/>
              <w:left w:val="nil"/>
              <w:bottom w:val="single" w:sz="8" w:space="0" w:color="auto"/>
              <w:right w:val="double" w:sz="6" w:space="0" w:color="auto"/>
            </w:tcBorders>
            <w:shd w:val="clear" w:color="000000" w:fill="FFFFFF"/>
            <w:noWrap/>
            <w:vAlign w:val="bottom"/>
            <w:hideMark/>
          </w:tcPr>
          <w:p w:rsidR="00BC2C95" w:rsidRPr="008514E9" w:rsidRDefault="00887573" w:rsidP="0092449C">
            <w:pPr>
              <w:spacing w:after="0" w:line="240" w:lineRule="auto"/>
              <w:jc w:val="center"/>
              <w:rPr>
                <w:rFonts w:ascii="Times New Roman" w:hAnsi="Times New Roman"/>
                <w:b/>
                <w:bCs/>
                <w:sz w:val="20"/>
                <w:szCs w:val="20"/>
                <w:highlight w:val="yellow"/>
                <w:lang w:val="en-US" w:eastAsia="en-US"/>
              </w:rPr>
            </w:pPr>
            <w:r w:rsidRPr="00887573">
              <w:rPr>
                <w:rFonts w:ascii="Times New Roman" w:hAnsi="Times New Roman"/>
                <w:b/>
                <w:bCs/>
                <w:sz w:val="20"/>
                <w:szCs w:val="20"/>
                <w:lang w:val="en-US" w:eastAsia="en-US"/>
              </w:rPr>
              <w:t>2</w:t>
            </w:r>
            <w:r w:rsidR="00153219">
              <w:rPr>
                <w:rFonts w:ascii="Times New Roman" w:hAnsi="Times New Roman"/>
                <w:b/>
                <w:bCs/>
                <w:sz w:val="20"/>
                <w:szCs w:val="20"/>
                <w:lang w:val="en-US" w:eastAsia="en-US"/>
              </w:rPr>
              <w:t>20111</w:t>
            </w:r>
          </w:p>
        </w:tc>
        <w:tc>
          <w:tcPr>
            <w:tcW w:w="816" w:type="dxa"/>
            <w:tcBorders>
              <w:top w:val="nil"/>
              <w:left w:val="nil"/>
              <w:bottom w:val="single" w:sz="8" w:space="0" w:color="auto"/>
              <w:right w:val="single" w:sz="4" w:space="0" w:color="auto"/>
            </w:tcBorders>
            <w:shd w:val="clear" w:color="000000" w:fill="FFFFFF"/>
            <w:noWrap/>
            <w:vAlign w:val="bottom"/>
            <w:hideMark/>
          </w:tcPr>
          <w:p w:rsidR="00BC2C95" w:rsidRPr="000C2FAB" w:rsidRDefault="009D1A7B" w:rsidP="0092449C">
            <w:pPr>
              <w:spacing w:after="0" w:line="240" w:lineRule="auto"/>
              <w:jc w:val="center"/>
              <w:rPr>
                <w:rFonts w:ascii="Times New Roman" w:hAnsi="Times New Roman"/>
                <w:b/>
                <w:bCs/>
                <w:sz w:val="20"/>
                <w:szCs w:val="20"/>
                <w:highlight w:val="yellow"/>
                <w:lang w:val="en-US" w:eastAsia="en-US"/>
              </w:rPr>
            </w:pPr>
            <w:r w:rsidRPr="00887573">
              <w:rPr>
                <w:rFonts w:ascii="Times New Roman" w:hAnsi="Times New Roman"/>
                <w:b/>
                <w:bCs/>
                <w:sz w:val="20"/>
                <w:szCs w:val="20"/>
                <w:lang w:eastAsia="en-US"/>
              </w:rPr>
              <w:t>1</w:t>
            </w:r>
            <w:r w:rsidR="000C2FAB">
              <w:rPr>
                <w:rFonts w:ascii="Times New Roman" w:hAnsi="Times New Roman"/>
                <w:b/>
                <w:bCs/>
                <w:sz w:val="20"/>
                <w:szCs w:val="20"/>
                <w:lang w:val="en-US" w:eastAsia="en-US"/>
              </w:rPr>
              <w:t>86527</w:t>
            </w:r>
          </w:p>
        </w:tc>
        <w:tc>
          <w:tcPr>
            <w:tcW w:w="816" w:type="dxa"/>
            <w:tcBorders>
              <w:top w:val="nil"/>
              <w:left w:val="nil"/>
              <w:bottom w:val="single" w:sz="8" w:space="0" w:color="auto"/>
              <w:right w:val="double" w:sz="6" w:space="0" w:color="auto"/>
            </w:tcBorders>
            <w:shd w:val="clear" w:color="000000" w:fill="FFFFFF"/>
            <w:noWrap/>
            <w:vAlign w:val="bottom"/>
            <w:hideMark/>
          </w:tcPr>
          <w:p w:rsidR="00BC2C95" w:rsidRPr="000C2FAB" w:rsidRDefault="00A945CC" w:rsidP="0092449C">
            <w:pPr>
              <w:spacing w:after="0" w:line="240" w:lineRule="auto"/>
              <w:jc w:val="center"/>
              <w:rPr>
                <w:rFonts w:ascii="Times New Roman" w:hAnsi="Times New Roman"/>
                <w:b/>
                <w:bCs/>
                <w:sz w:val="20"/>
                <w:szCs w:val="20"/>
                <w:highlight w:val="yellow"/>
                <w:lang w:val="en-US" w:eastAsia="en-US"/>
              </w:rPr>
            </w:pPr>
            <w:r w:rsidRPr="00A945CC">
              <w:rPr>
                <w:rFonts w:ascii="Times New Roman" w:hAnsi="Times New Roman"/>
                <w:b/>
                <w:bCs/>
                <w:sz w:val="20"/>
                <w:szCs w:val="20"/>
                <w:lang w:val="en-US" w:eastAsia="en-US"/>
              </w:rPr>
              <w:t>438732</w:t>
            </w:r>
          </w:p>
        </w:tc>
        <w:tc>
          <w:tcPr>
            <w:tcW w:w="716" w:type="dxa"/>
            <w:tcBorders>
              <w:top w:val="nil"/>
              <w:left w:val="nil"/>
              <w:bottom w:val="single" w:sz="8" w:space="0" w:color="auto"/>
              <w:right w:val="single" w:sz="4" w:space="0" w:color="auto"/>
            </w:tcBorders>
            <w:shd w:val="clear" w:color="000000" w:fill="FFFFFF"/>
            <w:noWrap/>
            <w:vAlign w:val="bottom"/>
            <w:hideMark/>
          </w:tcPr>
          <w:p w:rsidR="00BC2C95" w:rsidRPr="008514E9" w:rsidRDefault="00215B27" w:rsidP="0092449C">
            <w:pPr>
              <w:spacing w:after="0" w:line="240" w:lineRule="auto"/>
              <w:jc w:val="center"/>
              <w:rPr>
                <w:rFonts w:ascii="Times New Roman" w:hAnsi="Times New Roman"/>
                <w:b/>
                <w:bCs/>
                <w:sz w:val="20"/>
                <w:szCs w:val="20"/>
                <w:highlight w:val="yellow"/>
                <w:lang w:val="en-US" w:eastAsia="en-US"/>
              </w:rPr>
            </w:pPr>
            <w:r w:rsidRPr="00215B27">
              <w:rPr>
                <w:rFonts w:ascii="Times New Roman" w:hAnsi="Times New Roman"/>
                <w:b/>
                <w:bCs/>
                <w:sz w:val="20"/>
                <w:szCs w:val="20"/>
                <w:lang w:val="en-US" w:eastAsia="en-US"/>
              </w:rPr>
              <w:t>1</w:t>
            </w:r>
            <w:r w:rsidR="007764CC">
              <w:rPr>
                <w:rFonts w:ascii="Times New Roman" w:hAnsi="Times New Roman"/>
                <w:b/>
                <w:bCs/>
                <w:sz w:val="20"/>
                <w:szCs w:val="20"/>
                <w:lang w:val="en-US" w:eastAsia="en-US"/>
              </w:rPr>
              <w:t>7873</w:t>
            </w:r>
          </w:p>
        </w:tc>
        <w:tc>
          <w:tcPr>
            <w:tcW w:w="716" w:type="dxa"/>
            <w:tcBorders>
              <w:top w:val="nil"/>
              <w:left w:val="nil"/>
              <w:bottom w:val="single" w:sz="8" w:space="0" w:color="auto"/>
              <w:right w:val="single" w:sz="4" w:space="0" w:color="auto"/>
            </w:tcBorders>
            <w:shd w:val="clear" w:color="000000" w:fill="FFFFFF"/>
            <w:noWrap/>
            <w:vAlign w:val="bottom"/>
            <w:hideMark/>
          </w:tcPr>
          <w:p w:rsidR="00BC2C95" w:rsidRPr="008514E9" w:rsidRDefault="007764CC" w:rsidP="0092449C">
            <w:pPr>
              <w:spacing w:after="0" w:line="240" w:lineRule="auto"/>
              <w:jc w:val="center"/>
              <w:rPr>
                <w:rFonts w:ascii="Times New Roman" w:hAnsi="Times New Roman"/>
                <w:b/>
                <w:bCs/>
                <w:sz w:val="20"/>
                <w:szCs w:val="20"/>
                <w:highlight w:val="yellow"/>
                <w:lang w:val="en-US" w:eastAsia="en-US"/>
              </w:rPr>
            </w:pPr>
            <w:r w:rsidRPr="007764CC">
              <w:rPr>
                <w:rFonts w:ascii="Times New Roman" w:hAnsi="Times New Roman"/>
                <w:b/>
                <w:bCs/>
                <w:sz w:val="20"/>
                <w:szCs w:val="20"/>
                <w:lang w:val="en-US" w:eastAsia="en-US"/>
              </w:rPr>
              <w:t>18601</w:t>
            </w:r>
          </w:p>
        </w:tc>
        <w:tc>
          <w:tcPr>
            <w:tcW w:w="720" w:type="dxa"/>
            <w:tcBorders>
              <w:top w:val="nil"/>
              <w:left w:val="double" w:sz="6" w:space="0" w:color="auto"/>
              <w:bottom w:val="single" w:sz="8" w:space="0" w:color="auto"/>
              <w:right w:val="nil"/>
            </w:tcBorders>
            <w:shd w:val="clear" w:color="000000" w:fill="FFFFFF"/>
            <w:noWrap/>
            <w:vAlign w:val="bottom"/>
            <w:hideMark/>
          </w:tcPr>
          <w:p w:rsidR="00BC2C95" w:rsidRPr="008514E9" w:rsidRDefault="0049228E" w:rsidP="0092449C">
            <w:pPr>
              <w:spacing w:after="0" w:line="240" w:lineRule="auto"/>
              <w:jc w:val="center"/>
              <w:rPr>
                <w:rFonts w:ascii="Times New Roman" w:hAnsi="Times New Roman"/>
                <w:b/>
                <w:bCs/>
                <w:sz w:val="20"/>
                <w:szCs w:val="20"/>
                <w:highlight w:val="yellow"/>
                <w:lang w:eastAsia="en-US"/>
              </w:rPr>
            </w:pPr>
            <w:r>
              <w:rPr>
                <w:rFonts w:ascii="Times New Roman" w:hAnsi="Times New Roman"/>
                <w:b/>
                <w:bCs/>
                <w:sz w:val="20"/>
                <w:szCs w:val="20"/>
                <w:lang w:eastAsia="en-US"/>
              </w:rPr>
              <w:t>96536</w:t>
            </w:r>
          </w:p>
        </w:tc>
        <w:tc>
          <w:tcPr>
            <w:tcW w:w="820" w:type="dxa"/>
            <w:tcBorders>
              <w:top w:val="nil"/>
              <w:left w:val="single" w:sz="4" w:space="0" w:color="auto"/>
              <w:bottom w:val="single" w:sz="8" w:space="0" w:color="auto"/>
              <w:right w:val="double" w:sz="6" w:space="0" w:color="auto"/>
            </w:tcBorders>
            <w:shd w:val="clear" w:color="000000" w:fill="FFFFFF"/>
            <w:noWrap/>
            <w:vAlign w:val="bottom"/>
            <w:hideMark/>
          </w:tcPr>
          <w:p w:rsidR="00BC2C95" w:rsidRPr="008514E9" w:rsidRDefault="00E4379B" w:rsidP="0092449C">
            <w:pPr>
              <w:spacing w:after="0" w:line="240" w:lineRule="auto"/>
              <w:jc w:val="center"/>
              <w:rPr>
                <w:rFonts w:ascii="Times New Roman" w:hAnsi="Times New Roman"/>
                <w:b/>
                <w:bCs/>
                <w:sz w:val="20"/>
                <w:szCs w:val="20"/>
                <w:highlight w:val="yellow"/>
                <w:lang w:eastAsia="en-US"/>
              </w:rPr>
            </w:pPr>
            <w:r>
              <w:rPr>
                <w:rFonts w:ascii="Times New Roman" w:hAnsi="Times New Roman"/>
                <w:b/>
                <w:bCs/>
                <w:sz w:val="20"/>
                <w:szCs w:val="20"/>
                <w:lang w:eastAsia="en-US"/>
              </w:rPr>
              <w:t>99448</w:t>
            </w:r>
          </w:p>
        </w:tc>
        <w:tc>
          <w:tcPr>
            <w:tcW w:w="716" w:type="dxa"/>
            <w:tcBorders>
              <w:top w:val="nil"/>
              <w:left w:val="nil"/>
              <w:bottom w:val="single" w:sz="8" w:space="0" w:color="auto"/>
              <w:right w:val="nil"/>
            </w:tcBorders>
            <w:shd w:val="clear" w:color="000000" w:fill="FFFFFF"/>
            <w:noWrap/>
            <w:vAlign w:val="bottom"/>
            <w:hideMark/>
          </w:tcPr>
          <w:p w:rsidR="00BC2C95" w:rsidRPr="005347D3" w:rsidRDefault="005347D3" w:rsidP="0092449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44036</w:t>
            </w:r>
          </w:p>
        </w:tc>
        <w:tc>
          <w:tcPr>
            <w:tcW w:w="820" w:type="dxa"/>
            <w:tcBorders>
              <w:top w:val="nil"/>
              <w:left w:val="single" w:sz="4" w:space="0" w:color="auto"/>
              <w:bottom w:val="single" w:sz="8" w:space="0" w:color="auto"/>
              <w:right w:val="single" w:sz="8" w:space="0" w:color="auto"/>
            </w:tcBorders>
            <w:shd w:val="clear" w:color="000000" w:fill="FFFFFF"/>
            <w:noWrap/>
            <w:vAlign w:val="bottom"/>
            <w:hideMark/>
          </w:tcPr>
          <w:p w:rsidR="00BC2C95" w:rsidRPr="005347D3" w:rsidRDefault="005347D3" w:rsidP="0092449C">
            <w:pPr>
              <w:spacing w:after="0" w:line="240" w:lineRule="auto"/>
              <w:jc w:val="center"/>
              <w:rPr>
                <w:rFonts w:ascii="Times New Roman" w:hAnsi="Times New Roman"/>
                <w:b/>
                <w:bCs/>
                <w:sz w:val="20"/>
                <w:szCs w:val="20"/>
                <w:lang w:eastAsia="en-US"/>
              </w:rPr>
            </w:pPr>
            <w:r>
              <w:rPr>
                <w:rFonts w:ascii="Times New Roman" w:hAnsi="Times New Roman"/>
                <w:b/>
                <w:bCs/>
                <w:sz w:val="20"/>
                <w:szCs w:val="20"/>
                <w:lang w:eastAsia="en-US"/>
              </w:rPr>
              <w:t>56284</w:t>
            </w:r>
          </w:p>
        </w:tc>
      </w:tr>
    </w:tbl>
    <w:p w:rsidR="00BC2C95" w:rsidRPr="00DA3C4C" w:rsidRDefault="00B563F3" w:rsidP="00094DD5">
      <w:pPr>
        <w:ind w:left="1440" w:firstLine="720"/>
        <w:rPr>
          <w:rFonts w:cs="Arial"/>
          <w:lang w:eastAsia="en-US"/>
        </w:rPr>
      </w:pPr>
      <w:r w:rsidRPr="00DA3C4C">
        <w:rPr>
          <w:rFonts w:ascii="Times New Roman" w:hAnsi="Times New Roman"/>
          <w:b/>
          <w:bCs/>
          <w:sz w:val="24"/>
          <w:lang w:eastAsia="en-US"/>
        </w:rPr>
        <w:t>Πίνακας 13</w:t>
      </w:r>
      <w:r w:rsidR="00BC2C95" w:rsidRPr="00DA3C4C">
        <w:rPr>
          <w:rFonts w:ascii="Times New Roman" w:hAnsi="Times New Roman"/>
          <w:b/>
          <w:bCs/>
          <w:sz w:val="24"/>
          <w:lang w:eastAsia="en-US"/>
        </w:rPr>
        <w:t xml:space="preserve"> (συνέχεια) - Αριθμός επισκέψεων στα εξωτερικά ιατρεία κατά ειδικότητα 20</w:t>
      </w:r>
      <w:r w:rsidR="005347D3" w:rsidRPr="00DA3C4C">
        <w:rPr>
          <w:rFonts w:ascii="Times New Roman" w:hAnsi="Times New Roman"/>
          <w:b/>
          <w:bCs/>
          <w:sz w:val="24"/>
          <w:lang w:eastAsia="en-US"/>
        </w:rPr>
        <w:t>11</w:t>
      </w:r>
      <w:r w:rsidR="00BC2C95" w:rsidRPr="00DA3C4C">
        <w:rPr>
          <w:rFonts w:ascii="Times New Roman" w:hAnsi="Times New Roman"/>
          <w:b/>
          <w:bCs/>
          <w:sz w:val="24"/>
          <w:lang w:eastAsia="en-US"/>
        </w:rPr>
        <w:t xml:space="preserve"> και 201</w:t>
      </w:r>
      <w:r w:rsidR="005347D3" w:rsidRPr="00DA3C4C">
        <w:rPr>
          <w:rFonts w:ascii="Times New Roman" w:hAnsi="Times New Roman"/>
          <w:b/>
          <w:bCs/>
          <w:sz w:val="24"/>
          <w:lang w:eastAsia="en-US"/>
        </w:rPr>
        <w:t>2</w:t>
      </w:r>
    </w:p>
    <w:p w:rsidR="00BC2C95" w:rsidRDefault="00BC2C95" w:rsidP="00BC2C95">
      <w:pPr>
        <w:rPr>
          <w:rFonts w:cs="Arial"/>
          <w:lang w:eastAsia="en-US"/>
        </w:rPr>
      </w:pPr>
    </w:p>
    <w:p w:rsidR="00EA524F" w:rsidRDefault="00EA524F" w:rsidP="00BC2C95">
      <w:pPr>
        <w:rPr>
          <w:rFonts w:cs="Arial"/>
          <w:sz w:val="16"/>
          <w:szCs w:val="16"/>
          <w:lang w:eastAsia="en-US"/>
        </w:rPr>
      </w:pPr>
      <w:r>
        <w:rPr>
          <w:rFonts w:cs="Arial"/>
          <w:sz w:val="16"/>
          <w:szCs w:val="16"/>
          <w:lang w:eastAsia="en-US"/>
        </w:rPr>
        <w:t>*</w:t>
      </w:r>
      <w:r w:rsidRPr="006A68E3">
        <w:rPr>
          <w:rFonts w:cs="Arial"/>
          <w:sz w:val="16"/>
          <w:szCs w:val="16"/>
          <w:lang w:eastAsia="en-US"/>
        </w:rPr>
        <w:t xml:space="preserve"> </w:t>
      </w:r>
      <w:r>
        <w:rPr>
          <w:rFonts w:cs="Arial"/>
          <w:sz w:val="16"/>
          <w:szCs w:val="16"/>
          <w:lang w:eastAsia="en-US"/>
        </w:rPr>
        <w:t>Περιλαμβάνει:</w:t>
      </w:r>
    </w:p>
    <w:p w:rsidR="00EA524F" w:rsidRDefault="005347D3" w:rsidP="006A5736">
      <w:pPr>
        <w:pStyle w:val="ListParagraph"/>
        <w:numPr>
          <w:ilvl w:val="0"/>
          <w:numId w:val="34"/>
        </w:numPr>
        <w:rPr>
          <w:rFonts w:cs="Arial"/>
          <w:sz w:val="16"/>
          <w:szCs w:val="16"/>
          <w:lang w:eastAsia="en-US"/>
        </w:rPr>
      </w:pPr>
      <w:r w:rsidRPr="00EA524F">
        <w:rPr>
          <w:rFonts w:cs="Arial"/>
          <w:sz w:val="16"/>
          <w:szCs w:val="16"/>
          <w:lang w:eastAsia="en-US"/>
        </w:rPr>
        <w:t>Επαναλαμβανόμενες</w:t>
      </w:r>
      <w:r w:rsidR="00EA524F" w:rsidRPr="00EA524F">
        <w:rPr>
          <w:rFonts w:cs="Arial"/>
          <w:sz w:val="16"/>
          <w:szCs w:val="16"/>
          <w:lang w:eastAsia="en-US"/>
        </w:rPr>
        <w:t xml:space="preserve"> συνταγές των γενικών γιατρών που εκτελούνται στο Νέο Γ.Ν. Λάρνακας</w:t>
      </w:r>
    </w:p>
    <w:p w:rsidR="00EA524F" w:rsidRPr="00EA524F" w:rsidRDefault="00EA524F" w:rsidP="006A5736">
      <w:pPr>
        <w:pStyle w:val="ListParagraph"/>
        <w:numPr>
          <w:ilvl w:val="0"/>
          <w:numId w:val="34"/>
        </w:numPr>
        <w:rPr>
          <w:rFonts w:cs="Arial"/>
          <w:sz w:val="16"/>
          <w:szCs w:val="16"/>
          <w:lang w:eastAsia="en-US"/>
        </w:rPr>
      </w:pPr>
      <w:r>
        <w:rPr>
          <w:rFonts w:ascii="Times New Roman" w:hAnsi="Times New Roman"/>
          <w:sz w:val="16"/>
          <w:szCs w:val="16"/>
          <w:lang w:eastAsia="en-US"/>
        </w:rPr>
        <w:t xml:space="preserve">Ιατρείο </w:t>
      </w:r>
      <w:r w:rsidR="005347D3">
        <w:rPr>
          <w:rFonts w:ascii="Times New Roman" w:hAnsi="Times New Roman"/>
          <w:sz w:val="16"/>
          <w:szCs w:val="16"/>
          <w:lang w:eastAsia="en-US"/>
        </w:rPr>
        <w:t>Προσωπικού</w:t>
      </w:r>
    </w:p>
    <w:p w:rsidR="00EA524F" w:rsidRPr="00EA524F" w:rsidRDefault="005347D3" w:rsidP="006A5736">
      <w:pPr>
        <w:pStyle w:val="ListParagraph"/>
        <w:numPr>
          <w:ilvl w:val="0"/>
          <w:numId w:val="34"/>
        </w:numPr>
        <w:rPr>
          <w:rFonts w:cs="Arial"/>
          <w:sz w:val="16"/>
          <w:szCs w:val="16"/>
          <w:lang w:eastAsia="en-US"/>
        </w:rPr>
      </w:pPr>
      <w:r>
        <w:rPr>
          <w:rFonts w:ascii="Times New Roman" w:hAnsi="Times New Roman"/>
          <w:sz w:val="16"/>
          <w:szCs w:val="16"/>
          <w:lang w:eastAsia="en-US"/>
        </w:rPr>
        <w:t>Τράπεζα</w:t>
      </w:r>
      <w:r w:rsidR="00EA524F">
        <w:rPr>
          <w:rFonts w:ascii="Times New Roman" w:hAnsi="Times New Roman"/>
          <w:sz w:val="16"/>
          <w:szCs w:val="16"/>
          <w:lang w:eastAsia="en-US"/>
        </w:rPr>
        <w:t xml:space="preserve"> Αίματος </w:t>
      </w:r>
    </w:p>
    <w:p w:rsidR="00BC2C95" w:rsidRPr="00E74555" w:rsidRDefault="00EA524F" w:rsidP="006A5736">
      <w:pPr>
        <w:pStyle w:val="ListParagraph"/>
        <w:numPr>
          <w:ilvl w:val="0"/>
          <w:numId w:val="34"/>
        </w:numPr>
        <w:rPr>
          <w:rFonts w:cs="Arial"/>
          <w:sz w:val="16"/>
          <w:szCs w:val="16"/>
          <w:lang w:eastAsia="en-US"/>
        </w:rPr>
      </w:pPr>
      <w:r>
        <w:rPr>
          <w:rFonts w:ascii="Times New Roman" w:hAnsi="Times New Roman"/>
          <w:sz w:val="16"/>
          <w:szCs w:val="16"/>
          <w:lang w:eastAsia="en-US"/>
        </w:rPr>
        <w:t>Επισκέψεις του Επαρχιακού Ιατρού</w:t>
      </w:r>
    </w:p>
    <w:p w:rsidR="00E74555" w:rsidRDefault="00E74555" w:rsidP="00E74555">
      <w:pPr>
        <w:pStyle w:val="ListParagraph"/>
        <w:rPr>
          <w:rFonts w:ascii="Times New Roman" w:hAnsi="Times New Roman"/>
          <w:sz w:val="16"/>
          <w:szCs w:val="16"/>
          <w:lang w:eastAsia="en-US"/>
        </w:rPr>
      </w:pPr>
    </w:p>
    <w:p w:rsidR="00E74555" w:rsidRPr="00023F85" w:rsidRDefault="00023F85" w:rsidP="00023F85">
      <w:pPr>
        <w:pStyle w:val="ListParagraph"/>
        <w:ind w:hanging="720"/>
        <w:rPr>
          <w:rFonts w:ascii="Times New Roman" w:hAnsi="Times New Roman"/>
          <w:sz w:val="16"/>
          <w:szCs w:val="16"/>
          <w:lang w:eastAsia="en-US"/>
        </w:rPr>
      </w:pPr>
      <w:r w:rsidRPr="002C7F73">
        <w:rPr>
          <w:rFonts w:ascii="Times New Roman" w:hAnsi="Times New Roman"/>
          <w:sz w:val="16"/>
          <w:szCs w:val="16"/>
          <w:lang w:eastAsia="en-US"/>
        </w:rPr>
        <w:t xml:space="preserve">** </w:t>
      </w:r>
      <w:r>
        <w:rPr>
          <w:rFonts w:ascii="Times New Roman" w:hAnsi="Times New Roman"/>
          <w:sz w:val="16"/>
          <w:szCs w:val="16"/>
          <w:lang w:eastAsia="en-US"/>
        </w:rPr>
        <w:t>Φαίνεται στο Π</w:t>
      </w:r>
      <w:r w:rsidR="002C7F73">
        <w:rPr>
          <w:rFonts w:ascii="Times New Roman" w:hAnsi="Times New Roman"/>
          <w:sz w:val="16"/>
          <w:szCs w:val="16"/>
          <w:lang w:eastAsia="en-US"/>
        </w:rPr>
        <w:t>ίνακα</w:t>
      </w:r>
      <w:r>
        <w:rPr>
          <w:rFonts w:ascii="Times New Roman" w:hAnsi="Times New Roman"/>
          <w:sz w:val="16"/>
          <w:szCs w:val="16"/>
          <w:lang w:eastAsia="en-US"/>
        </w:rPr>
        <w:t xml:space="preserve"> </w:t>
      </w:r>
      <w:r w:rsidR="002C7F73">
        <w:rPr>
          <w:rFonts w:ascii="Times New Roman" w:hAnsi="Times New Roman"/>
          <w:sz w:val="16"/>
          <w:szCs w:val="16"/>
          <w:lang w:eastAsia="en-US"/>
        </w:rPr>
        <w:t>1 στις σελίδες 2 και3</w:t>
      </w:r>
    </w:p>
    <w:p w:rsidR="00E74555" w:rsidRPr="00E74555" w:rsidRDefault="00E74555" w:rsidP="00E74555">
      <w:pPr>
        <w:pStyle w:val="ListParagraph"/>
        <w:rPr>
          <w:rFonts w:cs="Arial"/>
          <w:sz w:val="16"/>
          <w:szCs w:val="16"/>
          <w:lang w:eastAsia="en-US"/>
        </w:rPr>
      </w:pPr>
    </w:p>
    <w:tbl>
      <w:tblPr>
        <w:tblpPr w:leftFromText="180" w:rightFromText="180" w:vertAnchor="text" w:horzAnchor="margin" w:tblpXSpec="center" w:tblpY="-1632"/>
        <w:tblW w:w="0" w:type="auto"/>
        <w:tblLayout w:type="fixed"/>
        <w:tblLook w:val="04A0"/>
      </w:tblPr>
      <w:tblGrid>
        <w:gridCol w:w="2824"/>
        <w:gridCol w:w="661"/>
        <w:gridCol w:w="661"/>
        <w:gridCol w:w="661"/>
        <w:gridCol w:w="661"/>
        <w:gridCol w:w="670"/>
        <w:gridCol w:w="720"/>
        <w:gridCol w:w="720"/>
        <w:gridCol w:w="630"/>
        <w:gridCol w:w="630"/>
        <w:gridCol w:w="630"/>
        <w:gridCol w:w="630"/>
        <w:gridCol w:w="630"/>
        <w:gridCol w:w="630"/>
        <w:gridCol w:w="630"/>
        <w:gridCol w:w="540"/>
        <w:gridCol w:w="621"/>
        <w:gridCol w:w="709"/>
        <w:gridCol w:w="830"/>
      </w:tblGrid>
      <w:tr w:rsidR="00BC2C95" w:rsidRPr="001D2B68" w:rsidTr="0092449C">
        <w:trPr>
          <w:trHeight w:val="315"/>
        </w:trPr>
        <w:tc>
          <w:tcPr>
            <w:tcW w:w="14688" w:type="dxa"/>
            <w:gridSpan w:val="19"/>
            <w:tcBorders>
              <w:top w:val="nil"/>
              <w:left w:val="nil"/>
              <w:bottom w:val="single" w:sz="8" w:space="0" w:color="auto"/>
              <w:right w:val="nil"/>
            </w:tcBorders>
            <w:shd w:val="clear" w:color="auto" w:fill="auto"/>
            <w:noWrap/>
            <w:vAlign w:val="bottom"/>
            <w:hideMark/>
          </w:tcPr>
          <w:p w:rsidR="0003418C" w:rsidRPr="002C24D0" w:rsidRDefault="0003418C" w:rsidP="00C57187">
            <w:pPr>
              <w:spacing w:after="0" w:line="240" w:lineRule="auto"/>
              <w:jc w:val="center"/>
              <w:rPr>
                <w:rFonts w:cs="Arial"/>
                <w:b/>
                <w:bCs/>
                <w:lang w:eastAsia="en-US"/>
              </w:rPr>
            </w:pPr>
          </w:p>
          <w:p w:rsidR="00BC2C95" w:rsidRPr="001D2B68" w:rsidRDefault="00B563F3" w:rsidP="00C57187">
            <w:pPr>
              <w:spacing w:after="0" w:line="240" w:lineRule="auto"/>
              <w:jc w:val="center"/>
              <w:rPr>
                <w:rFonts w:cs="Arial"/>
                <w:b/>
                <w:bCs/>
                <w:lang w:eastAsia="en-US"/>
              </w:rPr>
            </w:pPr>
            <w:r>
              <w:rPr>
                <w:rFonts w:cs="Arial"/>
                <w:b/>
                <w:bCs/>
                <w:szCs w:val="22"/>
                <w:lang w:eastAsia="en-US"/>
              </w:rPr>
              <w:t>Πίνακας 14</w:t>
            </w:r>
            <w:r w:rsidR="00BC2C95" w:rsidRPr="001D2B68">
              <w:rPr>
                <w:rFonts w:cs="Arial"/>
                <w:b/>
                <w:bCs/>
                <w:szCs w:val="22"/>
                <w:lang w:eastAsia="en-US"/>
              </w:rPr>
              <w:t xml:space="preserve"> - Εισαγωγές στα γενικά και αγροτικά νοσοκομεία κατά </w:t>
            </w:r>
            <w:r w:rsidR="007A6859" w:rsidRPr="001D2B68">
              <w:rPr>
                <w:rFonts w:cs="Arial"/>
                <w:b/>
                <w:bCs/>
                <w:szCs w:val="22"/>
                <w:lang w:eastAsia="en-US"/>
              </w:rPr>
              <w:t>ειδικότητα</w:t>
            </w:r>
            <w:r w:rsidR="00BC2C95" w:rsidRPr="001D2B68">
              <w:rPr>
                <w:rFonts w:cs="Arial"/>
                <w:b/>
                <w:bCs/>
                <w:szCs w:val="22"/>
                <w:lang w:eastAsia="en-US"/>
              </w:rPr>
              <w:t xml:space="preserve"> το 20</w:t>
            </w:r>
            <w:r w:rsidR="005347D3">
              <w:rPr>
                <w:rFonts w:cs="Arial"/>
                <w:b/>
                <w:bCs/>
                <w:szCs w:val="22"/>
                <w:lang w:eastAsia="en-US"/>
              </w:rPr>
              <w:t>11</w:t>
            </w:r>
            <w:r w:rsidR="00BC2C95" w:rsidRPr="001D2B68">
              <w:rPr>
                <w:rFonts w:cs="Arial"/>
                <w:b/>
                <w:bCs/>
                <w:szCs w:val="22"/>
                <w:lang w:eastAsia="en-US"/>
              </w:rPr>
              <w:t>-201</w:t>
            </w:r>
            <w:r w:rsidR="005347D3">
              <w:rPr>
                <w:rFonts w:cs="Arial"/>
                <w:b/>
                <w:bCs/>
                <w:szCs w:val="22"/>
                <w:lang w:eastAsia="en-US"/>
              </w:rPr>
              <w:t>2</w:t>
            </w:r>
          </w:p>
        </w:tc>
      </w:tr>
      <w:tr w:rsidR="0075289F" w:rsidRPr="001D2B68" w:rsidTr="0092449C">
        <w:trPr>
          <w:trHeight w:val="255"/>
        </w:trPr>
        <w:tc>
          <w:tcPr>
            <w:tcW w:w="2824" w:type="dxa"/>
            <w:vMerge w:val="restart"/>
            <w:tcBorders>
              <w:top w:val="nil"/>
              <w:left w:val="single" w:sz="8" w:space="0" w:color="auto"/>
              <w:bottom w:val="nil"/>
              <w:right w:val="nil"/>
            </w:tcBorders>
            <w:shd w:val="clear" w:color="000000" w:fill="C0C0C0"/>
            <w:noWrap/>
            <w:vAlign w:val="center"/>
            <w:hideMark/>
          </w:tcPr>
          <w:p w:rsidR="0075289F" w:rsidRPr="00EA524F" w:rsidRDefault="0075289F" w:rsidP="007A0D53">
            <w:pPr>
              <w:spacing w:after="0" w:line="240" w:lineRule="auto"/>
              <w:jc w:val="center"/>
              <w:rPr>
                <w:rFonts w:cs="Arial"/>
                <w:b/>
                <w:bCs/>
                <w:sz w:val="16"/>
                <w:szCs w:val="16"/>
                <w:lang w:eastAsia="en-US"/>
              </w:rPr>
            </w:pPr>
            <w:r w:rsidRPr="00EA524F">
              <w:rPr>
                <w:rFonts w:cs="Arial"/>
                <w:b/>
                <w:bCs/>
                <w:sz w:val="16"/>
                <w:szCs w:val="16"/>
                <w:lang w:eastAsia="en-US"/>
              </w:rPr>
              <w:t>Ειδικότητα</w:t>
            </w:r>
          </w:p>
        </w:tc>
        <w:tc>
          <w:tcPr>
            <w:tcW w:w="1322" w:type="dxa"/>
            <w:gridSpan w:val="2"/>
            <w:tcBorders>
              <w:top w:val="single" w:sz="8" w:space="0" w:color="auto"/>
              <w:left w:val="double" w:sz="6" w:space="0" w:color="auto"/>
              <w:bottom w:val="single" w:sz="4" w:space="0" w:color="auto"/>
              <w:right w:val="double" w:sz="6" w:space="0" w:color="000000"/>
            </w:tcBorders>
            <w:shd w:val="clear" w:color="000000" w:fill="C0C0C0"/>
            <w:noWrap/>
            <w:vAlign w:val="bottom"/>
            <w:hideMark/>
          </w:tcPr>
          <w:p w:rsidR="0075289F" w:rsidRPr="00EA524F" w:rsidRDefault="0075289F" w:rsidP="007A0D53">
            <w:pPr>
              <w:spacing w:after="0" w:line="240" w:lineRule="auto"/>
              <w:jc w:val="center"/>
              <w:rPr>
                <w:rFonts w:cs="Arial"/>
                <w:b/>
                <w:bCs/>
                <w:sz w:val="16"/>
                <w:szCs w:val="16"/>
                <w:lang w:eastAsia="en-US"/>
              </w:rPr>
            </w:pPr>
            <w:r w:rsidRPr="00EA524F">
              <w:rPr>
                <w:rFonts w:cs="Arial"/>
                <w:b/>
                <w:bCs/>
                <w:sz w:val="16"/>
                <w:szCs w:val="16"/>
                <w:lang w:eastAsia="en-US"/>
              </w:rPr>
              <w:t>Λευκωσίας</w:t>
            </w:r>
          </w:p>
        </w:tc>
        <w:tc>
          <w:tcPr>
            <w:tcW w:w="1322" w:type="dxa"/>
            <w:gridSpan w:val="2"/>
            <w:tcBorders>
              <w:top w:val="single" w:sz="8" w:space="0" w:color="auto"/>
              <w:left w:val="nil"/>
              <w:bottom w:val="single" w:sz="4" w:space="0" w:color="auto"/>
              <w:right w:val="double" w:sz="6" w:space="0" w:color="000000"/>
            </w:tcBorders>
            <w:shd w:val="clear" w:color="000000" w:fill="C0C0C0"/>
            <w:noWrap/>
            <w:vAlign w:val="bottom"/>
            <w:hideMark/>
          </w:tcPr>
          <w:p w:rsidR="0075289F" w:rsidRPr="0037538C" w:rsidRDefault="0075289F" w:rsidP="007A0D53">
            <w:pPr>
              <w:spacing w:after="0" w:line="240" w:lineRule="auto"/>
              <w:jc w:val="center"/>
              <w:rPr>
                <w:rFonts w:cs="Arial"/>
                <w:b/>
                <w:bCs/>
                <w:sz w:val="16"/>
                <w:szCs w:val="16"/>
                <w:highlight w:val="yellow"/>
                <w:lang w:val="en-US" w:eastAsia="en-US"/>
              </w:rPr>
            </w:pPr>
            <w:r w:rsidRPr="00514725">
              <w:rPr>
                <w:rFonts w:cs="Arial"/>
                <w:b/>
                <w:bCs/>
                <w:sz w:val="16"/>
                <w:szCs w:val="16"/>
                <w:lang w:eastAsia="en-US"/>
              </w:rPr>
              <w:t>ΝΑ</w:t>
            </w:r>
            <w:r w:rsidRPr="00514725">
              <w:rPr>
                <w:rFonts w:cs="Arial"/>
                <w:b/>
                <w:bCs/>
                <w:sz w:val="16"/>
                <w:szCs w:val="16"/>
                <w:lang w:val="en-US" w:eastAsia="en-US"/>
              </w:rPr>
              <w:t>Μ ΙΙΙ</w:t>
            </w:r>
          </w:p>
        </w:tc>
        <w:tc>
          <w:tcPr>
            <w:tcW w:w="1390" w:type="dxa"/>
            <w:gridSpan w:val="2"/>
            <w:tcBorders>
              <w:top w:val="single" w:sz="8" w:space="0" w:color="auto"/>
              <w:left w:val="nil"/>
              <w:bottom w:val="single" w:sz="4" w:space="0" w:color="auto"/>
              <w:right w:val="single" w:sz="4" w:space="0" w:color="auto"/>
            </w:tcBorders>
            <w:shd w:val="clear" w:color="000000" w:fill="C0C0C0"/>
            <w:noWrap/>
            <w:vAlign w:val="bottom"/>
            <w:hideMark/>
          </w:tcPr>
          <w:p w:rsidR="0075289F" w:rsidRPr="0037538C" w:rsidRDefault="0075289F" w:rsidP="007A0D53">
            <w:pPr>
              <w:spacing w:after="0" w:line="240" w:lineRule="auto"/>
              <w:jc w:val="center"/>
              <w:rPr>
                <w:rFonts w:cs="Arial"/>
                <w:b/>
                <w:bCs/>
                <w:sz w:val="16"/>
                <w:szCs w:val="16"/>
                <w:highlight w:val="yellow"/>
                <w:lang w:val="en-US" w:eastAsia="en-US"/>
              </w:rPr>
            </w:pPr>
            <w:r w:rsidRPr="00C10362">
              <w:rPr>
                <w:rFonts w:cs="Arial"/>
                <w:b/>
                <w:bCs/>
                <w:sz w:val="16"/>
                <w:szCs w:val="16"/>
                <w:lang w:val="en-US" w:eastAsia="en-US"/>
              </w:rPr>
              <w:t>Λεμεσός</w:t>
            </w:r>
          </w:p>
        </w:tc>
        <w:tc>
          <w:tcPr>
            <w:tcW w:w="1350" w:type="dxa"/>
            <w:gridSpan w:val="2"/>
            <w:tcBorders>
              <w:top w:val="single" w:sz="8" w:space="0" w:color="auto"/>
              <w:left w:val="double" w:sz="6" w:space="0" w:color="auto"/>
              <w:bottom w:val="single" w:sz="4" w:space="0" w:color="auto"/>
              <w:right w:val="double" w:sz="6" w:space="0" w:color="000000"/>
            </w:tcBorders>
            <w:shd w:val="clear" w:color="000000" w:fill="C0C0C0"/>
            <w:noWrap/>
            <w:vAlign w:val="bottom"/>
            <w:hideMark/>
          </w:tcPr>
          <w:p w:rsidR="0075289F" w:rsidRPr="0037538C" w:rsidRDefault="0075289F" w:rsidP="007A0D53">
            <w:pPr>
              <w:spacing w:after="0" w:line="240" w:lineRule="auto"/>
              <w:jc w:val="center"/>
              <w:rPr>
                <w:rFonts w:cs="Arial"/>
                <w:b/>
                <w:bCs/>
                <w:sz w:val="16"/>
                <w:szCs w:val="16"/>
                <w:highlight w:val="yellow"/>
                <w:lang w:val="en-US" w:eastAsia="en-US"/>
              </w:rPr>
            </w:pPr>
            <w:r w:rsidRPr="00556902">
              <w:rPr>
                <w:rFonts w:cs="Arial"/>
                <w:b/>
                <w:bCs/>
                <w:sz w:val="16"/>
                <w:szCs w:val="16"/>
                <w:lang w:val="en-US" w:eastAsia="en-US"/>
              </w:rPr>
              <w:t>Λάρνακα</w:t>
            </w:r>
          </w:p>
        </w:tc>
        <w:tc>
          <w:tcPr>
            <w:tcW w:w="1260" w:type="dxa"/>
            <w:gridSpan w:val="2"/>
            <w:tcBorders>
              <w:top w:val="single" w:sz="8" w:space="0" w:color="auto"/>
              <w:left w:val="nil"/>
              <w:bottom w:val="single" w:sz="4" w:space="0" w:color="auto"/>
              <w:right w:val="single" w:sz="4" w:space="0" w:color="auto"/>
            </w:tcBorders>
            <w:shd w:val="clear" w:color="000000" w:fill="C0C0C0"/>
            <w:noWrap/>
            <w:vAlign w:val="bottom"/>
            <w:hideMark/>
          </w:tcPr>
          <w:p w:rsidR="0075289F" w:rsidRPr="0037538C" w:rsidRDefault="0075289F" w:rsidP="007A0D53">
            <w:pPr>
              <w:spacing w:after="0" w:line="240" w:lineRule="auto"/>
              <w:jc w:val="center"/>
              <w:rPr>
                <w:rFonts w:cs="Arial"/>
                <w:b/>
                <w:bCs/>
                <w:sz w:val="16"/>
                <w:szCs w:val="16"/>
                <w:highlight w:val="yellow"/>
                <w:lang w:val="en-US" w:eastAsia="en-US"/>
              </w:rPr>
            </w:pPr>
            <w:r w:rsidRPr="001935DE">
              <w:rPr>
                <w:rFonts w:cs="Arial"/>
                <w:b/>
                <w:bCs/>
                <w:sz w:val="16"/>
                <w:szCs w:val="16"/>
                <w:lang w:val="en-US" w:eastAsia="en-US"/>
              </w:rPr>
              <w:t>Πάφος</w:t>
            </w:r>
          </w:p>
        </w:tc>
        <w:tc>
          <w:tcPr>
            <w:tcW w:w="1260"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75289F" w:rsidRPr="009E34AA" w:rsidRDefault="00421C38" w:rsidP="00421C38">
            <w:pPr>
              <w:spacing w:after="0" w:line="240" w:lineRule="auto"/>
              <w:jc w:val="center"/>
              <w:rPr>
                <w:rFonts w:cs="Arial"/>
                <w:b/>
                <w:bCs/>
                <w:sz w:val="16"/>
                <w:szCs w:val="16"/>
                <w:lang w:eastAsia="en-US"/>
              </w:rPr>
            </w:pPr>
            <w:r>
              <w:rPr>
                <w:rFonts w:cs="Arial"/>
                <w:b/>
                <w:bCs/>
                <w:sz w:val="16"/>
                <w:szCs w:val="16"/>
                <w:lang w:eastAsia="en-US"/>
              </w:rPr>
              <w:t>Κυπερούντα</w:t>
            </w:r>
          </w:p>
        </w:tc>
        <w:tc>
          <w:tcPr>
            <w:tcW w:w="1260" w:type="dxa"/>
            <w:gridSpan w:val="2"/>
            <w:tcBorders>
              <w:top w:val="single" w:sz="8" w:space="0" w:color="auto"/>
              <w:left w:val="single" w:sz="4" w:space="0" w:color="auto"/>
              <w:bottom w:val="single" w:sz="4" w:space="0" w:color="auto"/>
              <w:right w:val="single" w:sz="4" w:space="0" w:color="auto"/>
            </w:tcBorders>
            <w:shd w:val="clear" w:color="000000" w:fill="C0C0C0"/>
            <w:noWrap/>
            <w:vAlign w:val="bottom"/>
            <w:hideMark/>
          </w:tcPr>
          <w:p w:rsidR="0075289F" w:rsidRPr="009E34AA" w:rsidRDefault="0075289F" w:rsidP="009E34AA">
            <w:pPr>
              <w:spacing w:after="0" w:line="240" w:lineRule="auto"/>
              <w:jc w:val="center"/>
              <w:rPr>
                <w:rFonts w:cs="Arial"/>
                <w:b/>
                <w:bCs/>
                <w:sz w:val="16"/>
                <w:szCs w:val="16"/>
                <w:lang w:eastAsia="en-US"/>
              </w:rPr>
            </w:pPr>
            <w:r w:rsidRPr="009E34AA">
              <w:rPr>
                <w:rFonts w:cs="Arial"/>
                <w:b/>
                <w:bCs/>
                <w:sz w:val="16"/>
                <w:szCs w:val="16"/>
                <w:lang w:eastAsia="en-US"/>
              </w:rPr>
              <w:t>Αμμόχωστος</w:t>
            </w:r>
          </w:p>
        </w:tc>
        <w:tc>
          <w:tcPr>
            <w:tcW w:w="1161" w:type="dxa"/>
            <w:gridSpan w:val="2"/>
            <w:tcBorders>
              <w:top w:val="single" w:sz="8" w:space="0" w:color="auto"/>
              <w:left w:val="double" w:sz="6" w:space="0" w:color="auto"/>
              <w:bottom w:val="single" w:sz="4" w:space="0" w:color="auto"/>
              <w:right w:val="double" w:sz="6" w:space="0" w:color="000000"/>
            </w:tcBorders>
            <w:shd w:val="clear" w:color="000000" w:fill="C0C0C0"/>
            <w:noWrap/>
            <w:vAlign w:val="bottom"/>
            <w:hideMark/>
          </w:tcPr>
          <w:p w:rsidR="0075289F" w:rsidRPr="0037538C" w:rsidRDefault="0075289F" w:rsidP="007A0D53">
            <w:pPr>
              <w:spacing w:after="0" w:line="240" w:lineRule="auto"/>
              <w:jc w:val="center"/>
              <w:rPr>
                <w:rFonts w:cs="Arial"/>
                <w:b/>
                <w:bCs/>
                <w:sz w:val="16"/>
                <w:szCs w:val="16"/>
                <w:highlight w:val="yellow"/>
                <w:lang w:val="en-US" w:eastAsia="en-US"/>
              </w:rPr>
            </w:pPr>
            <w:r w:rsidRPr="00023F85">
              <w:rPr>
                <w:rFonts w:cs="Arial"/>
                <w:b/>
                <w:bCs/>
                <w:sz w:val="16"/>
                <w:szCs w:val="16"/>
                <w:lang w:val="en-US" w:eastAsia="en-US"/>
              </w:rPr>
              <w:t>Π. Χρυσοχούς</w:t>
            </w:r>
          </w:p>
        </w:tc>
        <w:tc>
          <w:tcPr>
            <w:tcW w:w="1539" w:type="dxa"/>
            <w:gridSpan w:val="2"/>
            <w:tcBorders>
              <w:top w:val="single" w:sz="8" w:space="0" w:color="auto"/>
              <w:left w:val="nil"/>
              <w:bottom w:val="single" w:sz="4" w:space="0" w:color="auto"/>
              <w:right w:val="single" w:sz="8" w:space="0" w:color="000000"/>
            </w:tcBorders>
            <w:shd w:val="clear" w:color="000000" w:fill="C0C0C0"/>
            <w:noWrap/>
            <w:vAlign w:val="bottom"/>
            <w:hideMark/>
          </w:tcPr>
          <w:p w:rsidR="0075289F" w:rsidRPr="00732B1C" w:rsidRDefault="0075289F" w:rsidP="007A0D53">
            <w:pPr>
              <w:spacing w:after="0" w:line="240" w:lineRule="auto"/>
              <w:jc w:val="center"/>
              <w:rPr>
                <w:rFonts w:cs="Arial"/>
                <w:b/>
                <w:bCs/>
                <w:sz w:val="16"/>
                <w:szCs w:val="16"/>
                <w:lang w:val="en-US" w:eastAsia="en-US"/>
              </w:rPr>
            </w:pPr>
            <w:r w:rsidRPr="00732B1C">
              <w:rPr>
                <w:rFonts w:cs="Arial"/>
                <w:b/>
                <w:bCs/>
                <w:sz w:val="16"/>
                <w:szCs w:val="16"/>
                <w:lang w:val="en-US" w:eastAsia="en-US"/>
              </w:rPr>
              <w:t>ΣΥΝΟΛΟ</w:t>
            </w:r>
          </w:p>
        </w:tc>
      </w:tr>
      <w:tr w:rsidR="00E06007" w:rsidRPr="001D2B68" w:rsidTr="0092449C">
        <w:trPr>
          <w:trHeight w:val="270"/>
        </w:trPr>
        <w:tc>
          <w:tcPr>
            <w:tcW w:w="2824" w:type="dxa"/>
            <w:vMerge/>
            <w:tcBorders>
              <w:top w:val="nil"/>
              <w:left w:val="single" w:sz="8" w:space="0" w:color="auto"/>
              <w:bottom w:val="nil"/>
              <w:right w:val="nil"/>
            </w:tcBorders>
            <w:vAlign w:val="center"/>
            <w:hideMark/>
          </w:tcPr>
          <w:p w:rsidR="00BC2C95" w:rsidRPr="00732B1C" w:rsidRDefault="00BC2C95" w:rsidP="007A0D53">
            <w:pPr>
              <w:spacing w:after="0" w:line="240" w:lineRule="auto"/>
              <w:jc w:val="left"/>
              <w:rPr>
                <w:rFonts w:cs="Arial"/>
                <w:b/>
                <w:bCs/>
                <w:sz w:val="16"/>
                <w:szCs w:val="16"/>
                <w:lang w:val="en-US" w:eastAsia="en-US"/>
              </w:rPr>
            </w:pPr>
          </w:p>
        </w:tc>
        <w:tc>
          <w:tcPr>
            <w:tcW w:w="661" w:type="dxa"/>
            <w:tcBorders>
              <w:top w:val="nil"/>
              <w:left w:val="double" w:sz="6" w:space="0" w:color="auto"/>
              <w:bottom w:val="nil"/>
              <w:right w:val="single" w:sz="4" w:space="0" w:color="auto"/>
            </w:tcBorders>
            <w:shd w:val="clear" w:color="000000" w:fill="C0C0C0"/>
            <w:noWrap/>
            <w:vAlign w:val="bottom"/>
            <w:hideMark/>
          </w:tcPr>
          <w:p w:rsidR="00BC2C95" w:rsidRPr="00497ABC" w:rsidRDefault="00BC2C95" w:rsidP="00497ABC">
            <w:pPr>
              <w:spacing w:after="0" w:line="240" w:lineRule="auto"/>
              <w:jc w:val="right"/>
              <w:rPr>
                <w:rFonts w:cs="Arial"/>
                <w:b/>
                <w:bCs/>
                <w:sz w:val="16"/>
                <w:szCs w:val="16"/>
                <w:lang w:eastAsia="en-US"/>
              </w:rPr>
            </w:pPr>
            <w:r w:rsidRPr="00732B1C">
              <w:rPr>
                <w:rFonts w:cs="Arial"/>
                <w:b/>
                <w:bCs/>
                <w:sz w:val="16"/>
                <w:szCs w:val="16"/>
                <w:lang w:val="en-US" w:eastAsia="en-US"/>
              </w:rPr>
              <w:t>20</w:t>
            </w:r>
            <w:r w:rsidR="00497ABC">
              <w:rPr>
                <w:rFonts w:cs="Arial"/>
                <w:b/>
                <w:bCs/>
                <w:sz w:val="16"/>
                <w:szCs w:val="16"/>
                <w:lang w:eastAsia="en-US"/>
              </w:rPr>
              <w:t>1</w:t>
            </w:r>
            <w:r w:rsidR="00F73097">
              <w:rPr>
                <w:rFonts w:cs="Arial"/>
                <w:b/>
                <w:bCs/>
                <w:sz w:val="16"/>
                <w:szCs w:val="16"/>
                <w:lang w:eastAsia="en-US"/>
              </w:rPr>
              <w:t>1</w:t>
            </w:r>
          </w:p>
        </w:tc>
        <w:tc>
          <w:tcPr>
            <w:tcW w:w="661" w:type="dxa"/>
            <w:tcBorders>
              <w:top w:val="nil"/>
              <w:left w:val="nil"/>
              <w:bottom w:val="nil"/>
              <w:right w:val="double" w:sz="6" w:space="0" w:color="auto"/>
            </w:tcBorders>
            <w:shd w:val="clear" w:color="000000" w:fill="C0C0C0"/>
            <w:noWrap/>
            <w:vAlign w:val="bottom"/>
            <w:hideMark/>
          </w:tcPr>
          <w:p w:rsidR="00BC2C95" w:rsidRPr="00497ABC" w:rsidRDefault="00BC2C95" w:rsidP="00497ABC">
            <w:pPr>
              <w:spacing w:after="0" w:line="240" w:lineRule="auto"/>
              <w:jc w:val="right"/>
              <w:rPr>
                <w:rFonts w:cs="Arial"/>
                <w:b/>
                <w:bCs/>
                <w:sz w:val="16"/>
                <w:szCs w:val="16"/>
                <w:lang w:eastAsia="en-US"/>
              </w:rPr>
            </w:pPr>
            <w:r w:rsidRPr="00732B1C">
              <w:rPr>
                <w:rFonts w:cs="Arial"/>
                <w:b/>
                <w:bCs/>
                <w:sz w:val="16"/>
                <w:szCs w:val="16"/>
                <w:lang w:val="en-US" w:eastAsia="en-US"/>
              </w:rPr>
              <w:t>201</w:t>
            </w:r>
            <w:r w:rsidR="00F73097">
              <w:rPr>
                <w:rFonts w:cs="Arial"/>
                <w:b/>
                <w:bCs/>
                <w:sz w:val="16"/>
                <w:szCs w:val="16"/>
                <w:lang w:eastAsia="en-US"/>
              </w:rPr>
              <w:t>2</w:t>
            </w:r>
          </w:p>
        </w:tc>
        <w:tc>
          <w:tcPr>
            <w:tcW w:w="661" w:type="dxa"/>
            <w:tcBorders>
              <w:top w:val="nil"/>
              <w:left w:val="nil"/>
              <w:bottom w:val="single" w:sz="4" w:space="0" w:color="auto"/>
              <w:right w:val="single" w:sz="4" w:space="0" w:color="auto"/>
            </w:tcBorders>
            <w:shd w:val="clear" w:color="000000" w:fill="C0C0C0"/>
            <w:noWrap/>
            <w:vAlign w:val="bottom"/>
            <w:hideMark/>
          </w:tcPr>
          <w:p w:rsidR="00BC2C95" w:rsidRPr="00497ABC" w:rsidRDefault="00BC2C95" w:rsidP="00497ABC">
            <w:pPr>
              <w:spacing w:after="0" w:line="240" w:lineRule="auto"/>
              <w:jc w:val="right"/>
              <w:rPr>
                <w:rFonts w:cs="Arial"/>
                <w:b/>
                <w:bCs/>
                <w:sz w:val="16"/>
                <w:szCs w:val="16"/>
                <w:lang w:eastAsia="en-US"/>
              </w:rPr>
            </w:pPr>
            <w:r w:rsidRPr="00732B1C">
              <w:rPr>
                <w:rFonts w:cs="Arial"/>
                <w:b/>
                <w:bCs/>
                <w:sz w:val="16"/>
                <w:szCs w:val="16"/>
                <w:lang w:val="en-US" w:eastAsia="en-US"/>
              </w:rPr>
              <w:t>20</w:t>
            </w:r>
            <w:r w:rsidR="00497ABC">
              <w:rPr>
                <w:rFonts w:cs="Arial"/>
                <w:b/>
                <w:bCs/>
                <w:sz w:val="16"/>
                <w:szCs w:val="16"/>
                <w:lang w:eastAsia="en-US"/>
              </w:rPr>
              <w:t>1</w:t>
            </w:r>
            <w:r w:rsidR="00F73097">
              <w:rPr>
                <w:rFonts w:cs="Arial"/>
                <w:b/>
                <w:bCs/>
                <w:sz w:val="16"/>
                <w:szCs w:val="16"/>
                <w:lang w:eastAsia="en-US"/>
              </w:rPr>
              <w:t>1</w:t>
            </w:r>
          </w:p>
        </w:tc>
        <w:tc>
          <w:tcPr>
            <w:tcW w:w="661" w:type="dxa"/>
            <w:tcBorders>
              <w:top w:val="nil"/>
              <w:left w:val="nil"/>
              <w:bottom w:val="single" w:sz="4" w:space="0" w:color="auto"/>
              <w:right w:val="double" w:sz="6" w:space="0" w:color="auto"/>
            </w:tcBorders>
            <w:shd w:val="clear" w:color="000000" w:fill="C0C0C0"/>
            <w:noWrap/>
            <w:vAlign w:val="bottom"/>
            <w:hideMark/>
          </w:tcPr>
          <w:p w:rsidR="00BC2C95" w:rsidRPr="00497ABC" w:rsidRDefault="00BC2C95" w:rsidP="00497ABC">
            <w:pPr>
              <w:spacing w:after="0" w:line="240" w:lineRule="auto"/>
              <w:jc w:val="right"/>
              <w:rPr>
                <w:rFonts w:cs="Arial"/>
                <w:b/>
                <w:bCs/>
                <w:sz w:val="16"/>
                <w:szCs w:val="16"/>
                <w:lang w:eastAsia="en-US"/>
              </w:rPr>
            </w:pPr>
            <w:r w:rsidRPr="00732B1C">
              <w:rPr>
                <w:rFonts w:cs="Arial"/>
                <w:b/>
                <w:bCs/>
                <w:sz w:val="16"/>
                <w:szCs w:val="16"/>
                <w:lang w:val="en-US" w:eastAsia="en-US"/>
              </w:rPr>
              <w:t>201</w:t>
            </w:r>
            <w:r w:rsidR="00F73097">
              <w:rPr>
                <w:rFonts w:cs="Arial"/>
                <w:b/>
                <w:bCs/>
                <w:sz w:val="16"/>
                <w:szCs w:val="16"/>
                <w:lang w:eastAsia="en-US"/>
              </w:rPr>
              <w:t>2</w:t>
            </w:r>
          </w:p>
        </w:tc>
        <w:tc>
          <w:tcPr>
            <w:tcW w:w="670" w:type="dxa"/>
            <w:tcBorders>
              <w:top w:val="nil"/>
              <w:left w:val="nil"/>
              <w:bottom w:val="nil"/>
              <w:right w:val="single" w:sz="4" w:space="0" w:color="auto"/>
            </w:tcBorders>
            <w:shd w:val="clear" w:color="000000" w:fill="C0C0C0"/>
            <w:noWrap/>
            <w:vAlign w:val="bottom"/>
            <w:hideMark/>
          </w:tcPr>
          <w:p w:rsidR="00BC2C95" w:rsidRPr="00497ABC" w:rsidRDefault="00BC2C95" w:rsidP="00497ABC">
            <w:pPr>
              <w:spacing w:after="0" w:line="240" w:lineRule="auto"/>
              <w:jc w:val="right"/>
              <w:rPr>
                <w:rFonts w:cs="Arial"/>
                <w:b/>
                <w:bCs/>
                <w:sz w:val="16"/>
                <w:szCs w:val="16"/>
                <w:lang w:eastAsia="en-US"/>
              </w:rPr>
            </w:pPr>
            <w:r w:rsidRPr="00732B1C">
              <w:rPr>
                <w:rFonts w:cs="Arial"/>
                <w:b/>
                <w:bCs/>
                <w:sz w:val="16"/>
                <w:szCs w:val="16"/>
                <w:lang w:val="en-US" w:eastAsia="en-US"/>
              </w:rPr>
              <w:t>20</w:t>
            </w:r>
            <w:r w:rsidR="00497ABC">
              <w:rPr>
                <w:rFonts w:cs="Arial"/>
                <w:b/>
                <w:bCs/>
                <w:sz w:val="16"/>
                <w:szCs w:val="16"/>
                <w:lang w:eastAsia="en-US"/>
              </w:rPr>
              <w:t>1</w:t>
            </w:r>
            <w:r w:rsidR="0049228E">
              <w:rPr>
                <w:rFonts w:cs="Arial"/>
                <w:b/>
                <w:bCs/>
                <w:sz w:val="16"/>
                <w:szCs w:val="16"/>
                <w:lang w:eastAsia="en-US"/>
              </w:rPr>
              <w:t>1</w:t>
            </w:r>
          </w:p>
        </w:tc>
        <w:tc>
          <w:tcPr>
            <w:tcW w:w="720" w:type="dxa"/>
            <w:tcBorders>
              <w:top w:val="nil"/>
              <w:left w:val="nil"/>
              <w:bottom w:val="nil"/>
              <w:right w:val="nil"/>
            </w:tcBorders>
            <w:shd w:val="clear" w:color="000000" w:fill="C0C0C0"/>
            <w:noWrap/>
            <w:vAlign w:val="bottom"/>
            <w:hideMark/>
          </w:tcPr>
          <w:p w:rsidR="00BC2C95" w:rsidRPr="00497ABC" w:rsidRDefault="00BC2C95" w:rsidP="00497ABC">
            <w:pPr>
              <w:spacing w:after="0" w:line="240" w:lineRule="auto"/>
              <w:jc w:val="right"/>
              <w:rPr>
                <w:rFonts w:cs="Arial"/>
                <w:b/>
                <w:bCs/>
                <w:sz w:val="16"/>
                <w:szCs w:val="16"/>
                <w:lang w:eastAsia="en-US"/>
              </w:rPr>
            </w:pPr>
            <w:r w:rsidRPr="00732B1C">
              <w:rPr>
                <w:rFonts w:cs="Arial"/>
                <w:b/>
                <w:bCs/>
                <w:sz w:val="16"/>
                <w:szCs w:val="16"/>
                <w:lang w:val="en-US" w:eastAsia="en-US"/>
              </w:rPr>
              <w:t>201</w:t>
            </w:r>
            <w:r w:rsidR="0049228E">
              <w:rPr>
                <w:rFonts w:cs="Arial"/>
                <w:b/>
                <w:bCs/>
                <w:sz w:val="16"/>
                <w:szCs w:val="16"/>
                <w:lang w:eastAsia="en-US"/>
              </w:rPr>
              <w:t>2</w:t>
            </w:r>
          </w:p>
        </w:tc>
        <w:tc>
          <w:tcPr>
            <w:tcW w:w="720" w:type="dxa"/>
            <w:tcBorders>
              <w:top w:val="nil"/>
              <w:left w:val="double" w:sz="6" w:space="0" w:color="auto"/>
              <w:bottom w:val="nil"/>
              <w:right w:val="single" w:sz="4" w:space="0" w:color="auto"/>
            </w:tcBorders>
            <w:shd w:val="clear" w:color="000000" w:fill="C0C0C0"/>
            <w:noWrap/>
            <w:vAlign w:val="bottom"/>
            <w:hideMark/>
          </w:tcPr>
          <w:p w:rsidR="00BC2C95" w:rsidRPr="00497ABC" w:rsidRDefault="00BC2C95" w:rsidP="00497ABC">
            <w:pPr>
              <w:spacing w:after="0" w:line="240" w:lineRule="auto"/>
              <w:jc w:val="right"/>
              <w:rPr>
                <w:rFonts w:cs="Arial"/>
                <w:b/>
                <w:bCs/>
                <w:sz w:val="16"/>
                <w:szCs w:val="16"/>
                <w:lang w:eastAsia="en-US"/>
              </w:rPr>
            </w:pPr>
            <w:r w:rsidRPr="00732B1C">
              <w:rPr>
                <w:rFonts w:cs="Arial"/>
                <w:b/>
                <w:bCs/>
                <w:sz w:val="16"/>
                <w:szCs w:val="16"/>
                <w:lang w:val="en-US" w:eastAsia="en-US"/>
              </w:rPr>
              <w:t>20</w:t>
            </w:r>
            <w:r w:rsidR="00497ABC">
              <w:rPr>
                <w:rFonts w:cs="Arial"/>
                <w:b/>
                <w:bCs/>
                <w:sz w:val="16"/>
                <w:szCs w:val="16"/>
                <w:lang w:eastAsia="en-US"/>
              </w:rPr>
              <w:t>1</w:t>
            </w:r>
            <w:r w:rsidR="0049228E">
              <w:rPr>
                <w:rFonts w:cs="Arial"/>
                <w:b/>
                <w:bCs/>
                <w:sz w:val="16"/>
                <w:szCs w:val="16"/>
                <w:lang w:eastAsia="en-US"/>
              </w:rPr>
              <w:t>1</w:t>
            </w:r>
          </w:p>
        </w:tc>
        <w:tc>
          <w:tcPr>
            <w:tcW w:w="630" w:type="dxa"/>
            <w:tcBorders>
              <w:top w:val="nil"/>
              <w:left w:val="nil"/>
              <w:bottom w:val="nil"/>
              <w:right w:val="double" w:sz="6" w:space="0" w:color="auto"/>
            </w:tcBorders>
            <w:shd w:val="clear" w:color="000000" w:fill="C0C0C0"/>
            <w:noWrap/>
            <w:vAlign w:val="bottom"/>
            <w:hideMark/>
          </w:tcPr>
          <w:p w:rsidR="00BC2C95" w:rsidRPr="00497ABC" w:rsidRDefault="00BC2C95" w:rsidP="00497ABC">
            <w:pPr>
              <w:spacing w:after="0" w:line="240" w:lineRule="auto"/>
              <w:jc w:val="right"/>
              <w:rPr>
                <w:rFonts w:cs="Arial"/>
                <w:b/>
                <w:bCs/>
                <w:sz w:val="16"/>
                <w:szCs w:val="16"/>
                <w:lang w:eastAsia="en-US"/>
              </w:rPr>
            </w:pPr>
            <w:r w:rsidRPr="00732B1C">
              <w:rPr>
                <w:rFonts w:cs="Arial"/>
                <w:b/>
                <w:bCs/>
                <w:sz w:val="16"/>
                <w:szCs w:val="16"/>
                <w:lang w:val="en-US" w:eastAsia="en-US"/>
              </w:rPr>
              <w:t>201</w:t>
            </w:r>
            <w:r w:rsidR="0049228E">
              <w:rPr>
                <w:rFonts w:cs="Arial"/>
                <w:b/>
                <w:bCs/>
                <w:sz w:val="16"/>
                <w:szCs w:val="16"/>
                <w:lang w:eastAsia="en-US"/>
              </w:rPr>
              <w:t>2</w:t>
            </w:r>
          </w:p>
        </w:tc>
        <w:tc>
          <w:tcPr>
            <w:tcW w:w="630" w:type="dxa"/>
            <w:tcBorders>
              <w:top w:val="nil"/>
              <w:left w:val="nil"/>
              <w:bottom w:val="nil"/>
              <w:right w:val="single" w:sz="4" w:space="0" w:color="auto"/>
            </w:tcBorders>
            <w:shd w:val="clear" w:color="000000" w:fill="C0C0C0"/>
            <w:noWrap/>
            <w:vAlign w:val="bottom"/>
            <w:hideMark/>
          </w:tcPr>
          <w:p w:rsidR="00BC2C95" w:rsidRPr="00497ABC" w:rsidRDefault="00BC2C95" w:rsidP="00497ABC">
            <w:pPr>
              <w:spacing w:after="0" w:line="240" w:lineRule="auto"/>
              <w:jc w:val="right"/>
              <w:rPr>
                <w:rFonts w:cs="Arial"/>
                <w:b/>
                <w:bCs/>
                <w:sz w:val="16"/>
                <w:szCs w:val="16"/>
                <w:lang w:eastAsia="en-US"/>
              </w:rPr>
            </w:pPr>
            <w:r w:rsidRPr="00732B1C">
              <w:rPr>
                <w:rFonts w:cs="Arial"/>
                <w:b/>
                <w:bCs/>
                <w:sz w:val="16"/>
                <w:szCs w:val="16"/>
                <w:lang w:val="en-US" w:eastAsia="en-US"/>
              </w:rPr>
              <w:t>20</w:t>
            </w:r>
            <w:r w:rsidR="00497ABC">
              <w:rPr>
                <w:rFonts w:cs="Arial"/>
                <w:b/>
                <w:bCs/>
                <w:sz w:val="16"/>
                <w:szCs w:val="16"/>
                <w:lang w:eastAsia="en-US"/>
              </w:rPr>
              <w:t>1</w:t>
            </w:r>
            <w:r w:rsidR="0049228E">
              <w:rPr>
                <w:rFonts w:cs="Arial"/>
                <w:b/>
                <w:bCs/>
                <w:sz w:val="16"/>
                <w:szCs w:val="16"/>
                <w:lang w:eastAsia="en-US"/>
              </w:rPr>
              <w:t>1</w:t>
            </w:r>
          </w:p>
        </w:tc>
        <w:tc>
          <w:tcPr>
            <w:tcW w:w="630" w:type="dxa"/>
            <w:tcBorders>
              <w:top w:val="nil"/>
              <w:left w:val="nil"/>
              <w:bottom w:val="nil"/>
              <w:right w:val="nil"/>
            </w:tcBorders>
            <w:shd w:val="clear" w:color="000000" w:fill="C0C0C0"/>
            <w:noWrap/>
            <w:vAlign w:val="bottom"/>
            <w:hideMark/>
          </w:tcPr>
          <w:p w:rsidR="00BC2C95" w:rsidRPr="00497ABC" w:rsidRDefault="00BC2C95" w:rsidP="00497ABC">
            <w:pPr>
              <w:spacing w:after="0" w:line="240" w:lineRule="auto"/>
              <w:jc w:val="right"/>
              <w:rPr>
                <w:rFonts w:cs="Arial"/>
                <w:b/>
                <w:bCs/>
                <w:sz w:val="16"/>
                <w:szCs w:val="16"/>
                <w:lang w:eastAsia="en-US"/>
              </w:rPr>
            </w:pPr>
            <w:r w:rsidRPr="00732B1C">
              <w:rPr>
                <w:rFonts w:cs="Arial"/>
                <w:b/>
                <w:bCs/>
                <w:sz w:val="16"/>
                <w:szCs w:val="16"/>
                <w:lang w:val="en-US" w:eastAsia="en-US"/>
              </w:rPr>
              <w:t>201</w:t>
            </w:r>
            <w:r w:rsidR="0049228E">
              <w:rPr>
                <w:rFonts w:cs="Arial"/>
                <w:b/>
                <w:bCs/>
                <w:sz w:val="16"/>
                <w:szCs w:val="16"/>
                <w:lang w:eastAsia="en-US"/>
              </w:rPr>
              <w:t>2</w:t>
            </w:r>
          </w:p>
        </w:tc>
        <w:tc>
          <w:tcPr>
            <w:tcW w:w="630" w:type="dxa"/>
            <w:tcBorders>
              <w:top w:val="nil"/>
              <w:left w:val="double" w:sz="6" w:space="0" w:color="auto"/>
              <w:bottom w:val="nil"/>
              <w:right w:val="single" w:sz="4" w:space="0" w:color="auto"/>
            </w:tcBorders>
            <w:shd w:val="clear" w:color="000000" w:fill="C0C0C0"/>
            <w:noWrap/>
            <w:vAlign w:val="bottom"/>
            <w:hideMark/>
          </w:tcPr>
          <w:p w:rsidR="00BC2C95" w:rsidRPr="00721068" w:rsidRDefault="00BC2C95" w:rsidP="007A0D53">
            <w:pPr>
              <w:spacing w:after="0" w:line="240" w:lineRule="auto"/>
              <w:jc w:val="center"/>
              <w:rPr>
                <w:rFonts w:cs="Arial"/>
                <w:b/>
                <w:bCs/>
                <w:sz w:val="16"/>
                <w:szCs w:val="16"/>
                <w:lang w:eastAsia="en-US"/>
              </w:rPr>
            </w:pPr>
            <w:r w:rsidRPr="00732B1C">
              <w:rPr>
                <w:rFonts w:cs="Arial"/>
                <w:b/>
                <w:bCs/>
                <w:sz w:val="16"/>
                <w:szCs w:val="16"/>
                <w:lang w:val="en-US" w:eastAsia="en-US"/>
              </w:rPr>
              <w:t>20</w:t>
            </w:r>
            <w:r w:rsidR="00721068">
              <w:rPr>
                <w:rFonts w:cs="Arial"/>
                <w:b/>
                <w:bCs/>
                <w:sz w:val="16"/>
                <w:szCs w:val="16"/>
                <w:lang w:eastAsia="en-US"/>
              </w:rPr>
              <w:t>1</w:t>
            </w:r>
            <w:r w:rsidR="0049228E">
              <w:rPr>
                <w:rFonts w:cs="Arial"/>
                <w:b/>
                <w:bCs/>
                <w:sz w:val="16"/>
                <w:szCs w:val="16"/>
                <w:lang w:eastAsia="en-US"/>
              </w:rPr>
              <w:t>1</w:t>
            </w:r>
          </w:p>
        </w:tc>
        <w:tc>
          <w:tcPr>
            <w:tcW w:w="630" w:type="dxa"/>
            <w:tcBorders>
              <w:top w:val="nil"/>
              <w:left w:val="nil"/>
              <w:bottom w:val="nil"/>
              <w:right w:val="double" w:sz="6" w:space="0" w:color="auto"/>
            </w:tcBorders>
            <w:shd w:val="clear" w:color="000000" w:fill="C0C0C0"/>
            <w:noWrap/>
            <w:vAlign w:val="bottom"/>
            <w:hideMark/>
          </w:tcPr>
          <w:p w:rsidR="00BC2C95" w:rsidRPr="00721068" w:rsidRDefault="00BC2C95" w:rsidP="002C5BD2">
            <w:pPr>
              <w:spacing w:after="0" w:line="240" w:lineRule="auto"/>
              <w:ind w:hanging="108"/>
              <w:jc w:val="right"/>
              <w:rPr>
                <w:rFonts w:cs="Arial"/>
                <w:b/>
                <w:bCs/>
                <w:sz w:val="16"/>
                <w:szCs w:val="16"/>
                <w:lang w:eastAsia="en-US"/>
              </w:rPr>
            </w:pPr>
            <w:r w:rsidRPr="00732B1C">
              <w:rPr>
                <w:rFonts w:cs="Arial"/>
                <w:b/>
                <w:bCs/>
                <w:sz w:val="16"/>
                <w:szCs w:val="16"/>
                <w:lang w:val="en-US" w:eastAsia="en-US"/>
              </w:rPr>
              <w:t>201</w:t>
            </w:r>
            <w:r w:rsidR="0049228E">
              <w:rPr>
                <w:rFonts w:cs="Arial"/>
                <w:b/>
                <w:bCs/>
                <w:sz w:val="16"/>
                <w:szCs w:val="16"/>
                <w:lang w:eastAsia="en-US"/>
              </w:rPr>
              <w:t>2</w:t>
            </w:r>
          </w:p>
        </w:tc>
        <w:tc>
          <w:tcPr>
            <w:tcW w:w="630" w:type="dxa"/>
            <w:tcBorders>
              <w:top w:val="nil"/>
              <w:left w:val="nil"/>
              <w:bottom w:val="nil"/>
              <w:right w:val="single" w:sz="4" w:space="0" w:color="auto"/>
            </w:tcBorders>
            <w:shd w:val="clear" w:color="000000" w:fill="C0C0C0"/>
            <w:noWrap/>
            <w:vAlign w:val="bottom"/>
            <w:hideMark/>
          </w:tcPr>
          <w:p w:rsidR="00BC2C95" w:rsidRPr="00721068" w:rsidRDefault="00BC2C95" w:rsidP="00721068">
            <w:pPr>
              <w:spacing w:after="0" w:line="240" w:lineRule="auto"/>
              <w:jc w:val="right"/>
              <w:rPr>
                <w:rFonts w:cs="Arial"/>
                <w:b/>
                <w:bCs/>
                <w:sz w:val="16"/>
                <w:szCs w:val="16"/>
                <w:lang w:eastAsia="en-US"/>
              </w:rPr>
            </w:pPr>
            <w:r w:rsidRPr="00732B1C">
              <w:rPr>
                <w:rFonts w:cs="Arial"/>
                <w:b/>
                <w:bCs/>
                <w:sz w:val="16"/>
                <w:szCs w:val="16"/>
                <w:lang w:val="en-US" w:eastAsia="en-US"/>
              </w:rPr>
              <w:t>20</w:t>
            </w:r>
            <w:r w:rsidR="00721068">
              <w:rPr>
                <w:rFonts w:cs="Arial"/>
                <w:b/>
                <w:bCs/>
                <w:sz w:val="16"/>
                <w:szCs w:val="16"/>
                <w:lang w:eastAsia="en-US"/>
              </w:rPr>
              <w:t>1</w:t>
            </w:r>
            <w:r w:rsidR="0049228E">
              <w:rPr>
                <w:rFonts w:cs="Arial"/>
                <w:b/>
                <w:bCs/>
                <w:sz w:val="16"/>
                <w:szCs w:val="16"/>
                <w:lang w:eastAsia="en-US"/>
              </w:rPr>
              <w:t>1</w:t>
            </w:r>
          </w:p>
        </w:tc>
        <w:tc>
          <w:tcPr>
            <w:tcW w:w="630" w:type="dxa"/>
            <w:tcBorders>
              <w:top w:val="nil"/>
              <w:left w:val="nil"/>
              <w:bottom w:val="nil"/>
              <w:right w:val="nil"/>
            </w:tcBorders>
            <w:shd w:val="clear" w:color="000000" w:fill="C0C0C0"/>
            <w:noWrap/>
            <w:vAlign w:val="bottom"/>
            <w:hideMark/>
          </w:tcPr>
          <w:p w:rsidR="00BC2C95" w:rsidRPr="00721068" w:rsidRDefault="00BC2C95" w:rsidP="00721068">
            <w:pPr>
              <w:spacing w:after="0" w:line="240" w:lineRule="auto"/>
              <w:jc w:val="right"/>
              <w:rPr>
                <w:rFonts w:cs="Arial"/>
                <w:b/>
                <w:bCs/>
                <w:sz w:val="16"/>
                <w:szCs w:val="16"/>
                <w:lang w:eastAsia="en-US"/>
              </w:rPr>
            </w:pPr>
            <w:r w:rsidRPr="00732B1C">
              <w:rPr>
                <w:rFonts w:cs="Arial"/>
                <w:b/>
                <w:bCs/>
                <w:sz w:val="16"/>
                <w:szCs w:val="16"/>
                <w:lang w:val="en-US" w:eastAsia="en-US"/>
              </w:rPr>
              <w:t>201</w:t>
            </w:r>
            <w:r w:rsidR="0049228E">
              <w:rPr>
                <w:rFonts w:cs="Arial"/>
                <w:b/>
                <w:bCs/>
                <w:sz w:val="16"/>
                <w:szCs w:val="16"/>
                <w:lang w:eastAsia="en-US"/>
              </w:rPr>
              <w:t>2</w:t>
            </w:r>
          </w:p>
        </w:tc>
        <w:tc>
          <w:tcPr>
            <w:tcW w:w="540" w:type="dxa"/>
            <w:tcBorders>
              <w:top w:val="nil"/>
              <w:left w:val="double" w:sz="6" w:space="0" w:color="auto"/>
              <w:bottom w:val="nil"/>
              <w:right w:val="single" w:sz="4" w:space="0" w:color="auto"/>
            </w:tcBorders>
            <w:shd w:val="clear" w:color="000000" w:fill="C0C0C0"/>
            <w:noWrap/>
            <w:vAlign w:val="bottom"/>
            <w:hideMark/>
          </w:tcPr>
          <w:p w:rsidR="00BC2C95" w:rsidRPr="00721068" w:rsidRDefault="00BC2C95" w:rsidP="002C5BD2">
            <w:pPr>
              <w:spacing w:after="0" w:line="240" w:lineRule="auto"/>
              <w:ind w:left="-108"/>
              <w:jc w:val="right"/>
              <w:rPr>
                <w:rFonts w:cs="Arial"/>
                <w:b/>
                <w:bCs/>
                <w:sz w:val="16"/>
                <w:szCs w:val="16"/>
                <w:lang w:eastAsia="en-US"/>
              </w:rPr>
            </w:pPr>
            <w:r w:rsidRPr="00732B1C">
              <w:rPr>
                <w:rFonts w:cs="Arial"/>
                <w:b/>
                <w:bCs/>
                <w:sz w:val="16"/>
                <w:szCs w:val="16"/>
                <w:lang w:val="en-US" w:eastAsia="en-US"/>
              </w:rPr>
              <w:t>20</w:t>
            </w:r>
            <w:r w:rsidR="00721068">
              <w:rPr>
                <w:rFonts w:cs="Arial"/>
                <w:b/>
                <w:bCs/>
                <w:sz w:val="16"/>
                <w:szCs w:val="16"/>
                <w:lang w:eastAsia="en-US"/>
              </w:rPr>
              <w:t>1</w:t>
            </w:r>
            <w:r w:rsidR="0049228E">
              <w:rPr>
                <w:rFonts w:cs="Arial"/>
                <w:b/>
                <w:bCs/>
                <w:sz w:val="16"/>
                <w:szCs w:val="16"/>
                <w:lang w:eastAsia="en-US"/>
              </w:rPr>
              <w:t>1</w:t>
            </w:r>
          </w:p>
        </w:tc>
        <w:tc>
          <w:tcPr>
            <w:tcW w:w="621" w:type="dxa"/>
            <w:tcBorders>
              <w:top w:val="nil"/>
              <w:left w:val="nil"/>
              <w:bottom w:val="nil"/>
              <w:right w:val="double" w:sz="6" w:space="0" w:color="auto"/>
            </w:tcBorders>
            <w:shd w:val="clear" w:color="000000" w:fill="C0C0C0"/>
            <w:noWrap/>
            <w:vAlign w:val="bottom"/>
            <w:hideMark/>
          </w:tcPr>
          <w:p w:rsidR="00BC2C95" w:rsidRPr="00721068" w:rsidRDefault="00BC2C95" w:rsidP="00721068">
            <w:pPr>
              <w:spacing w:after="0" w:line="240" w:lineRule="auto"/>
              <w:jc w:val="right"/>
              <w:rPr>
                <w:rFonts w:cs="Arial"/>
                <w:b/>
                <w:bCs/>
                <w:sz w:val="16"/>
                <w:szCs w:val="16"/>
                <w:lang w:eastAsia="en-US"/>
              </w:rPr>
            </w:pPr>
            <w:r w:rsidRPr="00732B1C">
              <w:rPr>
                <w:rFonts w:cs="Arial"/>
                <w:b/>
                <w:bCs/>
                <w:sz w:val="16"/>
                <w:szCs w:val="16"/>
                <w:lang w:val="en-US" w:eastAsia="en-US"/>
              </w:rPr>
              <w:t>201</w:t>
            </w:r>
            <w:r w:rsidR="0049228E">
              <w:rPr>
                <w:rFonts w:cs="Arial"/>
                <w:b/>
                <w:bCs/>
                <w:sz w:val="16"/>
                <w:szCs w:val="16"/>
                <w:lang w:eastAsia="en-US"/>
              </w:rPr>
              <w:t>2</w:t>
            </w:r>
          </w:p>
        </w:tc>
        <w:tc>
          <w:tcPr>
            <w:tcW w:w="709" w:type="dxa"/>
            <w:tcBorders>
              <w:top w:val="nil"/>
              <w:left w:val="nil"/>
              <w:bottom w:val="single" w:sz="8" w:space="0" w:color="auto"/>
              <w:right w:val="single" w:sz="4" w:space="0" w:color="auto"/>
            </w:tcBorders>
            <w:shd w:val="clear" w:color="000000" w:fill="C0C0C0"/>
            <w:noWrap/>
            <w:vAlign w:val="bottom"/>
            <w:hideMark/>
          </w:tcPr>
          <w:p w:rsidR="00BC2C95" w:rsidRPr="00721068" w:rsidRDefault="00BC2C95" w:rsidP="00721068">
            <w:pPr>
              <w:spacing w:after="0" w:line="240" w:lineRule="auto"/>
              <w:jc w:val="right"/>
              <w:rPr>
                <w:rFonts w:cs="Arial"/>
                <w:b/>
                <w:bCs/>
                <w:sz w:val="16"/>
                <w:szCs w:val="16"/>
                <w:lang w:eastAsia="en-US"/>
              </w:rPr>
            </w:pPr>
            <w:r w:rsidRPr="00732B1C">
              <w:rPr>
                <w:rFonts w:cs="Arial"/>
                <w:b/>
                <w:bCs/>
                <w:sz w:val="16"/>
                <w:szCs w:val="16"/>
                <w:lang w:val="en-US" w:eastAsia="en-US"/>
              </w:rPr>
              <w:t>20</w:t>
            </w:r>
            <w:r w:rsidR="00721068">
              <w:rPr>
                <w:rFonts w:cs="Arial"/>
                <w:b/>
                <w:bCs/>
                <w:sz w:val="16"/>
                <w:szCs w:val="16"/>
                <w:lang w:eastAsia="en-US"/>
              </w:rPr>
              <w:t>1</w:t>
            </w:r>
            <w:r w:rsidR="0049228E">
              <w:rPr>
                <w:rFonts w:cs="Arial"/>
                <w:b/>
                <w:bCs/>
                <w:sz w:val="16"/>
                <w:szCs w:val="16"/>
                <w:lang w:eastAsia="en-US"/>
              </w:rPr>
              <w:t>1</w:t>
            </w:r>
          </w:p>
        </w:tc>
        <w:tc>
          <w:tcPr>
            <w:tcW w:w="830" w:type="dxa"/>
            <w:tcBorders>
              <w:top w:val="nil"/>
              <w:left w:val="nil"/>
              <w:bottom w:val="single" w:sz="8" w:space="0" w:color="auto"/>
              <w:right w:val="single" w:sz="8" w:space="0" w:color="auto"/>
            </w:tcBorders>
            <w:shd w:val="clear" w:color="000000" w:fill="C0C0C0"/>
            <w:noWrap/>
            <w:vAlign w:val="bottom"/>
            <w:hideMark/>
          </w:tcPr>
          <w:p w:rsidR="00BC2C95" w:rsidRPr="00721068" w:rsidRDefault="00BC2C95" w:rsidP="00721068">
            <w:pPr>
              <w:spacing w:after="0" w:line="240" w:lineRule="auto"/>
              <w:jc w:val="right"/>
              <w:rPr>
                <w:rFonts w:cs="Arial"/>
                <w:b/>
                <w:bCs/>
                <w:sz w:val="16"/>
                <w:szCs w:val="16"/>
                <w:lang w:eastAsia="en-US"/>
              </w:rPr>
            </w:pPr>
            <w:r w:rsidRPr="00732B1C">
              <w:rPr>
                <w:rFonts w:cs="Arial"/>
                <w:b/>
                <w:bCs/>
                <w:sz w:val="16"/>
                <w:szCs w:val="16"/>
                <w:lang w:val="en-US" w:eastAsia="en-US"/>
              </w:rPr>
              <w:t>201</w:t>
            </w:r>
            <w:r w:rsidR="0049228E">
              <w:rPr>
                <w:rFonts w:cs="Arial"/>
                <w:b/>
                <w:bCs/>
                <w:sz w:val="16"/>
                <w:szCs w:val="16"/>
                <w:lang w:eastAsia="en-US"/>
              </w:rPr>
              <w:t>2</w:t>
            </w:r>
          </w:p>
        </w:tc>
      </w:tr>
      <w:tr w:rsidR="002C5BD2" w:rsidRPr="001D2B68" w:rsidTr="0092449C">
        <w:trPr>
          <w:trHeight w:val="255"/>
        </w:trPr>
        <w:tc>
          <w:tcPr>
            <w:tcW w:w="2824" w:type="dxa"/>
            <w:tcBorders>
              <w:top w:val="single" w:sz="4" w:space="0" w:color="auto"/>
              <w:left w:val="single" w:sz="4" w:space="0" w:color="auto"/>
              <w:bottom w:val="single" w:sz="4" w:space="0" w:color="auto"/>
              <w:right w:val="nil"/>
            </w:tcBorders>
            <w:shd w:val="clear" w:color="auto" w:fill="auto"/>
            <w:noWrap/>
            <w:vAlign w:val="bottom"/>
            <w:hideMark/>
          </w:tcPr>
          <w:p w:rsidR="00C10362" w:rsidRPr="00732B1C" w:rsidRDefault="00C10362" w:rsidP="00C10362">
            <w:pPr>
              <w:spacing w:after="0" w:line="240" w:lineRule="auto"/>
              <w:jc w:val="left"/>
              <w:rPr>
                <w:rFonts w:cs="Arial"/>
                <w:sz w:val="16"/>
                <w:szCs w:val="16"/>
                <w:lang w:val="en-US" w:eastAsia="en-US"/>
              </w:rPr>
            </w:pPr>
            <w:r w:rsidRPr="00732B1C">
              <w:rPr>
                <w:rFonts w:cs="Arial"/>
                <w:sz w:val="16"/>
                <w:szCs w:val="16"/>
                <w:lang w:val="en-US" w:eastAsia="en-US"/>
              </w:rPr>
              <w:t>Αιματολογία</w:t>
            </w:r>
          </w:p>
        </w:tc>
        <w:tc>
          <w:tcPr>
            <w:tcW w:w="66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C10362"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622</w:t>
            </w:r>
          </w:p>
        </w:tc>
        <w:tc>
          <w:tcPr>
            <w:tcW w:w="661" w:type="dxa"/>
            <w:tcBorders>
              <w:top w:val="single" w:sz="4" w:space="0" w:color="auto"/>
              <w:left w:val="nil"/>
              <w:bottom w:val="single" w:sz="4" w:space="0" w:color="auto"/>
              <w:right w:val="double" w:sz="6" w:space="0" w:color="auto"/>
            </w:tcBorders>
            <w:shd w:val="clear" w:color="auto" w:fill="auto"/>
            <w:noWrap/>
            <w:vAlign w:val="center"/>
            <w:hideMark/>
          </w:tcPr>
          <w:p w:rsidR="00C10362"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578</w:t>
            </w:r>
          </w:p>
        </w:tc>
        <w:tc>
          <w:tcPr>
            <w:tcW w:w="661" w:type="dxa"/>
            <w:tcBorders>
              <w:top w:val="nil"/>
              <w:left w:val="nil"/>
              <w:bottom w:val="single" w:sz="4" w:space="0" w:color="auto"/>
              <w:right w:val="single" w:sz="4" w:space="0" w:color="auto"/>
            </w:tcBorders>
            <w:shd w:val="clear" w:color="auto" w:fill="auto"/>
            <w:noWrap/>
            <w:vAlign w:val="bottom"/>
            <w:hideMark/>
          </w:tcPr>
          <w:p w:rsidR="00C10362" w:rsidRPr="00732B1C" w:rsidRDefault="00C10362"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C10362" w:rsidRPr="00732B1C" w:rsidRDefault="00C10362" w:rsidP="0092449C">
            <w:pPr>
              <w:spacing w:after="0" w:line="240" w:lineRule="auto"/>
              <w:jc w:val="center"/>
              <w:rPr>
                <w:rFonts w:cs="Arial"/>
                <w:sz w:val="16"/>
                <w:szCs w:val="16"/>
                <w:lang w:val="en-US" w:eastAsia="en-US"/>
              </w:rPr>
            </w:pP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C10362"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1306</w:t>
            </w:r>
          </w:p>
        </w:tc>
        <w:tc>
          <w:tcPr>
            <w:tcW w:w="720" w:type="dxa"/>
            <w:tcBorders>
              <w:top w:val="single" w:sz="4" w:space="0" w:color="auto"/>
              <w:left w:val="nil"/>
              <w:bottom w:val="single" w:sz="4" w:space="0" w:color="auto"/>
              <w:right w:val="nil"/>
            </w:tcBorders>
            <w:shd w:val="clear" w:color="auto" w:fill="auto"/>
            <w:noWrap/>
            <w:vAlign w:val="bottom"/>
            <w:hideMark/>
          </w:tcPr>
          <w:p w:rsidR="00C10362"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1502</w:t>
            </w:r>
          </w:p>
        </w:tc>
        <w:tc>
          <w:tcPr>
            <w:tcW w:w="7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C10362" w:rsidRPr="00732B1C" w:rsidRDefault="00C10362"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double" w:sz="6" w:space="0" w:color="auto"/>
            </w:tcBorders>
            <w:shd w:val="clear" w:color="auto" w:fill="auto"/>
            <w:noWrap/>
            <w:vAlign w:val="bottom"/>
            <w:hideMark/>
          </w:tcPr>
          <w:p w:rsidR="00C10362" w:rsidRPr="00732B1C" w:rsidRDefault="00C10362"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C10362" w:rsidRPr="00732B1C" w:rsidRDefault="00C10362"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nil"/>
            </w:tcBorders>
            <w:shd w:val="clear" w:color="auto" w:fill="auto"/>
            <w:noWrap/>
            <w:vAlign w:val="bottom"/>
            <w:hideMark/>
          </w:tcPr>
          <w:p w:rsidR="00C10362" w:rsidRPr="00732B1C" w:rsidRDefault="00C10362" w:rsidP="0092449C">
            <w:pPr>
              <w:spacing w:after="0" w:line="240" w:lineRule="auto"/>
              <w:jc w:val="center"/>
              <w:rPr>
                <w:rFonts w:cs="Arial"/>
                <w:sz w:val="16"/>
                <w:szCs w:val="16"/>
                <w:lang w:val="en-US" w:eastAsia="en-US"/>
              </w:rPr>
            </w:pPr>
          </w:p>
        </w:tc>
        <w:tc>
          <w:tcPr>
            <w:tcW w:w="63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C10362" w:rsidRPr="00732B1C" w:rsidRDefault="00C10362"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double" w:sz="6" w:space="0" w:color="auto"/>
            </w:tcBorders>
            <w:shd w:val="clear" w:color="auto" w:fill="auto"/>
            <w:noWrap/>
            <w:vAlign w:val="bottom"/>
            <w:hideMark/>
          </w:tcPr>
          <w:p w:rsidR="00C10362" w:rsidRPr="00732B1C" w:rsidRDefault="00C10362"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C10362" w:rsidRPr="00732B1C" w:rsidRDefault="00C10362"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nil"/>
            </w:tcBorders>
            <w:shd w:val="clear" w:color="auto" w:fill="auto"/>
            <w:noWrap/>
            <w:vAlign w:val="bottom"/>
            <w:hideMark/>
          </w:tcPr>
          <w:p w:rsidR="00C10362" w:rsidRPr="00732B1C" w:rsidRDefault="00C10362" w:rsidP="0092449C">
            <w:pPr>
              <w:spacing w:after="0" w:line="240" w:lineRule="auto"/>
              <w:jc w:val="center"/>
              <w:rPr>
                <w:rFonts w:cs="Arial"/>
                <w:sz w:val="16"/>
                <w:szCs w:val="16"/>
                <w:lang w:val="en-US" w:eastAsia="en-US"/>
              </w:rPr>
            </w:pPr>
          </w:p>
        </w:tc>
        <w:tc>
          <w:tcPr>
            <w:tcW w:w="54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C10362" w:rsidRPr="00732B1C" w:rsidRDefault="00C10362" w:rsidP="0092449C">
            <w:pPr>
              <w:spacing w:after="0" w:line="240" w:lineRule="auto"/>
              <w:jc w:val="center"/>
              <w:rPr>
                <w:rFonts w:cs="Arial"/>
                <w:sz w:val="16"/>
                <w:szCs w:val="16"/>
                <w:lang w:val="en-US" w:eastAsia="en-US"/>
              </w:rPr>
            </w:pPr>
          </w:p>
        </w:tc>
        <w:tc>
          <w:tcPr>
            <w:tcW w:w="621" w:type="dxa"/>
            <w:tcBorders>
              <w:top w:val="single" w:sz="4" w:space="0" w:color="auto"/>
              <w:left w:val="nil"/>
              <w:bottom w:val="single" w:sz="4" w:space="0" w:color="auto"/>
              <w:right w:val="double" w:sz="6" w:space="0" w:color="auto"/>
            </w:tcBorders>
            <w:shd w:val="clear" w:color="auto" w:fill="auto"/>
            <w:noWrap/>
            <w:vAlign w:val="bottom"/>
            <w:hideMark/>
          </w:tcPr>
          <w:p w:rsidR="00C10362" w:rsidRPr="00732B1C" w:rsidRDefault="00C10362"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C10362" w:rsidRPr="00732B1C" w:rsidRDefault="00BB543B" w:rsidP="0092449C">
            <w:pPr>
              <w:spacing w:after="0" w:line="240" w:lineRule="auto"/>
              <w:jc w:val="center"/>
              <w:rPr>
                <w:rFonts w:cs="Arial"/>
                <w:b/>
                <w:bCs/>
                <w:sz w:val="16"/>
                <w:szCs w:val="16"/>
                <w:lang w:val="en-US" w:eastAsia="en-US"/>
              </w:rPr>
            </w:pPr>
            <w:r>
              <w:rPr>
                <w:rFonts w:cs="Arial"/>
                <w:b/>
                <w:bCs/>
                <w:sz w:val="16"/>
                <w:szCs w:val="16"/>
                <w:lang w:val="en-US" w:eastAsia="en-US"/>
              </w:rPr>
              <w:t>1928</w:t>
            </w:r>
          </w:p>
        </w:tc>
        <w:tc>
          <w:tcPr>
            <w:tcW w:w="830" w:type="dxa"/>
            <w:tcBorders>
              <w:top w:val="nil"/>
              <w:left w:val="nil"/>
              <w:bottom w:val="single" w:sz="4" w:space="0" w:color="auto"/>
              <w:right w:val="single" w:sz="4" w:space="0" w:color="auto"/>
            </w:tcBorders>
            <w:shd w:val="clear" w:color="auto" w:fill="auto"/>
            <w:noWrap/>
            <w:vAlign w:val="bottom"/>
            <w:hideMark/>
          </w:tcPr>
          <w:p w:rsidR="00C10362" w:rsidRPr="00732B1C" w:rsidRDefault="00BB543B" w:rsidP="0092449C">
            <w:pPr>
              <w:spacing w:after="0" w:line="240" w:lineRule="auto"/>
              <w:jc w:val="center"/>
              <w:rPr>
                <w:rFonts w:cs="Arial"/>
                <w:b/>
                <w:bCs/>
                <w:sz w:val="16"/>
                <w:szCs w:val="16"/>
                <w:lang w:val="en-US" w:eastAsia="en-US"/>
              </w:rPr>
            </w:pPr>
            <w:r>
              <w:rPr>
                <w:rFonts w:cs="Arial"/>
                <w:b/>
                <w:bCs/>
                <w:sz w:val="16"/>
                <w:szCs w:val="16"/>
                <w:lang w:val="en-US" w:eastAsia="en-US"/>
              </w:rPr>
              <w:t>2080</w:t>
            </w:r>
          </w:p>
        </w:tc>
      </w:tr>
      <w:tr w:rsidR="002C5BD2"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556902" w:rsidRPr="00732B1C" w:rsidRDefault="00556902" w:rsidP="00556902">
            <w:pPr>
              <w:spacing w:after="0" w:line="240" w:lineRule="auto"/>
              <w:jc w:val="left"/>
              <w:rPr>
                <w:rFonts w:cs="Arial"/>
                <w:sz w:val="16"/>
                <w:szCs w:val="16"/>
                <w:lang w:val="en-US" w:eastAsia="en-US"/>
              </w:rPr>
            </w:pPr>
            <w:r w:rsidRPr="00732B1C">
              <w:rPr>
                <w:rFonts w:cs="Arial"/>
                <w:sz w:val="16"/>
                <w:szCs w:val="16"/>
                <w:lang w:val="en-US" w:eastAsia="en-US"/>
              </w:rPr>
              <w:t>Κλινική AIDS</w:t>
            </w:r>
          </w:p>
        </w:tc>
        <w:tc>
          <w:tcPr>
            <w:tcW w:w="661" w:type="dxa"/>
            <w:tcBorders>
              <w:top w:val="nil"/>
              <w:left w:val="double" w:sz="6" w:space="0" w:color="auto"/>
              <w:bottom w:val="single" w:sz="4" w:space="0" w:color="auto"/>
              <w:right w:val="single" w:sz="4" w:space="0" w:color="auto"/>
            </w:tcBorders>
            <w:shd w:val="clear" w:color="auto" w:fill="auto"/>
            <w:noWrap/>
            <w:vAlign w:val="center"/>
            <w:hideMark/>
          </w:tcPr>
          <w:p w:rsidR="00556902" w:rsidRPr="00721068" w:rsidRDefault="00556902" w:rsidP="0092449C">
            <w:pPr>
              <w:spacing w:after="0" w:line="240" w:lineRule="auto"/>
              <w:jc w:val="center"/>
              <w:rPr>
                <w:rFonts w:cs="Arial"/>
                <w:sz w:val="16"/>
                <w:szCs w:val="16"/>
                <w:lang w:eastAsia="en-US"/>
              </w:rPr>
            </w:pPr>
          </w:p>
        </w:tc>
        <w:tc>
          <w:tcPr>
            <w:tcW w:w="661" w:type="dxa"/>
            <w:tcBorders>
              <w:top w:val="nil"/>
              <w:left w:val="nil"/>
              <w:bottom w:val="single" w:sz="4" w:space="0" w:color="auto"/>
              <w:right w:val="double" w:sz="6" w:space="0" w:color="auto"/>
            </w:tcBorders>
            <w:shd w:val="clear" w:color="auto" w:fill="auto"/>
            <w:noWrap/>
            <w:vAlign w:val="center"/>
            <w:hideMark/>
          </w:tcPr>
          <w:p w:rsidR="00556902" w:rsidRPr="00732B1C" w:rsidRDefault="00556902"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720" w:type="dxa"/>
            <w:tcBorders>
              <w:top w:val="nil"/>
              <w:left w:val="nil"/>
              <w:bottom w:val="single" w:sz="4" w:space="0" w:color="auto"/>
              <w:right w:val="nil"/>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556902" w:rsidRPr="00732B1C" w:rsidRDefault="00C251DE" w:rsidP="0092449C">
            <w:pPr>
              <w:spacing w:after="0" w:line="240" w:lineRule="auto"/>
              <w:jc w:val="center"/>
              <w:rPr>
                <w:rFonts w:cs="Arial"/>
                <w:sz w:val="16"/>
                <w:szCs w:val="16"/>
                <w:lang w:val="en-US" w:eastAsia="en-US"/>
              </w:rPr>
            </w:pPr>
            <w:r>
              <w:rPr>
                <w:rFonts w:cs="Arial"/>
                <w:sz w:val="16"/>
                <w:szCs w:val="16"/>
                <w:lang w:val="en-US" w:eastAsia="en-US"/>
              </w:rPr>
              <w:t>58</w:t>
            </w:r>
          </w:p>
        </w:tc>
        <w:tc>
          <w:tcPr>
            <w:tcW w:w="630" w:type="dxa"/>
            <w:tcBorders>
              <w:top w:val="nil"/>
              <w:left w:val="nil"/>
              <w:bottom w:val="single" w:sz="4" w:space="0" w:color="auto"/>
              <w:right w:val="double" w:sz="6" w:space="0" w:color="auto"/>
            </w:tcBorders>
            <w:shd w:val="clear" w:color="auto" w:fill="auto"/>
            <w:noWrap/>
            <w:vAlign w:val="bottom"/>
            <w:hideMark/>
          </w:tcPr>
          <w:p w:rsidR="00556902" w:rsidRPr="00C251DE" w:rsidRDefault="00C251DE" w:rsidP="0092449C">
            <w:pPr>
              <w:spacing w:after="0" w:line="240" w:lineRule="auto"/>
              <w:jc w:val="center"/>
              <w:rPr>
                <w:rFonts w:cs="Arial"/>
                <w:sz w:val="16"/>
                <w:szCs w:val="16"/>
                <w:lang w:val="en-US" w:eastAsia="en-US"/>
              </w:rPr>
            </w:pPr>
            <w:r>
              <w:rPr>
                <w:rFonts w:cs="Arial"/>
                <w:sz w:val="16"/>
                <w:szCs w:val="16"/>
                <w:lang w:val="en-US" w:eastAsia="en-US"/>
              </w:rPr>
              <w:t>69</w:t>
            </w:r>
          </w:p>
        </w:tc>
        <w:tc>
          <w:tcPr>
            <w:tcW w:w="630"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556902" w:rsidRPr="00732B1C" w:rsidRDefault="00BB543B" w:rsidP="0092449C">
            <w:pPr>
              <w:spacing w:after="0" w:line="240" w:lineRule="auto"/>
              <w:jc w:val="center"/>
              <w:rPr>
                <w:rFonts w:cs="Arial"/>
                <w:b/>
                <w:bCs/>
                <w:sz w:val="16"/>
                <w:szCs w:val="16"/>
                <w:lang w:val="en-US" w:eastAsia="en-US"/>
              </w:rPr>
            </w:pPr>
            <w:r>
              <w:rPr>
                <w:rFonts w:cs="Arial"/>
                <w:b/>
                <w:bCs/>
                <w:sz w:val="16"/>
                <w:szCs w:val="16"/>
                <w:lang w:val="en-US" w:eastAsia="en-US"/>
              </w:rPr>
              <w:t>58</w:t>
            </w:r>
          </w:p>
        </w:tc>
        <w:tc>
          <w:tcPr>
            <w:tcW w:w="830" w:type="dxa"/>
            <w:tcBorders>
              <w:top w:val="nil"/>
              <w:left w:val="nil"/>
              <w:bottom w:val="single" w:sz="4" w:space="0" w:color="auto"/>
              <w:right w:val="single" w:sz="4" w:space="0" w:color="auto"/>
            </w:tcBorders>
            <w:shd w:val="clear" w:color="auto" w:fill="auto"/>
            <w:noWrap/>
            <w:vAlign w:val="bottom"/>
            <w:hideMark/>
          </w:tcPr>
          <w:p w:rsidR="00556902" w:rsidRPr="00732B1C" w:rsidRDefault="00BB543B" w:rsidP="0092449C">
            <w:pPr>
              <w:spacing w:after="0" w:line="240" w:lineRule="auto"/>
              <w:jc w:val="center"/>
              <w:rPr>
                <w:rFonts w:cs="Arial"/>
                <w:b/>
                <w:bCs/>
                <w:sz w:val="16"/>
                <w:szCs w:val="16"/>
                <w:lang w:val="en-US" w:eastAsia="en-US"/>
              </w:rPr>
            </w:pPr>
            <w:r>
              <w:rPr>
                <w:rFonts w:cs="Arial"/>
                <w:b/>
                <w:bCs/>
                <w:sz w:val="16"/>
                <w:szCs w:val="16"/>
                <w:lang w:val="en-US" w:eastAsia="en-US"/>
              </w:rPr>
              <w:t>69</w:t>
            </w:r>
          </w:p>
        </w:tc>
      </w:tr>
      <w:tr w:rsidR="002C5BD2"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556902" w:rsidRPr="00732B1C" w:rsidRDefault="00556902" w:rsidP="00556902">
            <w:pPr>
              <w:spacing w:after="0" w:line="240" w:lineRule="auto"/>
              <w:jc w:val="left"/>
              <w:rPr>
                <w:rFonts w:cs="Arial"/>
                <w:sz w:val="16"/>
                <w:szCs w:val="16"/>
                <w:lang w:val="en-US" w:eastAsia="en-US"/>
              </w:rPr>
            </w:pPr>
            <w:r w:rsidRPr="00732B1C">
              <w:rPr>
                <w:rFonts w:cs="Arial"/>
                <w:sz w:val="16"/>
                <w:szCs w:val="16"/>
                <w:lang w:val="en-US" w:eastAsia="en-US"/>
              </w:rPr>
              <w:t>Αγγειοκαρδιοθωρακοχ.</w:t>
            </w:r>
          </w:p>
        </w:tc>
        <w:tc>
          <w:tcPr>
            <w:tcW w:w="661" w:type="dxa"/>
            <w:tcBorders>
              <w:top w:val="nil"/>
              <w:left w:val="double" w:sz="6" w:space="0" w:color="auto"/>
              <w:bottom w:val="single" w:sz="4" w:space="0" w:color="auto"/>
              <w:right w:val="single" w:sz="4" w:space="0" w:color="auto"/>
            </w:tcBorders>
            <w:shd w:val="clear" w:color="auto" w:fill="auto"/>
            <w:noWrap/>
            <w:vAlign w:val="center"/>
            <w:hideMark/>
          </w:tcPr>
          <w:p w:rsidR="00556902"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1158</w:t>
            </w:r>
          </w:p>
        </w:tc>
        <w:tc>
          <w:tcPr>
            <w:tcW w:w="661" w:type="dxa"/>
            <w:tcBorders>
              <w:top w:val="nil"/>
              <w:left w:val="nil"/>
              <w:bottom w:val="single" w:sz="4" w:space="0" w:color="auto"/>
              <w:right w:val="double" w:sz="6" w:space="0" w:color="auto"/>
            </w:tcBorders>
            <w:shd w:val="clear" w:color="auto" w:fill="auto"/>
            <w:noWrap/>
            <w:vAlign w:val="center"/>
            <w:hideMark/>
          </w:tcPr>
          <w:p w:rsidR="00556902" w:rsidRPr="00BE324B" w:rsidRDefault="00556902" w:rsidP="0092449C">
            <w:pPr>
              <w:spacing w:after="0" w:line="240" w:lineRule="auto"/>
              <w:jc w:val="center"/>
              <w:rPr>
                <w:rFonts w:cs="Arial"/>
                <w:sz w:val="16"/>
                <w:szCs w:val="16"/>
                <w:lang w:val="en-US" w:eastAsia="en-US"/>
              </w:rPr>
            </w:pPr>
            <w:r w:rsidRPr="00732B1C">
              <w:rPr>
                <w:rFonts w:cs="Arial"/>
                <w:sz w:val="16"/>
                <w:szCs w:val="16"/>
                <w:lang w:val="en-US" w:eastAsia="en-US"/>
              </w:rPr>
              <w:t>1</w:t>
            </w:r>
            <w:r w:rsidR="00BE324B">
              <w:rPr>
                <w:rFonts w:cs="Arial"/>
                <w:sz w:val="16"/>
                <w:szCs w:val="16"/>
                <w:lang w:val="en-US" w:eastAsia="en-US"/>
              </w:rPr>
              <w:t>141</w:t>
            </w:r>
          </w:p>
        </w:tc>
        <w:tc>
          <w:tcPr>
            <w:tcW w:w="661"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720" w:type="dxa"/>
            <w:tcBorders>
              <w:top w:val="nil"/>
              <w:left w:val="nil"/>
              <w:bottom w:val="single" w:sz="4" w:space="0" w:color="auto"/>
              <w:right w:val="nil"/>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556902" w:rsidRPr="00732B1C" w:rsidRDefault="006208E1" w:rsidP="0092449C">
            <w:pPr>
              <w:spacing w:after="0" w:line="240" w:lineRule="auto"/>
              <w:jc w:val="center"/>
              <w:rPr>
                <w:rFonts w:cs="Arial"/>
                <w:b/>
                <w:bCs/>
                <w:sz w:val="16"/>
                <w:szCs w:val="16"/>
                <w:lang w:val="en-US" w:eastAsia="en-US"/>
              </w:rPr>
            </w:pPr>
            <w:r>
              <w:rPr>
                <w:rFonts w:cs="Arial"/>
                <w:b/>
                <w:bCs/>
                <w:sz w:val="16"/>
                <w:szCs w:val="16"/>
                <w:lang w:val="en-US" w:eastAsia="en-US"/>
              </w:rPr>
              <w:t>11</w:t>
            </w:r>
            <w:r w:rsidR="002971D2">
              <w:rPr>
                <w:rFonts w:cs="Arial"/>
                <w:b/>
                <w:bCs/>
                <w:sz w:val="16"/>
                <w:szCs w:val="16"/>
                <w:lang w:val="en-US" w:eastAsia="en-US"/>
              </w:rPr>
              <w:t>58</w:t>
            </w:r>
          </w:p>
        </w:tc>
        <w:tc>
          <w:tcPr>
            <w:tcW w:w="830" w:type="dxa"/>
            <w:tcBorders>
              <w:top w:val="nil"/>
              <w:left w:val="nil"/>
              <w:bottom w:val="single" w:sz="4" w:space="0" w:color="auto"/>
              <w:right w:val="single" w:sz="4" w:space="0" w:color="auto"/>
            </w:tcBorders>
            <w:shd w:val="clear" w:color="auto" w:fill="auto"/>
            <w:noWrap/>
            <w:vAlign w:val="bottom"/>
            <w:hideMark/>
          </w:tcPr>
          <w:p w:rsidR="00556902" w:rsidRPr="00732B1C" w:rsidRDefault="006208E1" w:rsidP="0092449C">
            <w:pPr>
              <w:spacing w:after="0" w:line="240" w:lineRule="auto"/>
              <w:jc w:val="center"/>
              <w:rPr>
                <w:rFonts w:cs="Arial"/>
                <w:b/>
                <w:bCs/>
                <w:sz w:val="16"/>
                <w:szCs w:val="16"/>
                <w:lang w:val="en-US" w:eastAsia="en-US"/>
              </w:rPr>
            </w:pPr>
            <w:r>
              <w:rPr>
                <w:rFonts w:cs="Arial"/>
                <w:b/>
                <w:bCs/>
                <w:sz w:val="16"/>
                <w:szCs w:val="16"/>
                <w:lang w:val="en-US" w:eastAsia="en-US"/>
              </w:rPr>
              <w:t>11</w:t>
            </w:r>
            <w:r w:rsidR="002971D2">
              <w:rPr>
                <w:rFonts w:cs="Arial"/>
                <w:b/>
                <w:bCs/>
                <w:sz w:val="16"/>
                <w:szCs w:val="16"/>
                <w:lang w:val="en-US" w:eastAsia="en-US"/>
              </w:rPr>
              <w:t>41</w:t>
            </w:r>
          </w:p>
        </w:tc>
      </w:tr>
      <w:tr w:rsidR="002C5BD2"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556902" w:rsidRPr="00732B1C" w:rsidRDefault="00556902" w:rsidP="00556902">
            <w:pPr>
              <w:spacing w:after="0" w:line="240" w:lineRule="auto"/>
              <w:jc w:val="left"/>
              <w:rPr>
                <w:rFonts w:cs="Arial"/>
                <w:sz w:val="16"/>
                <w:szCs w:val="16"/>
                <w:lang w:val="en-US" w:eastAsia="en-US"/>
              </w:rPr>
            </w:pPr>
            <w:r w:rsidRPr="00732B1C">
              <w:rPr>
                <w:rFonts w:cs="Arial"/>
                <w:sz w:val="16"/>
                <w:szCs w:val="16"/>
                <w:lang w:val="en-US" w:eastAsia="en-US"/>
              </w:rPr>
              <w:t>Γαστρεντερολογία</w:t>
            </w:r>
          </w:p>
        </w:tc>
        <w:tc>
          <w:tcPr>
            <w:tcW w:w="661" w:type="dxa"/>
            <w:tcBorders>
              <w:top w:val="nil"/>
              <w:left w:val="double" w:sz="6" w:space="0" w:color="auto"/>
              <w:bottom w:val="single" w:sz="4" w:space="0" w:color="auto"/>
              <w:right w:val="single" w:sz="4" w:space="0" w:color="auto"/>
            </w:tcBorders>
            <w:shd w:val="clear" w:color="auto" w:fill="auto"/>
            <w:noWrap/>
            <w:vAlign w:val="center"/>
            <w:hideMark/>
          </w:tcPr>
          <w:p w:rsidR="00556902" w:rsidRPr="00732B1C" w:rsidRDefault="00556902"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center"/>
            <w:hideMark/>
          </w:tcPr>
          <w:p w:rsidR="00556902" w:rsidRPr="00732B1C" w:rsidRDefault="00556902"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720" w:type="dxa"/>
            <w:tcBorders>
              <w:top w:val="nil"/>
              <w:left w:val="nil"/>
              <w:bottom w:val="single" w:sz="4" w:space="0" w:color="auto"/>
              <w:right w:val="nil"/>
            </w:tcBorders>
            <w:shd w:val="clear" w:color="auto" w:fill="auto"/>
            <w:noWrap/>
            <w:vAlign w:val="bottom"/>
            <w:hideMark/>
          </w:tcPr>
          <w:p w:rsidR="00556902" w:rsidRPr="002971D2" w:rsidRDefault="00556902" w:rsidP="0092449C">
            <w:pPr>
              <w:spacing w:after="0" w:line="240" w:lineRule="auto"/>
              <w:jc w:val="center"/>
              <w:rPr>
                <w:rFonts w:cs="Arial"/>
                <w:sz w:val="16"/>
                <w:szCs w:val="16"/>
                <w:lang w:val="en-US" w:eastAsia="en-US"/>
              </w:rPr>
            </w:pP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556902" w:rsidRPr="00556902" w:rsidRDefault="00556902" w:rsidP="0092449C">
            <w:pPr>
              <w:spacing w:after="0" w:line="240" w:lineRule="auto"/>
              <w:jc w:val="center"/>
              <w:rPr>
                <w:rFonts w:cs="Arial"/>
                <w:sz w:val="16"/>
                <w:szCs w:val="16"/>
                <w:highlight w:val="yellow"/>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ind w:right="-108"/>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b/>
                <w:bCs/>
                <w:sz w:val="16"/>
                <w:szCs w:val="16"/>
                <w:lang w:val="en-US" w:eastAsia="en-US"/>
              </w:rPr>
            </w:pPr>
          </w:p>
        </w:tc>
        <w:tc>
          <w:tcPr>
            <w:tcW w:w="830" w:type="dxa"/>
            <w:tcBorders>
              <w:top w:val="nil"/>
              <w:left w:val="nil"/>
              <w:bottom w:val="single" w:sz="4" w:space="0" w:color="auto"/>
              <w:right w:val="single" w:sz="4" w:space="0" w:color="auto"/>
            </w:tcBorders>
            <w:shd w:val="clear" w:color="auto" w:fill="auto"/>
            <w:noWrap/>
            <w:vAlign w:val="bottom"/>
            <w:hideMark/>
          </w:tcPr>
          <w:p w:rsidR="00556902" w:rsidRPr="00732B1C" w:rsidRDefault="002971D2" w:rsidP="0092449C">
            <w:pPr>
              <w:spacing w:after="0" w:line="240" w:lineRule="auto"/>
              <w:jc w:val="center"/>
              <w:rPr>
                <w:rFonts w:cs="Arial"/>
                <w:b/>
                <w:bCs/>
                <w:sz w:val="16"/>
                <w:szCs w:val="16"/>
                <w:lang w:val="en-US" w:eastAsia="en-US"/>
              </w:rPr>
            </w:pPr>
            <w:r>
              <w:rPr>
                <w:rFonts w:cs="Arial"/>
                <w:b/>
                <w:bCs/>
                <w:sz w:val="16"/>
                <w:szCs w:val="16"/>
                <w:lang w:val="en-US" w:eastAsia="en-US"/>
              </w:rPr>
              <w:t>6</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Γενική χειρουργική</w:t>
            </w:r>
          </w:p>
        </w:tc>
        <w:tc>
          <w:tcPr>
            <w:tcW w:w="661" w:type="dxa"/>
            <w:tcBorders>
              <w:top w:val="nil"/>
              <w:left w:val="double" w:sz="6" w:space="0" w:color="auto"/>
              <w:bottom w:val="single" w:sz="4" w:space="0" w:color="auto"/>
              <w:right w:val="single" w:sz="4" w:space="0" w:color="auto"/>
            </w:tcBorders>
            <w:shd w:val="clear" w:color="auto" w:fill="auto"/>
            <w:noWrap/>
            <w:vAlign w:val="center"/>
            <w:hideMark/>
          </w:tcPr>
          <w:p w:rsidR="00242223"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3392</w:t>
            </w:r>
          </w:p>
        </w:tc>
        <w:tc>
          <w:tcPr>
            <w:tcW w:w="661" w:type="dxa"/>
            <w:tcBorders>
              <w:top w:val="nil"/>
              <w:left w:val="nil"/>
              <w:bottom w:val="single" w:sz="4" w:space="0" w:color="auto"/>
              <w:right w:val="double" w:sz="6" w:space="0" w:color="auto"/>
            </w:tcBorders>
            <w:shd w:val="clear" w:color="auto" w:fill="auto"/>
            <w:noWrap/>
            <w:vAlign w:val="center"/>
            <w:hideMark/>
          </w:tcPr>
          <w:p w:rsidR="00242223" w:rsidRPr="00BE324B" w:rsidRDefault="00242223" w:rsidP="0092449C">
            <w:pPr>
              <w:spacing w:after="0" w:line="240" w:lineRule="auto"/>
              <w:jc w:val="center"/>
              <w:rPr>
                <w:rFonts w:cs="Arial"/>
                <w:sz w:val="16"/>
                <w:szCs w:val="16"/>
                <w:lang w:val="en-US" w:eastAsia="en-US"/>
              </w:rPr>
            </w:pPr>
            <w:r>
              <w:rPr>
                <w:rFonts w:cs="Arial"/>
                <w:sz w:val="16"/>
                <w:szCs w:val="16"/>
                <w:lang w:eastAsia="en-US"/>
              </w:rPr>
              <w:t>3</w:t>
            </w:r>
            <w:r w:rsidR="00BE324B">
              <w:rPr>
                <w:rFonts w:cs="Arial"/>
                <w:sz w:val="16"/>
                <w:szCs w:val="16"/>
                <w:lang w:val="en-US" w:eastAsia="en-US"/>
              </w:rPr>
              <w:t>999</w:t>
            </w: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3018</w:t>
            </w:r>
          </w:p>
        </w:tc>
        <w:tc>
          <w:tcPr>
            <w:tcW w:w="720" w:type="dxa"/>
            <w:tcBorders>
              <w:top w:val="nil"/>
              <w:left w:val="nil"/>
              <w:bottom w:val="single" w:sz="4" w:space="0" w:color="auto"/>
              <w:right w:val="nil"/>
            </w:tcBorders>
            <w:shd w:val="clear" w:color="auto" w:fill="auto"/>
            <w:noWrap/>
            <w:vAlign w:val="bottom"/>
            <w:hideMark/>
          </w:tcPr>
          <w:p w:rsidR="00242223" w:rsidRPr="00421C38" w:rsidRDefault="00421C38" w:rsidP="0092449C">
            <w:pPr>
              <w:spacing w:after="0" w:line="240" w:lineRule="auto"/>
              <w:jc w:val="center"/>
              <w:rPr>
                <w:rFonts w:cs="Arial"/>
                <w:sz w:val="16"/>
                <w:szCs w:val="16"/>
                <w:lang w:eastAsia="en-US"/>
              </w:rPr>
            </w:pPr>
            <w:r>
              <w:rPr>
                <w:rFonts w:cs="Arial"/>
                <w:sz w:val="16"/>
                <w:szCs w:val="16"/>
                <w:lang w:eastAsia="en-US"/>
              </w:rPr>
              <w:t>3085</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C251DE" w:rsidP="0092449C">
            <w:pPr>
              <w:spacing w:after="0" w:line="240" w:lineRule="auto"/>
              <w:jc w:val="center"/>
              <w:rPr>
                <w:rFonts w:cs="Arial"/>
                <w:sz w:val="16"/>
                <w:szCs w:val="16"/>
                <w:lang w:val="en-US" w:eastAsia="en-US"/>
              </w:rPr>
            </w:pPr>
            <w:r>
              <w:rPr>
                <w:rFonts w:cs="Arial"/>
                <w:sz w:val="16"/>
                <w:szCs w:val="16"/>
                <w:lang w:val="en-US" w:eastAsia="en-US"/>
              </w:rPr>
              <w:t>1593</w:t>
            </w: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C251DE" w:rsidRDefault="00242223" w:rsidP="0092449C">
            <w:pPr>
              <w:spacing w:after="0" w:line="240" w:lineRule="auto"/>
              <w:jc w:val="center"/>
              <w:rPr>
                <w:rFonts w:cs="Arial"/>
                <w:sz w:val="16"/>
                <w:szCs w:val="16"/>
                <w:highlight w:val="yellow"/>
                <w:lang w:val="en-US" w:eastAsia="en-US"/>
              </w:rPr>
            </w:pPr>
            <w:r w:rsidRPr="00556902">
              <w:rPr>
                <w:rFonts w:cs="Arial"/>
                <w:sz w:val="16"/>
                <w:szCs w:val="16"/>
                <w:lang w:eastAsia="en-US"/>
              </w:rPr>
              <w:t>1</w:t>
            </w:r>
            <w:r w:rsidR="00C251DE">
              <w:rPr>
                <w:rFonts w:cs="Arial"/>
                <w:sz w:val="16"/>
                <w:szCs w:val="16"/>
                <w:lang w:val="en-US" w:eastAsia="en-US"/>
              </w:rPr>
              <w:t>223</w:t>
            </w: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787D51" w:rsidP="0092449C">
            <w:pPr>
              <w:spacing w:after="0" w:line="240" w:lineRule="auto"/>
              <w:jc w:val="center"/>
              <w:rPr>
                <w:rFonts w:cs="Arial"/>
                <w:sz w:val="16"/>
                <w:szCs w:val="16"/>
                <w:lang w:val="en-US" w:eastAsia="en-US"/>
              </w:rPr>
            </w:pPr>
            <w:r>
              <w:rPr>
                <w:rFonts w:cs="Arial"/>
                <w:sz w:val="16"/>
                <w:szCs w:val="16"/>
                <w:lang w:val="en-US" w:eastAsia="en-US"/>
              </w:rPr>
              <w:t>2269</w:t>
            </w:r>
          </w:p>
        </w:tc>
        <w:tc>
          <w:tcPr>
            <w:tcW w:w="630" w:type="dxa"/>
            <w:tcBorders>
              <w:top w:val="nil"/>
              <w:left w:val="nil"/>
              <w:bottom w:val="single" w:sz="4" w:space="0" w:color="auto"/>
              <w:right w:val="nil"/>
            </w:tcBorders>
            <w:shd w:val="clear" w:color="auto" w:fill="auto"/>
            <w:noWrap/>
            <w:vAlign w:val="bottom"/>
            <w:hideMark/>
          </w:tcPr>
          <w:p w:rsidR="00242223" w:rsidRPr="00787D51" w:rsidRDefault="0057235C" w:rsidP="0092449C">
            <w:pPr>
              <w:spacing w:after="0" w:line="240" w:lineRule="auto"/>
              <w:jc w:val="center"/>
              <w:rPr>
                <w:rFonts w:cs="Arial"/>
                <w:sz w:val="16"/>
                <w:szCs w:val="16"/>
                <w:lang w:val="en-US" w:eastAsia="en-US"/>
              </w:rPr>
            </w:pPr>
            <w:r>
              <w:rPr>
                <w:rFonts w:cs="Arial"/>
                <w:sz w:val="16"/>
                <w:szCs w:val="16"/>
                <w:lang w:val="en-US" w:eastAsia="en-US"/>
              </w:rPr>
              <w:t>2517</w:t>
            </w: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ind w:right="-250"/>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E4379B" w:rsidRDefault="00E4379B" w:rsidP="0092449C">
            <w:pPr>
              <w:spacing w:after="0" w:line="240" w:lineRule="auto"/>
              <w:jc w:val="center"/>
              <w:rPr>
                <w:rFonts w:cs="Arial"/>
                <w:sz w:val="16"/>
                <w:szCs w:val="16"/>
                <w:lang w:eastAsia="en-US"/>
              </w:rPr>
            </w:pPr>
            <w:r>
              <w:rPr>
                <w:rFonts w:cs="Arial"/>
                <w:sz w:val="16"/>
                <w:szCs w:val="16"/>
                <w:lang w:eastAsia="en-US"/>
              </w:rPr>
              <w:t>694</w:t>
            </w:r>
          </w:p>
        </w:tc>
        <w:tc>
          <w:tcPr>
            <w:tcW w:w="630" w:type="dxa"/>
            <w:tcBorders>
              <w:top w:val="nil"/>
              <w:left w:val="nil"/>
              <w:bottom w:val="single" w:sz="4" w:space="0" w:color="auto"/>
              <w:right w:val="nil"/>
            </w:tcBorders>
            <w:shd w:val="clear" w:color="auto" w:fill="auto"/>
            <w:noWrap/>
            <w:vAlign w:val="bottom"/>
            <w:hideMark/>
          </w:tcPr>
          <w:p w:rsidR="00242223" w:rsidRPr="00242223" w:rsidRDefault="00E4379B" w:rsidP="0092449C">
            <w:pPr>
              <w:spacing w:after="0" w:line="240" w:lineRule="auto"/>
              <w:jc w:val="center"/>
              <w:rPr>
                <w:rFonts w:cs="Arial"/>
                <w:sz w:val="16"/>
                <w:szCs w:val="16"/>
                <w:lang w:eastAsia="en-US"/>
              </w:rPr>
            </w:pPr>
            <w:r>
              <w:rPr>
                <w:rFonts w:cs="Arial"/>
                <w:sz w:val="16"/>
                <w:szCs w:val="16"/>
                <w:lang w:eastAsia="en-US"/>
              </w:rPr>
              <w:t>688</w:t>
            </w: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732B1C" w:rsidRDefault="006208E1" w:rsidP="0092449C">
            <w:pPr>
              <w:spacing w:after="0" w:line="240" w:lineRule="auto"/>
              <w:jc w:val="center"/>
              <w:rPr>
                <w:rFonts w:cs="Arial"/>
                <w:b/>
                <w:bCs/>
                <w:sz w:val="16"/>
                <w:szCs w:val="16"/>
                <w:lang w:val="en-US" w:eastAsia="en-US"/>
              </w:rPr>
            </w:pPr>
            <w:r>
              <w:rPr>
                <w:rFonts w:cs="Arial"/>
                <w:b/>
                <w:bCs/>
                <w:sz w:val="16"/>
                <w:szCs w:val="16"/>
                <w:lang w:val="en-US" w:eastAsia="en-US"/>
              </w:rPr>
              <w:t>1</w:t>
            </w:r>
            <w:r w:rsidR="002971D2">
              <w:rPr>
                <w:rFonts w:cs="Arial"/>
                <w:b/>
                <w:bCs/>
                <w:sz w:val="16"/>
                <w:szCs w:val="16"/>
                <w:lang w:val="en-US" w:eastAsia="en-US"/>
              </w:rPr>
              <w:t>0966</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732B1C" w:rsidRDefault="006208E1" w:rsidP="0092449C">
            <w:pPr>
              <w:spacing w:after="0" w:line="240" w:lineRule="auto"/>
              <w:jc w:val="center"/>
              <w:rPr>
                <w:rFonts w:cs="Arial"/>
                <w:b/>
                <w:bCs/>
                <w:sz w:val="16"/>
                <w:szCs w:val="16"/>
                <w:lang w:val="en-US" w:eastAsia="en-US"/>
              </w:rPr>
            </w:pPr>
            <w:r>
              <w:rPr>
                <w:rFonts w:cs="Arial"/>
                <w:b/>
                <w:bCs/>
                <w:sz w:val="16"/>
                <w:szCs w:val="16"/>
                <w:lang w:val="en-US" w:eastAsia="en-US"/>
              </w:rPr>
              <w:t>1</w:t>
            </w:r>
            <w:r w:rsidR="002971D2">
              <w:rPr>
                <w:rFonts w:cs="Arial"/>
                <w:b/>
                <w:bCs/>
                <w:sz w:val="16"/>
                <w:szCs w:val="16"/>
                <w:lang w:val="en-US" w:eastAsia="en-US"/>
              </w:rPr>
              <w:t>1512</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Γυναικολογική /</w:t>
            </w:r>
          </w:p>
        </w:tc>
        <w:tc>
          <w:tcPr>
            <w:tcW w:w="661" w:type="dxa"/>
            <w:tcBorders>
              <w:top w:val="nil"/>
              <w:left w:val="double" w:sz="6" w:space="0" w:color="auto"/>
              <w:bottom w:val="single" w:sz="4" w:space="0" w:color="auto"/>
              <w:right w:val="single" w:sz="4" w:space="0" w:color="auto"/>
            </w:tcBorders>
            <w:shd w:val="clear" w:color="auto" w:fill="auto"/>
            <w:noWrap/>
            <w:vAlign w:val="center"/>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center"/>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B052A1" w:rsidRDefault="00B052A1" w:rsidP="0092449C">
            <w:pPr>
              <w:spacing w:after="0" w:line="240" w:lineRule="auto"/>
              <w:jc w:val="center"/>
              <w:rPr>
                <w:rFonts w:cs="Arial"/>
                <w:sz w:val="16"/>
                <w:szCs w:val="16"/>
                <w:lang w:val="en-US" w:eastAsia="en-US"/>
              </w:rPr>
            </w:pPr>
            <w:r>
              <w:rPr>
                <w:rFonts w:cs="Arial"/>
                <w:sz w:val="16"/>
                <w:szCs w:val="16"/>
                <w:lang w:val="en-US" w:eastAsia="en-US"/>
              </w:rPr>
              <w:t>1639</w:t>
            </w: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B052A1" w:rsidRDefault="00242223" w:rsidP="0092449C">
            <w:pPr>
              <w:spacing w:after="0" w:line="240" w:lineRule="auto"/>
              <w:jc w:val="center"/>
              <w:rPr>
                <w:rFonts w:cs="Arial"/>
                <w:sz w:val="16"/>
                <w:szCs w:val="16"/>
                <w:lang w:val="en-US" w:eastAsia="en-US"/>
              </w:rPr>
            </w:pPr>
            <w:r>
              <w:rPr>
                <w:rFonts w:cs="Arial"/>
                <w:sz w:val="16"/>
                <w:szCs w:val="16"/>
                <w:lang w:eastAsia="en-US"/>
              </w:rPr>
              <w:t>1</w:t>
            </w:r>
            <w:r w:rsidR="00B052A1">
              <w:rPr>
                <w:rFonts w:cs="Arial"/>
                <w:sz w:val="16"/>
                <w:szCs w:val="16"/>
                <w:lang w:val="en-US" w:eastAsia="en-US"/>
              </w:rPr>
              <w:t>509</w:t>
            </w: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962</w:t>
            </w:r>
          </w:p>
        </w:tc>
        <w:tc>
          <w:tcPr>
            <w:tcW w:w="720" w:type="dxa"/>
            <w:tcBorders>
              <w:top w:val="nil"/>
              <w:left w:val="nil"/>
              <w:bottom w:val="single" w:sz="4" w:space="0" w:color="auto"/>
              <w:right w:val="nil"/>
            </w:tcBorders>
            <w:shd w:val="clear" w:color="auto" w:fill="auto"/>
            <w:noWrap/>
            <w:vAlign w:val="bottom"/>
            <w:hideMark/>
          </w:tcPr>
          <w:p w:rsidR="00242223" w:rsidRPr="00421C38" w:rsidRDefault="00421C38" w:rsidP="0092449C">
            <w:pPr>
              <w:spacing w:after="0" w:line="240" w:lineRule="auto"/>
              <w:jc w:val="center"/>
              <w:rPr>
                <w:rFonts w:cs="Arial"/>
                <w:sz w:val="16"/>
                <w:szCs w:val="16"/>
                <w:lang w:eastAsia="en-US"/>
              </w:rPr>
            </w:pPr>
            <w:r>
              <w:rPr>
                <w:rFonts w:cs="Arial"/>
                <w:sz w:val="16"/>
                <w:szCs w:val="16"/>
                <w:lang w:eastAsia="en-US"/>
              </w:rPr>
              <w:t>996</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C251DE" w:rsidP="0092449C">
            <w:pPr>
              <w:spacing w:after="0" w:line="240" w:lineRule="auto"/>
              <w:jc w:val="center"/>
              <w:rPr>
                <w:rFonts w:cs="Arial"/>
                <w:sz w:val="16"/>
                <w:szCs w:val="16"/>
                <w:lang w:val="en-US" w:eastAsia="en-US"/>
              </w:rPr>
            </w:pPr>
            <w:r>
              <w:rPr>
                <w:rFonts w:cs="Arial"/>
                <w:sz w:val="16"/>
                <w:szCs w:val="16"/>
                <w:lang w:val="en-US" w:eastAsia="en-US"/>
              </w:rPr>
              <w:t>732</w:t>
            </w: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C251DE" w:rsidRDefault="00C251DE" w:rsidP="0092449C">
            <w:pPr>
              <w:spacing w:after="0" w:line="240" w:lineRule="auto"/>
              <w:jc w:val="center"/>
              <w:rPr>
                <w:rFonts w:cs="Arial"/>
                <w:sz w:val="16"/>
                <w:szCs w:val="16"/>
                <w:lang w:val="en-US" w:eastAsia="en-US"/>
              </w:rPr>
            </w:pPr>
            <w:r>
              <w:rPr>
                <w:rFonts w:cs="Arial"/>
                <w:sz w:val="16"/>
                <w:szCs w:val="16"/>
                <w:lang w:eastAsia="en-US"/>
              </w:rPr>
              <w:t>7</w:t>
            </w:r>
            <w:r>
              <w:rPr>
                <w:rFonts w:cs="Arial"/>
                <w:sz w:val="16"/>
                <w:szCs w:val="16"/>
                <w:lang w:val="en-US" w:eastAsia="en-US"/>
              </w:rPr>
              <w:t>71</w:t>
            </w: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r w:rsidRPr="00732B1C">
              <w:rPr>
                <w:rFonts w:cs="Arial"/>
                <w:sz w:val="16"/>
                <w:szCs w:val="16"/>
                <w:lang w:val="en-US" w:eastAsia="en-US"/>
              </w:rPr>
              <w:t>5</w:t>
            </w:r>
            <w:r w:rsidR="00787D51">
              <w:rPr>
                <w:rFonts w:cs="Arial"/>
                <w:sz w:val="16"/>
                <w:szCs w:val="16"/>
                <w:lang w:val="en-US" w:eastAsia="en-US"/>
              </w:rPr>
              <w:t>80</w:t>
            </w:r>
          </w:p>
        </w:tc>
        <w:tc>
          <w:tcPr>
            <w:tcW w:w="630" w:type="dxa"/>
            <w:tcBorders>
              <w:top w:val="nil"/>
              <w:left w:val="nil"/>
              <w:bottom w:val="single" w:sz="4" w:space="0" w:color="auto"/>
              <w:right w:val="nil"/>
            </w:tcBorders>
            <w:shd w:val="clear" w:color="auto" w:fill="auto"/>
            <w:noWrap/>
            <w:vAlign w:val="bottom"/>
            <w:hideMark/>
          </w:tcPr>
          <w:p w:rsidR="00242223" w:rsidRPr="00787D51" w:rsidRDefault="0057235C" w:rsidP="0092449C">
            <w:pPr>
              <w:spacing w:after="0" w:line="240" w:lineRule="auto"/>
              <w:jc w:val="center"/>
              <w:rPr>
                <w:rFonts w:cs="Arial"/>
                <w:sz w:val="16"/>
                <w:szCs w:val="16"/>
                <w:lang w:val="en-US" w:eastAsia="en-US"/>
              </w:rPr>
            </w:pPr>
            <w:r>
              <w:rPr>
                <w:rFonts w:cs="Arial"/>
                <w:sz w:val="16"/>
                <w:szCs w:val="16"/>
                <w:lang w:val="en-US" w:eastAsia="en-US"/>
              </w:rPr>
              <w:t>695</w:t>
            </w: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single" w:sz="4" w:space="0" w:color="auto"/>
              <w:left w:val="single" w:sz="4" w:space="0" w:color="auto"/>
              <w:right w:val="single" w:sz="4" w:space="0" w:color="auto"/>
            </w:tcBorders>
            <w:shd w:val="clear" w:color="auto" w:fill="auto"/>
            <w:noWrap/>
            <w:vAlign w:val="bottom"/>
            <w:hideMark/>
          </w:tcPr>
          <w:p w:rsidR="00242223" w:rsidRPr="00E4379B" w:rsidRDefault="00E4379B" w:rsidP="0092449C">
            <w:pPr>
              <w:spacing w:after="0" w:line="240" w:lineRule="auto"/>
              <w:jc w:val="center"/>
              <w:rPr>
                <w:rFonts w:cs="Arial"/>
                <w:sz w:val="16"/>
                <w:szCs w:val="16"/>
                <w:lang w:eastAsia="en-US"/>
              </w:rPr>
            </w:pPr>
            <w:r>
              <w:rPr>
                <w:rFonts w:cs="Arial"/>
                <w:sz w:val="16"/>
                <w:szCs w:val="16"/>
                <w:lang w:val="en-US" w:eastAsia="en-US"/>
              </w:rPr>
              <w:t>6</w:t>
            </w:r>
            <w:r>
              <w:rPr>
                <w:rFonts w:cs="Arial"/>
                <w:sz w:val="16"/>
                <w:szCs w:val="16"/>
                <w:lang w:eastAsia="en-US"/>
              </w:rPr>
              <w:t>26</w:t>
            </w:r>
          </w:p>
        </w:tc>
        <w:tc>
          <w:tcPr>
            <w:tcW w:w="630" w:type="dxa"/>
            <w:tcBorders>
              <w:top w:val="single" w:sz="4" w:space="0" w:color="auto"/>
              <w:left w:val="single" w:sz="4" w:space="0" w:color="auto"/>
              <w:right w:val="single" w:sz="4" w:space="0" w:color="auto"/>
            </w:tcBorders>
            <w:shd w:val="clear" w:color="auto" w:fill="auto"/>
            <w:noWrap/>
            <w:vAlign w:val="bottom"/>
            <w:hideMark/>
          </w:tcPr>
          <w:p w:rsidR="00242223" w:rsidRPr="00242223" w:rsidRDefault="00E4379B" w:rsidP="0092449C">
            <w:pPr>
              <w:spacing w:after="0" w:line="240" w:lineRule="auto"/>
              <w:jc w:val="center"/>
              <w:rPr>
                <w:rFonts w:cs="Arial"/>
                <w:sz w:val="16"/>
                <w:szCs w:val="16"/>
                <w:lang w:eastAsia="en-US"/>
              </w:rPr>
            </w:pPr>
            <w:r>
              <w:rPr>
                <w:rFonts w:cs="Arial"/>
                <w:sz w:val="16"/>
                <w:szCs w:val="16"/>
                <w:lang w:eastAsia="en-US"/>
              </w:rPr>
              <w:t>836</w:t>
            </w: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732B1C" w:rsidRDefault="002971D2" w:rsidP="0092449C">
            <w:pPr>
              <w:spacing w:after="0" w:line="240" w:lineRule="auto"/>
              <w:jc w:val="center"/>
              <w:rPr>
                <w:rFonts w:cs="Arial"/>
                <w:b/>
                <w:bCs/>
                <w:sz w:val="16"/>
                <w:szCs w:val="16"/>
                <w:lang w:val="en-US" w:eastAsia="en-US"/>
              </w:rPr>
            </w:pPr>
            <w:r>
              <w:rPr>
                <w:rFonts w:cs="Arial"/>
                <w:b/>
                <w:bCs/>
                <w:sz w:val="16"/>
                <w:szCs w:val="16"/>
                <w:lang w:val="en-US" w:eastAsia="en-US"/>
              </w:rPr>
              <w:t>4539</w:t>
            </w:r>
          </w:p>
        </w:tc>
        <w:tc>
          <w:tcPr>
            <w:tcW w:w="830" w:type="dxa"/>
            <w:tcBorders>
              <w:top w:val="nil"/>
              <w:left w:val="nil"/>
              <w:bottom w:val="single" w:sz="4" w:space="0" w:color="auto"/>
              <w:right w:val="single" w:sz="4" w:space="0" w:color="auto"/>
            </w:tcBorders>
            <w:shd w:val="clear" w:color="auto" w:fill="auto"/>
            <w:noWrap/>
            <w:vAlign w:val="bottom"/>
            <w:hideMark/>
          </w:tcPr>
          <w:p w:rsidR="002971D2" w:rsidRPr="00732B1C" w:rsidRDefault="002971D2" w:rsidP="0092449C">
            <w:pPr>
              <w:spacing w:after="0" w:line="240" w:lineRule="auto"/>
              <w:jc w:val="center"/>
              <w:rPr>
                <w:rFonts w:cs="Arial"/>
                <w:b/>
                <w:bCs/>
                <w:sz w:val="16"/>
                <w:szCs w:val="16"/>
                <w:lang w:val="en-US" w:eastAsia="en-US"/>
              </w:rPr>
            </w:pPr>
            <w:r>
              <w:rPr>
                <w:rFonts w:cs="Arial"/>
                <w:b/>
                <w:bCs/>
                <w:sz w:val="16"/>
                <w:szCs w:val="16"/>
                <w:lang w:val="en-US" w:eastAsia="en-US"/>
              </w:rPr>
              <w:t>4807</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Μαιευτική</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B052A1" w:rsidP="0092449C">
            <w:pPr>
              <w:spacing w:after="0" w:line="240" w:lineRule="auto"/>
              <w:jc w:val="center"/>
              <w:rPr>
                <w:rFonts w:cs="Arial"/>
                <w:sz w:val="16"/>
                <w:szCs w:val="16"/>
                <w:lang w:val="en-US" w:eastAsia="en-US"/>
              </w:rPr>
            </w:pPr>
            <w:r>
              <w:rPr>
                <w:rFonts w:cs="Arial"/>
                <w:sz w:val="16"/>
                <w:szCs w:val="16"/>
                <w:lang w:val="en-US" w:eastAsia="en-US"/>
              </w:rPr>
              <w:t>3017</w:t>
            </w: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B052A1" w:rsidRDefault="00B052A1" w:rsidP="0092449C">
            <w:pPr>
              <w:spacing w:after="0" w:line="240" w:lineRule="auto"/>
              <w:jc w:val="center"/>
              <w:rPr>
                <w:rFonts w:cs="Arial"/>
                <w:sz w:val="16"/>
                <w:szCs w:val="16"/>
                <w:lang w:val="en-US" w:eastAsia="en-US"/>
              </w:rPr>
            </w:pPr>
            <w:r>
              <w:rPr>
                <w:rFonts w:cs="Arial"/>
                <w:sz w:val="16"/>
                <w:szCs w:val="16"/>
                <w:lang w:val="en-US" w:eastAsia="en-US"/>
              </w:rPr>
              <w:t>2392</w:t>
            </w: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r w:rsidRPr="00732B1C">
              <w:rPr>
                <w:rFonts w:cs="Arial"/>
                <w:sz w:val="16"/>
                <w:szCs w:val="16"/>
                <w:lang w:val="en-US" w:eastAsia="en-US"/>
              </w:rPr>
              <w:t>1</w:t>
            </w:r>
            <w:r w:rsidR="00407127">
              <w:rPr>
                <w:rFonts w:cs="Arial"/>
                <w:sz w:val="16"/>
                <w:szCs w:val="16"/>
                <w:lang w:val="en-US" w:eastAsia="en-US"/>
              </w:rPr>
              <w:t>131</w:t>
            </w:r>
          </w:p>
        </w:tc>
        <w:tc>
          <w:tcPr>
            <w:tcW w:w="720" w:type="dxa"/>
            <w:tcBorders>
              <w:top w:val="nil"/>
              <w:left w:val="nil"/>
              <w:bottom w:val="single" w:sz="4" w:space="0" w:color="auto"/>
              <w:right w:val="nil"/>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1252</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EA1A6B" w:rsidP="0092449C">
            <w:pPr>
              <w:spacing w:after="0" w:line="240" w:lineRule="auto"/>
              <w:jc w:val="center"/>
              <w:rPr>
                <w:rFonts w:cs="Arial"/>
                <w:sz w:val="16"/>
                <w:szCs w:val="16"/>
                <w:lang w:val="en-US" w:eastAsia="en-US"/>
              </w:rPr>
            </w:pPr>
            <w:r>
              <w:rPr>
                <w:rFonts w:cs="Arial"/>
                <w:sz w:val="16"/>
                <w:szCs w:val="16"/>
                <w:lang w:val="en-US" w:eastAsia="en-US"/>
              </w:rPr>
              <w:t>640</w:t>
            </w: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EA1A6B" w:rsidRDefault="00EA1A6B" w:rsidP="0092449C">
            <w:pPr>
              <w:spacing w:after="0" w:line="240" w:lineRule="auto"/>
              <w:jc w:val="center"/>
              <w:rPr>
                <w:rFonts w:cs="Arial"/>
                <w:sz w:val="16"/>
                <w:szCs w:val="16"/>
                <w:lang w:val="en-US" w:eastAsia="en-US"/>
              </w:rPr>
            </w:pPr>
            <w:r>
              <w:rPr>
                <w:rFonts w:cs="Arial"/>
                <w:sz w:val="16"/>
                <w:szCs w:val="16"/>
                <w:lang w:eastAsia="en-US"/>
              </w:rPr>
              <w:t>6</w:t>
            </w:r>
            <w:r>
              <w:rPr>
                <w:rFonts w:cs="Arial"/>
                <w:sz w:val="16"/>
                <w:szCs w:val="16"/>
                <w:lang w:val="en-US" w:eastAsia="en-US"/>
              </w:rPr>
              <w:t>87</w:t>
            </w: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787D51" w:rsidP="0092449C">
            <w:pPr>
              <w:spacing w:after="0" w:line="240" w:lineRule="auto"/>
              <w:jc w:val="center"/>
              <w:rPr>
                <w:rFonts w:cs="Arial"/>
                <w:sz w:val="16"/>
                <w:szCs w:val="16"/>
                <w:lang w:val="en-US" w:eastAsia="en-US"/>
              </w:rPr>
            </w:pPr>
            <w:r>
              <w:rPr>
                <w:rFonts w:cs="Arial"/>
                <w:sz w:val="16"/>
                <w:szCs w:val="16"/>
                <w:lang w:val="en-US" w:eastAsia="en-US"/>
              </w:rPr>
              <w:t>439</w:t>
            </w:r>
          </w:p>
        </w:tc>
        <w:tc>
          <w:tcPr>
            <w:tcW w:w="630" w:type="dxa"/>
            <w:tcBorders>
              <w:top w:val="nil"/>
              <w:left w:val="nil"/>
              <w:bottom w:val="single" w:sz="4" w:space="0" w:color="auto"/>
              <w:right w:val="nil"/>
            </w:tcBorders>
            <w:shd w:val="clear" w:color="auto" w:fill="auto"/>
            <w:noWrap/>
            <w:vAlign w:val="bottom"/>
            <w:hideMark/>
          </w:tcPr>
          <w:p w:rsidR="00242223" w:rsidRPr="00787D51" w:rsidRDefault="0057235C" w:rsidP="0092449C">
            <w:pPr>
              <w:spacing w:after="0" w:line="240" w:lineRule="auto"/>
              <w:jc w:val="center"/>
              <w:rPr>
                <w:rFonts w:cs="Arial"/>
                <w:sz w:val="16"/>
                <w:szCs w:val="16"/>
                <w:lang w:val="en-US" w:eastAsia="en-US"/>
              </w:rPr>
            </w:pPr>
            <w:r>
              <w:rPr>
                <w:rFonts w:cs="Arial"/>
                <w:sz w:val="16"/>
                <w:szCs w:val="16"/>
                <w:lang w:val="en-US" w:eastAsia="en-US"/>
              </w:rPr>
              <w:t>467</w:t>
            </w: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732B1C" w:rsidRDefault="002971D2" w:rsidP="0092449C">
            <w:pPr>
              <w:spacing w:after="0" w:line="240" w:lineRule="auto"/>
              <w:jc w:val="center"/>
              <w:rPr>
                <w:rFonts w:cs="Arial"/>
                <w:b/>
                <w:bCs/>
                <w:sz w:val="16"/>
                <w:szCs w:val="16"/>
                <w:lang w:val="en-US" w:eastAsia="en-US"/>
              </w:rPr>
            </w:pPr>
            <w:r>
              <w:rPr>
                <w:rFonts w:cs="Arial"/>
                <w:b/>
                <w:bCs/>
                <w:sz w:val="16"/>
                <w:szCs w:val="16"/>
                <w:lang w:val="en-US" w:eastAsia="en-US"/>
              </w:rPr>
              <w:t>5227</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732B1C" w:rsidRDefault="002971D2" w:rsidP="0092449C">
            <w:pPr>
              <w:spacing w:after="0" w:line="240" w:lineRule="auto"/>
              <w:jc w:val="center"/>
              <w:rPr>
                <w:rFonts w:cs="Arial"/>
                <w:b/>
                <w:bCs/>
                <w:sz w:val="16"/>
                <w:szCs w:val="16"/>
                <w:lang w:val="en-US" w:eastAsia="en-US"/>
              </w:rPr>
            </w:pPr>
            <w:r>
              <w:rPr>
                <w:rFonts w:cs="Arial"/>
                <w:b/>
                <w:bCs/>
                <w:sz w:val="16"/>
                <w:szCs w:val="16"/>
                <w:lang w:val="en-US" w:eastAsia="en-US"/>
              </w:rPr>
              <w:t>4798</w:t>
            </w:r>
          </w:p>
        </w:tc>
      </w:tr>
      <w:tr w:rsidR="00242223" w:rsidRPr="001D2B68" w:rsidTr="0092449C">
        <w:trPr>
          <w:trHeight w:val="255"/>
        </w:trPr>
        <w:tc>
          <w:tcPr>
            <w:tcW w:w="2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242223">
            <w:pPr>
              <w:spacing w:after="0" w:line="240" w:lineRule="auto"/>
              <w:ind w:right="-86"/>
              <w:jc w:val="left"/>
              <w:rPr>
                <w:rFonts w:cs="Arial"/>
                <w:sz w:val="16"/>
                <w:szCs w:val="16"/>
                <w:lang w:val="en-US" w:eastAsia="en-US"/>
              </w:rPr>
            </w:pPr>
            <w:r w:rsidRPr="00732B1C">
              <w:rPr>
                <w:rFonts w:cs="Arial"/>
                <w:sz w:val="16"/>
                <w:szCs w:val="16"/>
                <w:lang w:val="en-US" w:eastAsia="en-US"/>
              </w:rPr>
              <w:t>Γναθοπροσωποχειρουργική</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223" w:rsidRPr="00732B1C" w:rsidRDefault="00BE324B" w:rsidP="0092449C">
            <w:pPr>
              <w:spacing w:after="0" w:line="240" w:lineRule="auto"/>
              <w:ind w:left="-130"/>
              <w:jc w:val="center"/>
              <w:rPr>
                <w:rFonts w:cs="Arial"/>
                <w:sz w:val="16"/>
                <w:szCs w:val="16"/>
                <w:lang w:val="en-US" w:eastAsia="en-US"/>
              </w:rPr>
            </w:pPr>
            <w:r>
              <w:rPr>
                <w:rFonts w:cs="Arial"/>
                <w:sz w:val="16"/>
                <w:szCs w:val="16"/>
                <w:lang w:val="en-US" w:eastAsia="en-US"/>
              </w:rPr>
              <w:t>331</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223" w:rsidRPr="00BE324B" w:rsidRDefault="00242223" w:rsidP="0092449C">
            <w:pPr>
              <w:spacing w:after="0" w:line="240" w:lineRule="auto"/>
              <w:jc w:val="center"/>
              <w:rPr>
                <w:rFonts w:cs="Arial"/>
                <w:sz w:val="16"/>
                <w:szCs w:val="16"/>
                <w:lang w:val="en-US" w:eastAsia="en-US"/>
              </w:rPr>
            </w:pPr>
            <w:r>
              <w:rPr>
                <w:rFonts w:cs="Arial"/>
                <w:sz w:val="16"/>
                <w:szCs w:val="16"/>
                <w:lang w:eastAsia="en-US"/>
              </w:rPr>
              <w:t>3</w:t>
            </w:r>
            <w:r w:rsidR="00BE324B">
              <w:rPr>
                <w:rFonts w:cs="Arial"/>
                <w:sz w:val="16"/>
                <w:szCs w:val="16"/>
                <w:lang w:val="en-US" w:eastAsia="en-US"/>
              </w:rPr>
              <w:t>85</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514725" w:rsidRDefault="00242223" w:rsidP="0092449C">
            <w:pPr>
              <w:spacing w:after="0" w:line="240" w:lineRule="auto"/>
              <w:jc w:val="center"/>
              <w:rPr>
                <w:rFonts w:cs="Arial"/>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421C38" w:rsidRDefault="00421C38" w:rsidP="0092449C">
            <w:pPr>
              <w:spacing w:after="0" w:line="240" w:lineRule="auto"/>
              <w:jc w:val="center"/>
              <w:rPr>
                <w:rFonts w:cs="Arial"/>
                <w:sz w:val="16"/>
                <w:szCs w:val="16"/>
                <w:lang w:eastAsia="en-US"/>
              </w:rPr>
            </w:pPr>
            <w:r>
              <w:rPr>
                <w:rFonts w:cs="Arial"/>
                <w:sz w:val="16"/>
                <w:szCs w:val="16"/>
                <w:lang w:eastAsia="en-US"/>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556902" w:rsidRDefault="00242223" w:rsidP="0092449C">
            <w:pPr>
              <w:spacing w:after="0" w:line="240" w:lineRule="auto"/>
              <w:jc w:val="center"/>
              <w:rPr>
                <w:rFonts w:cs="Arial"/>
                <w:sz w:val="16"/>
                <w:szCs w:val="16"/>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1935DE" w:rsidRDefault="00242223" w:rsidP="0092449C">
            <w:pPr>
              <w:spacing w:after="0" w:line="240" w:lineRule="auto"/>
              <w:jc w:val="center"/>
              <w:rPr>
                <w:rFonts w:cs="Arial"/>
                <w:sz w:val="16"/>
                <w:szCs w:val="16"/>
                <w:lang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223" w:rsidRPr="00242223" w:rsidRDefault="002971D2" w:rsidP="0092449C">
            <w:pPr>
              <w:spacing w:after="0" w:line="240" w:lineRule="auto"/>
              <w:ind w:left="-130"/>
              <w:jc w:val="center"/>
              <w:rPr>
                <w:rFonts w:cs="Arial"/>
                <w:b/>
                <w:sz w:val="16"/>
                <w:szCs w:val="16"/>
                <w:lang w:val="en-US" w:eastAsia="en-US"/>
              </w:rPr>
            </w:pPr>
            <w:r>
              <w:rPr>
                <w:rFonts w:cs="Arial"/>
                <w:b/>
                <w:sz w:val="16"/>
                <w:szCs w:val="16"/>
                <w:lang w:val="en-US" w:eastAsia="en-US"/>
              </w:rPr>
              <w:t>331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223" w:rsidRPr="006208E1" w:rsidRDefault="009D2E0B" w:rsidP="0092449C">
            <w:pPr>
              <w:spacing w:after="0" w:line="240" w:lineRule="auto"/>
              <w:jc w:val="center"/>
              <w:rPr>
                <w:rFonts w:cs="Arial"/>
                <w:b/>
                <w:sz w:val="16"/>
                <w:szCs w:val="16"/>
                <w:lang w:val="en-US" w:eastAsia="en-US"/>
              </w:rPr>
            </w:pPr>
            <w:r>
              <w:rPr>
                <w:rFonts w:cs="Arial"/>
                <w:b/>
                <w:sz w:val="16"/>
                <w:szCs w:val="16"/>
                <w:lang w:val="en-US" w:eastAsia="en-US"/>
              </w:rPr>
              <w:t>388</w:t>
            </w:r>
          </w:p>
        </w:tc>
      </w:tr>
      <w:tr w:rsidR="00242223" w:rsidRPr="001D2B68" w:rsidTr="0092449C">
        <w:trPr>
          <w:trHeight w:val="340"/>
        </w:trPr>
        <w:tc>
          <w:tcPr>
            <w:tcW w:w="2824" w:type="dxa"/>
            <w:tcBorders>
              <w:top w:val="nil"/>
              <w:left w:val="single" w:sz="4" w:space="0" w:color="auto"/>
              <w:bottom w:val="single" w:sz="4" w:space="0" w:color="auto"/>
              <w:right w:val="nil"/>
            </w:tcBorders>
            <w:shd w:val="clear" w:color="auto" w:fill="auto"/>
            <w:vAlign w:val="center"/>
            <w:hideMark/>
          </w:tcPr>
          <w:p w:rsidR="00242223" w:rsidRPr="00732B1C" w:rsidRDefault="0060337A" w:rsidP="00242223">
            <w:pPr>
              <w:spacing w:after="0" w:line="240" w:lineRule="auto"/>
              <w:jc w:val="left"/>
              <w:rPr>
                <w:rFonts w:cs="Arial"/>
                <w:sz w:val="16"/>
                <w:szCs w:val="16"/>
                <w:lang w:val="en-US" w:eastAsia="en-US"/>
              </w:rPr>
            </w:pPr>
            <w:r>
              <w:rPr>
                <w:rFonts w:cs="Arial"/>
                <w:sz w:val="16"/>
                <w:szCs w:val="16"/>
                <w:lang w:eastAsia="en-US"/>
              </w:rPr>
              <w:t>Μ</w:t>
            </w:r>
            <w:r w:rsidR="00242223" w:rsidRPr="00732B1C">
              <w:rPr>
                <w:rFonts w:cs="Arial"/>
                <w:sz w:val="16"/>
                <w:szCs w:val="16"/>
                <w:lang w:val="en-US" w:eastAsia="en-US"/>
              </w:rPr>
              <w:t>ονάδα εντατικής νοσηλείας παίδων</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B052A1" w:rsidP="0092449C">
            <w:pPr>
              <w:spacing w:after="0" w:line="240" w:lineRule="auto"/>
              <w:jc w:val="center"/>
              <w:rPr>
                <w:rFonts w:cs="Arial"/>
                <w:sz w:val="16"/>
                <w:szCs w:val="16"/>
                <w:lang w:val="en-US" w:eastAsia="en-US"/>
              </w:rPr>
            </w:pPr>
            <w:r>
              <w:rPr>
                <w:rFonts w:cs="Arial"/>
                <w:sz w:val="16"/>
                <w:szCs w:val="16"/>
                <w:lang w:val="en-US" w:eastAsia="en-US"/>
              </w:rPr>
              <w:t>305</w:t>
            </w: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B052A1" w:rsidRDefault="00B052A1" w:rsidP="0092449C">
            <w:pPr>
              <w:spacing w:after="0" w:line="240" w:lineRule="auto"/>
              <w:jc w:val="center"/>
              <w:rPr>
                <w:rFonts w:cs="Arial"/>
                <w:sz w:val="16"/>
                <w:szCs w:val="16"/>
                <w:lang w:val="en-US" w:eastAsia="en-US"/>
              </w:rPr>
            </w:pPr>
            <w:r>
              <w:rPr>
                <w:rFonts w:cs="Arial"/>
                <w:sz w:val="16"/>
                <w:szCs w:val="16"/>
                <w:lang w:val="en-US" w:eastAsia="en-US"/>
              </w:rPr>
              <w:t>113</w:t>
            </w: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2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556902"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732B1C"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305</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732B1C"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113</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vAlign w:val="center"/>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Μονάδα εντατικής νεογνών</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B052A1" w:rsidP="0092449C">
            <w:pPr>
              <w:spacing w:after="0" w:line="240" w:lineRule="auto"/>
              <w:jc w:val="center"/>
              <w:rPr>
                <w:rFonts w:cs="Arial"/>
                <w:sz w:val="16"/>
                <w:szCs w:val="16"/>
                <w:lang w:val="en-US" w:eastAsia="en-US"/>
              </w:rPr>
            </w:pPr>
            <w:r>
              <w:rPr>
                <w:rFonts w:cs="Arial"/>
                <w:sz w:val="16"/>
                <w:szCs w:val="16"/>
                <w:lang w:val="en-US" w:eastAsia="en-US"/>
              </w:rPr>
              <w:t>1420</w:t>
            </w: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B052A1" w:rsidRDefault="00B052A1" w:rsidP="0092449C">
            <w:pPr>
              <w:spacing w:after="0" w:line="240" w:lineRule="auto"/>
              <w:jc w:val="center"/>
              <w:rPr>
                <w:rFonts w:cs="Arial"/>
                <w:sz w:val="16"/>
                <w:szCs w:val="16"/>
                <w:lang w:val="en-US" w:eastAsia="en-US"/>
              </w:rPr>
            </w:pPr>
            <w:r>
              <w:rPr>
                <w:rFonts w:cs="Arial"/>
                <w:sz w:val="16"/>
                <w:szCs w:val="16"/>
                <w:lang w:val="en-US" w:eastAsia="en-US"/>
              </w:rPr>
              <w:t>918</w:t>
            </w: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378</w:t>
            </w:r>
          </w:p>
        </w:tc>
        <w:tc>
          <w:tcPr>
            <w:tcW w:w="720" w:type="dxa"/>
            <w:tcBorders>
              <w:top w:val="nil"/>
              <w:left w:val="nil"/>
              <w:bottom w:val="single" w:sz="4" w:space="0" w:color="auto"/>
              <w:right w:val="nil"/>
            </w:tcBorders>
            <w:shd w:val="clear" w:color="auto" w:fill="auto"/>
            <w:noWrap/>
            <w:vAlign w:val="bottom"/>
            <w:hideMark/>
          </w:tcPr>
          <w:p w:rsidR="00242223" w:rsidRPr="00732B1C" w:rsidRDefault="0020538B" w:rsidP="0092449C">
            <w:pPr>
              <w:spacing w:after="0" w:line="240" w:lineRule="auto"/>
              <w:jc w:val="center"/>
              <w:rPr>
                <w:rFonts w:cs="Arial"/>
                <w:sz w:val="16"/>
                <w:szCs w:val="16"/>
                <w:lang w:val="en-US" w:eastAsia="en-US"/>
              </w:rPr>
            </w:pPr>
            <w:r>
              <w:rPr>
                <w:rFonts w:cs="Arial"/>
                <w:sz w:val="16"/>
                <w:szCs w:val="16"/>
                <w:lang w:val="en-US" w:eastAsia="en-US"/>
              </w:rPr>
              <w:t>57</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556902"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732B1C"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1798</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732B1C"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975</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Καρδιολογία</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3851</w:t>
            </w: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4127</w:t>
            </w: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3126</w:t>
            </w:r>
          </w:p>
        </w:tc>
        <w:tc>
          <w:tcPr>
            <w:tcW w:w="720" w:type="dxa"/>
            <w:tcBorders>
              <w:top w:val="nil"/>
              <w:left w:val="nil"/>
              <w:bottom w:val="single" w:sz="4" w:space="0" w:color="auto"/>
              <w:right w:val="nil"/>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2935</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EA1A6B" w:rsidP="0092449C">
            <w:pPr>
              <w:spacing w:after="0" w:line="240" w:lineRule="auto"/>
              <w:jc w:val="center"/>
              <w:rPr>
                <w:rFonts w:cs="Arial"/>
                <w:sz w:val="16"/>
                <w:szCs w:val="16"/>
                <w:lang w:val="en-US" w:eastAsia="en-US"/>
              </w:rPr>
            </w:pPr>
            <w:r>
              <w:rPr>
                <w:rFonts w:cs="Arial"/>
                <w:sz w:val="16"/>
                <w:szCs w:val="16"/>
                <w:lang w:val="en-US" w:eastAsia="en-US"/>
              </w:rPr>
              <w:t>828</w:t>
            </w: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EA1A6B" w:rsidRDefault="00EA1A6B" w:rsidP="0092449C">
            <w:pPr>
              <w:spacing w:after="0" w:line="240" w:lineRule="auto"/>
              <w:jc w:val="center"/>
              <w:rPr>
                <w:rFonts w:cs="Arial"/>
                <w:sz w:val="16"/>
                <w:szCs w:val="16"/>
                <w:lang w:val="en-US" w:eastAsia="en-US"/>
              </w:rPr>
            </w:pPr>
            <w:r>
              <w:rPr>
                <w:rFonts w:cs="Arial"/>
                <w:sz w:val="16"/>
                <w:szCs w:val="16"/>
                <w:lang w:val="en-US" w:eastAsia="en-US"/>
              </w:rPr>
              <w:t>1382</w:t>
            </w: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r w:rsidRPr="00732B1C">
              <w:rPr>
                <w:rFonts w:cs="Arial"/>
                <w:sz w:val="16"/>
                <w:szCs w:val="16"/>
                <w:lang w:val="en-US" w:eastAsia="en-US"/>
              </w:rPr>
              <w:t>9</w:t>
            </w:r>
            <w:r w:rsidR="00787D51">
              <w:rPr>
                <w:rFonts w:cs="Arial"/>
                <w:sz w:val="16"/>
                <w:szCs w:val="16"/>
                <w:lang w:val="en-US" w:eastAsia="en-US"/>
              </w:rPr>
              <w:t>96</w:t>
            </w:r>
          </w:p>
        </w:tc>
        <w:tc>
          <w:tcPr>
            <w:tcW w:w="630" w:type="dxa"/>
            <w:tcBorders>
              <w:top w:val="nil"/>
              <w:left w:val="nil"/>
              <w:bottom w:val="single" w:sz="4" w:space="0" w:color="auto"/>
              <w:right w:val="nil"/>
            </w:tcBorders>
            <w:shd w:val="clear" w:color="auto" w:fill="auto"/>
            <w:noWrap/>
            <w:vAlign w:val="bottom"/>
            <w:hideMark/>
          </w:tcPr>
          <w:p w:rsidR="00242223" w:rsidRPr="00787D51" w:rsidRDefault="0057235C" w:rsidP="0092449C">
            <w:pPr>
              <w:spacing w:after="0" w:line="240" w:lineRule="auto"/>
              <w:jc w:val="center"/>
              <w:rPr>
                <w:rFonts w:cs="Arial"/>
                <w:sz w:val="16"/>
                <w:szCs w:val="16"/>
                <w:lang w:val="en-US" w:eastAsia="en-US"/>
              </w:rPr>
            </w:pPr>
            <w:r>
              <w:rPr>
                <w:rFonts w:cs="Arial"/>
                <w:sz w:val="16"/>
                <w:szCs w:val="16"/>
                <w:lang w:val="en-US" w:eastAsia="en-US"/>
              </w:rPr>
              <w:t>1047</w:t>
            </w: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E4379B" w:rsidRDefault="00E4379B" w:rsidP="0092449C">
            <w:pPr>
              <w:spacing w:after="0" w:line="240" w:lineRule="auto"/>
              <w:jc w:val="center"/>
              <w:rPr>
                <w:rFonts w:cs="Arial"/>
                <w:sz w:val="16"/>
                <w:szCs w:val="16"/>
                <w:lang w:eastAsia="en-US"/>
              </w:rPr>
            </w:pPr>
            <w:r>
              <w:rPr>
                <w:rFonts w:cs="Arial"/>
                <w:sz w:val="16"/>
                <w:szCs w:val="16"/>
                <w:lang w:val="en-US" w:eastAsia="en-US"/>
              </w:rPr>
              <w:t>3</w:t>
            </w:r>
            <w:r>
              <w:rPr>
                <w:rFonts w:cs="Arial"/>
                <w:sz w:val="16"/>
                <w:szCs w:val="16"/>
                <w:lang w:eastAsia="en-US"/>
              </w:rPr>
              <w:t>81</w:t>
            </w:r>
          </w:p>
        </w:tc>
        <w:tc>
          <w:tcPr>
            <w:tcW w:w="630" w:type="dxa"/>
            <w:tcBorders>
              <w:top w:val="nil"/>
              <w:left w:val="nil"/>
              <w:bottom w:val="single" w:sz="4" w:space="0" w:color="auto"/>
              <w:right w:val="nil"/>
            </w:tcBorders>
            <w:shd w:val="clear" w:color="auto" w:fill="auto"/>
            <w:noWrap/>
            <w:vAlign w:val="bottom"/>
            <w:hideMark/>
          </w:tcPr>
          <w:p w:rsidR="00242223" w:rsidRPr="00242223" w:rsidRDefault="00E4379B" w:rsidP="0092449C">
            <w:pPr>
              <w:spacing w:after="0" w:line="240" w:lineRule="auto"/>
              <w:jc w:val="center"/>
              <w:rPr>
                <w:rFonts w:cs="Arial"/>
                <w:sz w:val="16"/>
                <w:szCs w:val="16"/>
                <w:lang w:eastAsia="en-US"/>
              </w:rPr>
            </w:pPr>
            <w:r>
              <w:rPr>
                <w:rFonts w:cs="Arial"/>
                <w:sz w:val="16"/>
                <w:szCs w:val="16"/>
                <w:lang w:eastAsia="en-US"/>
              </w:rPr>
              <w:t>81</w:t>
            </w: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732B1C"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9182</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732B1C"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9572</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Εντατική</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BE324B" w:rsidRDefault="00BE324B" w:rsidP="0092449C">
            <w:pPr>
              <w:spacing w:after="0" w:line="240" w:lineRule="auto"/>
              <w:ind w:right="-133"/>
              <w:jc w:val="center"/>
              <w:rPr>
                <w:rFonts w:cs="Arial"/>
                <w:sz w:val="16"/>
                <w:szCs w:val="16"/>
                <w:lang w:val="en-US" w:eastAsia="en-US"/>
              </w:rPr>
            </w:pPr>
            <w:r>
              <w:rPr>
                <w:rFonts w:cs="Arial"/>
                <w:sz w:val="16"/>
                <w:szCs w:val="16"/>
                <w:lang w:val="en-US" w:eastAsia="en-US"/>
              </w:rPr>
              <w:t>782</w:t>
            </w:r>
          </w:p>
        </w:tc>
        <w:tc>
          <w:tcPr>
            <w:tcW w:w="661" w:type="dxa"/>
            <w:tcBorders>
              <w:top w:val="nil"/>
              <w:left w:val="nil"/>
              <w:bottom w:val="single" w:sz="4" w:space="0" w:color="auto"/>
              <w:right w:val="double" w:sz="6" w:space="0" w:color="auto"/>
            </w:tcBorders>
            <w:shd w:val="clear" w:color="auto" w:fill="auto"/>
            <w:noWrap/>
            <w:vAlign w:val="center"/>
            <w:hideMark/>
          </w:tcPr>
          <w:p w:rsidR="00242223" w:rsidRPr="00BE324B" w:rsidRDefault="00BE324B" w:rsidP="0092449C">
            <w:pPr>
              <w:spacing w:after="0" w:line="240" w:lineRule="auto"/>
              <w:ind w:left="-79" w:right="-181" w:hanging="85"/>
              <w:jc w:val="center"/>
              <w:rPr>
                <w:rFonts w:cs="Arial"/>
                <w:sz w:val="16"/>
                <w:szCs w:val="16"/>
                <w:lang w:val="en-US" w:eastAsia="en-US"/>
              </w:rPr>
            </w:pPr>
            <w:r>
              <w:rPr>
                <w:rFonts w:cs="Arial"/>
                <w:sz w:val="16"/>
                <w:szCs w:val="16"/>
                <w:lang w:val="en-US" w:eastAsia="en-US"/>
              </w:rPr>
              <w:t>849</w:t>
            </w: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20" w:type="dxa"/>
            <w:tcBorders>
              <w:top w:val="nil"/>
              <w:left w:val="nil"/>
              <w:bottom w:val="single" w:sz="4" w:space="0" w:color="auto"/>
              <w:right w:val="nil"/>
            </w:tcBorders>
            <w:shd w:val="clear" w:color="auto" w:fill="auto"/>
            <w:noWrap/>
            <w:vAlign w:val="bottom"/>
            <w:hideMark/>
          </w:tcPr>
          <w:p w:rsidR="00242223" w:rsidRPr="00421C38" w:rsidRDefault="00242223" w:rsidP="0092449C">
            <w:pPr>
              <w:spacing w:after="0" w:line="240" w:lineRule="auto"/>
              <w:jc w:val="center"/>
              <w:rPr>
                <w:rFonts w:cs="Arial"/>
                <w:sz w:val="16"/>
                <w:szCs w:val="16"/>
                <w:lang w:eastAsia="en-US"/>
              </w:rPr>
            </w:pP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556902"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732B1C"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782</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732B1C"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849</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Παιδογκοαιματολογική</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B052A1" w:rsidP="0092449C">
            <w:pPr>
              <w:spacing w:after="0" w:line="240" w:lineRule="auto"/>
              <w:jc w:val="center"/>
              <w:rPr>
                <w:rFonts w:cs="Arial"/>
                <w:sz w:val="16"/>
                <w:szCs w:val="16"/>
                <w:lang w:val="en-US" w:eastAsia="en-US"/>
              </w:rPr>
            </w:pPr>
            <w:r>
              <w:rPr>
                <w:rFonts w:cs="Arial"/>
                <w:sz w:val="16"/>
                <w:szCs w:val="16"/>
                <w:lang w:val="en-US" w:eastAsia="en-US"/>
              </w:rPr>
              <w:t>541</w:t>
            </w: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B052A1" w:rsidRDefault="00B052A1" w:rsidP="0092449C">
            <w:pPr>
              <w:spacing w:after="0" w:line="240" w:lineRule="auto"/>
              <w:jc w:val="center"/>
              <w:rPr>
                <w:rFonts w:cs="Arial"/>
                <w:sz w:val="16"/>
                <w:szCs w:val="16"/>
                <w:lang w:val="en-US" w:eastAsia="en-US"/>
              </w:rPr>
            </w:pPr>
            <w:r>
              <w:rPr>
                <w:rFonts w:cs="Arial"/>
                <w:sz w:val="16"/>
                <w:szCs w:val="16"/>
                <w:lang w:val="en-US" w:eastAsia="en-US"/>
              </w:rPr>
              <w:t>651</w:t>
            </w: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2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556902"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732B1C"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541</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732B1C"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651</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Νευροχειρουργική</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763</w:t>
            </w:r>
          </w:p>
        </w:tc>
        <w:tc>
          <w:tcPr>
            <w:tcW w:w="661" w:type="dxa"/>
            <w:tcBorders>
              <w:top w:val="nil"/>
              <w:left w:val="nil"/>
              <w:bottom w:val="single" w:sz="4" w:space="0" w:color="auto"/>
              <w:right w:val="double" w:sz="6" w:space="0" w:color="auto"/>
            </w:tcBorders>
            <w:shd w:val="clear" w:color="auto" w:fill="auto"/>
            <w:noWrap/>
            <w:vAlign w:val="center"/>
            <w:hideMark/>
          </w:tcPr>
          <w:p w:rsidR="00242223" w:rsidRPr="00BE324B" w:rsidRDefault="00242223" w:rsidP="0092449C">
            <w:pPr>
              <w:spacing w:after="0" w:line="240" w:lineRule="auto"/>
              <w:jc w:val="center"/>
              <w:rPr>
                <w:rFonts w:cs="Arial"/>
                <w:sz w:val="16"/>
                <w:szCs w:val="16"/>
                <w:lang w:val="en-US" w:eastAsia="en-US"/>
              </w:rPr>
            </w:pPr>
            <w:r>
              <w:rPr>
                <w:rFonts w:cs="Arial"/>
                <w:sz w:val="16"/>
                <w:szCs w:val="16"/>
                <w:lang w:eastAsia="en-US"/>
              </w:rPr>
              <w:t>76</w:t>
            </w:r>
            <w:r w:rsidR="00BE324B">
              <w:rPr>
                <w:rFonts w:cs="Arial"/>
                <w:sz w:val="16"/>
                <w:szCs w:val="16"/>
                <w:lang w:val="en-US" w:eastAsia="en-US"/>
              </w:rPr>
              <w:t>8</w:t>
            </w: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2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556902"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732B1C"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763</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732B1C"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768</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Νεογνολογία</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378</w:t>
            </w:r>
          </w:p>
        </w:tc>
        <w:tc>
          <w:tcPr>
            <w:tcW w:w="720" w:type="dxa"/>
            <w:tcBorders>
              <w:top w:val="nil"/>
              <w:left w:val="nil"/>
              <w:bottom w:val="single" w:sz="4" w:space="0" w:color="auto"/>
              <w:right w:val="nil"/>
            </w:tcBorders>
            <w:shd w:val="clear" w:color="auto" w:fill="auto"/>
            <w:noWrap/>
            <w:vAlign w:val="bottom"/>
            <w:hideMark/>
          </w:tcPr>
          <w:p w:rsidR="00242223" w:rsidRPr="00407127" w:rsidRDefault="00407127" w:rsidP="0092449C">
            <w:pPr>
              <w:spacing w:after="0" w:line="240" w:lineRule="auto"/>
              <w:jc w:val="center"/>
              <w:rPr>
                <w:rFonts w:cs="Arial"/>
                <w:sz w:val="16"/>
                <w:szCs w:val="16"/>
                <w:lang w:val="en-US" w:eastAsia="en-US"/>
              </w:rPr>
            </w:pPr>
            <w:r>
              <w:rPr>
                <w:rFonts w:cs="Arial"/>
                <w:sz w:val="16"/>
                <w:szCs w:val="16"/>
                <w:lang w:val="en-US" w:eastAsia="en-US"/>
              </w:rPr>
              <w:t>431</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556902"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378</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431</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Νευρολογία</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4</w:t>
            </w:r>
          </w:p>
        </w:tc>
        <w:tc>
          <w:tcPr>
            <w:tcW w:w="720" w:type="dxa"/>
            <w:tcBorders>
              <w:top w:val="nil"/>
              <w:left w:val="nil"/>
              <w:bottom w:val="single" w:sz="4" w:space="0" w:color="auto"/>
              <w:right w:val="nil"/>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1</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556902"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4</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1</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Νεφρολογία</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773</w:t>
            </w:r>
          </w:p>
        </w:tc>
        <w:tc>
          <w:tcPr>
            <w:tcW w:w="661" w:type="dxa"/>
            <w:tcBorders>
              <w:top w:val="nil"/>
              <w:left w:val="nil"/>
              <w:bottom w:val="single" w:sz="4" w:space="0" w:color="auto"/>
              <w:right w:val="double" w:sz="6" w:space="0" w:color="auto"/>
            </w:tcBorders>
            <w:shd w:val="clear" w:color="auto" w:fill="auto"/>
            <w:noWrap/>
            <w:vAlign w:val="center"/>
            <w:hideMark/>
          </w:tcPr>
          <w:p w:rsidR="00242223"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776</w:t>
            </w: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r w:rsidRPr="00732B1C">
              <w:rPr>
                <w:rFonts w:cs="Arial"/>
                <w:sz w:val="16"/>
                <w:szCs w:val="16"/>
                <w:lang w:val="en-US" w:eastAsia="en-US"/>
              </w:rPr>
              <w:t>5</w:t>
            </w:r>
            <w:r w:rsidR="00407127">
              <w:rPr>
                <w:rFonts w:cs="Arial"/>
                <w:sz w:val="16"/>
                <w:szCs w:val="16"/>
                <w:lang w:val="en-US" w:eastAsia="en-US"/>
              </w:rPr>
              <w:t>94</w:t>
            </w:r>
          </w:p>
        </w:tc>
        <w:tc>
          <w:tcPr>
            <w:tcW w:w="720" w:type="dxa"/>
            <w:tcBorders>
              <w:top w:val="nil"/>
              <w:left w:val="nil"/>
              <w:bottom w:val="single" w:sz="4" w:space="0" w:color="auto"/>
              <w:right w:val="nil"/>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678</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EA1A6B" w:rsidP="0092449C">
            <w:pPr>
              <w:spacing w:after="0" w:line="240" w:lineRule="auto"/>
              <w:jc w:val="center"/>
              <w:rPr>
                <w:rFonts w:cs="Arial"/>
                <w:sz w:val="16"/>
                <w:szCs w:val="16"/>
                <w:lang w:val="en-US" w:eastAsia="en-US"/>
              </w:rPr>
            </w:pPr>
            <w:r>
              <w:rPr>
                <w:rFonts w:cs="Arial"/>
                <w:sz w:val="16"/>
                <w:szCs w:val="16"/>
                <w:lang w:val="en-US" w:eastAsia="en-US"/>
              </w:rPr>
              <w:t>365</w:t>
            </w: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EA1A6B" w:rsidRDefault="00EA1A6B" w:rsidP="0092449C">
            <w:pPr>
              <w:spacing w:after="0" w:line="240" w:lineRule="auto"/>
              <w:jc w:val="center"/>
              <w:rPr>
                <w:rFonts w:cs="Arial"/>
                <w:sz w:val="16"/>
                <w:szCs w:val="16"/>
                <w:lang w:val="en-US" w:eastAsia="en-US"/>
              </w:rPr>
            </w:pPr>
            <w:r>
              <w:rPr>
                <w:rFonts w:cs="Arial"/>
                <w:sz w:val="16"/>
                <w:szCs w:val="16"/>
                <w:lang w:val="en-US" w:eastAsia="en-US"/>
              </w:rPr>
              <w:t>402</w:t>
            </w: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787D51" w:rsidP="0092449C">
            <w:pPr>
              <w:spacing w:after="0" w:line="240" w:lineRule="auto"/>
              <w:jc w:val="center"/>
              <w:rPr>
                <w:rFonts w:cs="Arial"/>
                <w:sz w:val="16"/>
                <w:szCs w:val="16"/>
                <w:lang w:val="en-US" w:eastAsia="en-US"/>
              </w:rPr>
            </w:pPr>
            <w:r>
              <w:rPr>
                <w:rFonts w:cs="Arial"/>
                <w:sz w:val="16"/>
                <w:szCs w:val="16"/>
                <w:lang w:val="en-US" w:eastAsia="en-US"/>
              </w:rPr>
              <w:t>38</w:t>
            </w:r>
          </w:p>
        </w:tc>
        <w:tc>
          <w:tcPr>
            <w:tcW w:w="630" w:type="dxa"/>
            <w:tcBorders>
              <w:top w:val="nil"/>
              <w:left w:val="nil"/>
              <w:bottom w:val="single" w:sz="4" w:space="0" w:color="auto"/>
              <w:right w:val="nil"/>
            </w:tcBorders>
            <w:shd w:val="clear" w:color="auto" w:fill="auto"/>
            <w:noWrap/>
            <w:vAlign w:val="bottom"/>
            <w:hideMark/>
          </w:tcPr>
          <w:p w:rsidR="00242223" w:rsidRPr="00787D51" w:rsidRDefault="0057235C" w:rsidP="0092449C">
            <w:pPr>
              <w:spacing w:after="0" w:line="240" w:lineRule="auto"/>
              <w:jc w:val="center"/>
              <w:rPr>
                <w:rFonts w:cs="Arial"/>
                <w:sz w:val="16"/>
                <w:szCs w:val="16"/>
                <w:lang w:val="en-US" w:eastAsia="en-US"/>
              </w:rPr>
            </w:pPr>
            <w:r>
              <w:rPr>
                <w:rFonts w:cs="Arial"/>
                <w:sz w:val="16"/>
                <w:szCs w:val="16"/>
                <w:lang w:val="en-US" w:eastAsia="en-US"/>
              </w:rPr>
              <w:t>65</w:t>
            </w: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1770</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1921</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Ογκολογία</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1295</w:t>
            </w: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1603</w:t>
            </w: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r w:rsidRPr="00732B1C">
              <w:rPr>
                <w:rFonts w:cs="Arial"/>
                <w:sz w:val="16"/>
                <w:szCs w:val="16"/>
                <w:lang w:val="en-US" w:eastAsia="en-US"/>
              </w:rPr>
              <w:t>1</w:t>
            </w:r>
            <w:r w:rsidR="00407127">
              <w:rPr>
                <w:rFonts w:cs="Arial"/>
                <w:sz w:val="16"/>
                <w:szCs w:val="16"/>
                <w:lang w:val="en-US" w:eastAsia="en-US"/>
              </w:rPr>
              <w:t>325</w:t>
            </w:r>
          </w:p>
        </w:tc>
        <w:tc>
          <w:tcPr>
            <w:tcW w:w="720" w:type="dxa"/>
            <w:tcBorders>
              <w:top w:val="nil"/>
              <w:left w:val="nil"/>
              <w:bottom w:val="single" w:sz="4" w:space="0" w:color="auto"/>
              <w:right w:val="nil"/>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1530</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556902"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2620</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3106</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Ορθοπαιδική</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2283</w:t>
            </w: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2456</w:t>
            </w: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r w:rsidRPr="00732B1C">
              <w:rPr>
                <w:rFonts w:cs="Arial"/>
                <w:sz w:val="16"/>
                <w:szCs w:val="16"/>
                <w:lang w:val="en-US" w:eastAsia="en-US"/>
              </w:rPr>
              <w:t>1</w:t>
            </w:r>
            <w:r w:rsidR="00407127">
              <w:rPr>
                <w:rFonts w:cs="Arial"/>
                <w:sz w:val="16"/>
                <w:szCs w:val="16"/>
                <w:lang w:val="en-US" w:eastAsia="en-US"/>
              </w:rPr>
              <w:t>461</w:t>
            </w:r>
          </w:p>
        </w:tc>
        <w:tc>
          <w:tcPr>
            <w:tcW w:w="720" w:type="dxa"/>
            <w:tcBorders>
              <w:top w:val="nil"/>
              <w:left w:val="nil"/>
              <w:bottom w:val="single" w:sz="4" w:space="0" w:color="auto"/>
              <w:right w:val="nil"/>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1544</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EA1A6B" w:rsidP="0092449C">
            <w:pPr>
              <w:spacing w:after="0" w:line="240" w:lineRule="auto"/>
              <w:jc w:val="center"/>
              <w:rPr>
                <w:rFonts w:cs="Arial"/>
                <w:sz w:val="16"/>
                <w:szCs w:val="16"/>
                <w:lang w:val="en-US" w:eastAsia="en-US"/>
              </w:rPr>
            </w:pPr>
            <w:r>
              <w:rPr>
                <w:rFonts w:cs="Arial"/>
                <w:sz w:val="16"/>
                <w:szCs w:val="16"/>
                <w:lang w:val="en-US" w:eastAsia="en-US"/>
              </w:rPr>
              <w:t>1004</w:t>
            </w: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EA1A6B" w:rsidRDefault="00242223" w:rsidP="0092449C">
            <w:pPr>
              <w:spacing w:after="0" w:line="240" w:lineRule="auto"/>
              <w:jc w:val="center"/>
              <w:rPr>
                <w:rFonts w:cs="Arial"/>
                <w:sz w:val="16"/>
                <w:szCs w:val="16"/>
                <w:highlight w:val="yellow"/>
                <w:lang w:val="en-US" w:eastAsia="en-US"/>
              </w:rPr>
            </w:pPr>
            <w:r w:rsidRPr="00556902">
              <w:rPr>
                <w:rFonts w:cs="Arial"/>
                <w:sz w:val="16"/>
                <w:szCs w:val="16"/>
                <w:lang w:eastAsia="en-US"/>
              </w:rPr>
              <w:t>10</w:t>
            </w:r>
            <w:r w:rsidR="00EA1A6B">
              <w:rPr>
                <w:rFonts w:cs="Arial"/>
                <w:sz w:val="16"/>
                <w:szCs w:val="16"/>
                <w:lang w:val="en-US" w:eastAsia="en-US"/>
              </w:rPr>
              <w:t>23</w:t>
            </w: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r w:rsidRPr="00732B1C">
              <w:rPr>
                <w:rFonts w:cs="Arial"/>
                <w:sz w:val="16"/>
                <w:szCs w:val="16"/>
                <w:lang w:val="en-US" w:eastAsia="en-US"/>
              </w:rPr>
              <w:t>9</w:t>
            </w:r>
            <w:r w:rsidR="00787D51">
              <w:rPr>
                <w:rFonts w:cs="Arial"/>
                <w:sz w:val="16"/>
                <w:szCs w:val="16"/>
                <w:lang w:val="en-US" w:eastAsia="en-US"/>
              </w:rPr>
              <w:t>96</w:t>
            </w:r>
          </w:p>
        </w:tc>
        <w:tc>
          <w:tcPr>
            <w:tcW w:w="630" w:type="dxa"/>
            <w:tcBorders>
              <w:top w:val="nil"/>
              <w:left w:val="nil"/>
              <w:bottom w:val="single" w:sz="4" w:space="0" w:color="auto"/>
              <w:right w:val="nil"/>
            </w:tcBorders>
            <w:shd w:val="clear" w:color="auto" w:fill="auto"/>
            <w:noWrap/>
            <w:vAlign w:val="bottom"/>
            <w:hideMark/>
          </w:tcPr>
          <w:p w:rsidR="00242223" w:rsidRPr="00787D51" w:rsidRDefault="0057235C" w:rsidP="0092449C">
            <w:pPr>
              <w:spacing w:after="0" w:line="240" w:lineRule="auto"/>
              <w:jc w:val="center"/>
              <w:rPr>
                <w:rFonts w:cs="Arial"/>
                <w:sz w:val="16"/>
                <w:szCs w:val="16"/>
                <w:lang w:val="en-US" w:eastAsia="en-US"/>
              </w:rPr>
            </w:pPr>
            <w:r>
              <w:rPr>
                <w:rFonts w:cs="Arial"/>
                <w:sz w:val="16"/>
                <w:szCs w:val="16"/>
                <w:lang w:val="en-US" w:eastAsia="en-US"/>
              </w:rPr>
              <w:t>998</w:t>
            </w: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E4379B" w:rsidRDefault="00E4379B" w:rsidP="0092449C">
            <w:pPr>
              <w:spacing w:after="0" w:line="240" w:lineRule="auto"/>
              <w:jc w:val="center"/>
              <w:rPr>
                <w:rFonts w:cs="Arial"/>
                <w:sz w:val="16"/>
                <w:szCs w:val="16"/>
                <w:lang w:eastAsia="en-US"/>
              </w:rPr>
            </w:pPr>
            <w:r>
              <w:rPr>
                <w:rFonts w:cs="Arial"/>
                <w:sz w:val="16"/>
                <w:szCs w:val="16"/>
                <w:lang w:eastAsia="en-US"/>
              </w:rPr>
              <w:t>425</w:t>
            </w:r>
          </w:p>
        </w:tc>
        <w:tc>
          <w:tcPr>
            <w:tcW w:w="630" w:type="dxa"/>
            <w:tcBorders>
              <w:top w:val="nil"/>
              <w:left w:val="nil"/>
              <w:bottom w:val="single" w:sz="4" w:space="0" w:color="auto"/>
              <w:right w:val="nil"/>
            </w:tcBorders>
            <w:shd w:val="clear" w:color="auto" w:fill="auto"/>
            <w:noWrap/>
            <w:vAlign w:val="bottom"/>
            <w:hideMark/>
          </w:tcPr>
          <w:p w:rsidR="00242223" w:rsidRPr="00242223" w:rsidRDefault="00E4379B" w:rsidP="0092449C">
            <w:pPr>
              <w:spacing w:after="0" w:line="240" w:lineRule="auto"/>
              <w:jc w:val="center"/>
              <w:rPr>
                <w:rFonts w:cs="Arial"/>
                <w:sz w:val="16"/>
                <w:szCs w:val="16"/>
                <w:lang w:eastAsia="en-US"/>
              </w:rPr>
            </w:pPr>
            <w:r>
              <w:rPr>
                <w:rFonts w:cs="Arial"/>
                <w:sz w:val="16"/>
                <w:szCs w:val="16"/>
                <w:lang w:eastAsia="en-US"/>
              </w:rPr>
              <w:t>524</w:t>
            </w: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6129</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6545</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Ουρολογία</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1269</w:t>
            </w: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1387</w:t>
            </w: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r w:rsidRPr="00732B1C">
              <w:rPr>
                <w:rFonts w:cs="Arial"/>
                <w:sz w:val="16"/>
                <w:szCs w:val="16"/>
                <w:lang w:val="en-US" w:eastAsia="en-US"/>
              </w:rPr>
              <w:t>39</w:t>
            </w:r>
            <w:r w:rsidR="00407127">
              <w:rPr>
                <w:rFonts w:cs="Arial"/>
                <w:sz w:val="16"/>
                <w:szCs w:val="16"/>
                <w:lang w:val="en-US" w:eastAsia="en-US"/>
              </w:rPr>
              <w:t>6</w:t>
            </w:r>
          </w:p>
        </w:tc>
        <w:tc>
          <w:tcPr>
            <w:tcW w:w="720" w:type="dxa"/>
            <w:tcBorders>
              <w:top w:val="nil"/>
              <w:left w:val="nil"/>
              <w:bottom w:val="single" w:sz="4" w:space="0" w:color="auto"/>
              <w:right w:val="nil"/>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411</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EA1A6B" w:rsidP="0092449C">
            <w:pPr>
              <w:spacing w:after="0" w:line="240" w:lineRule="auto"/>
              <w:jc w:val="center"/>
              <w:rPr>
                <w:rFonts w:cs="Arial"/>
                <w:sz w:val="16"/>
                <w:szCs w:val="16"/>
                <w:lang w:val="en-US" w:eastAsia="en-US"/>
              </w:rPr>
            </w:pPr>
            <w:r>
              <w:rPr>
                <w:rFonts w:cs="Arial"/>
                <w:sz w:val="16"/>
                <w:szCs w:val="16"/>
                <w:lang w:val="en-US" w:eastAsia="en-US"/>
              </w:rPr>
              <w:t>376</w:t>
            </w: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EA1A6B" w:rsidRDefault="00EA1A6B" w:rsidP="0092449C">
            <w:pPr>
              <w:spacing w:after="0" w:line="240" w:lineRule="auto"/>
              <w:jc w:val="center"/>
              <w:rPr>
                <w:rFonts w:cs="Arial"/>
                <w:sz w:val="16"/>
                <w:szCs w:val="16"/>
                <w:lang w:val="en-US" w:eastAsia="en-US"/>
              </w:rPr>
            </w:pPr>
            <w:r>
              <w:rPr>
                <w:rFonts w:cs="Arial"/>
                <w:sz w:val="16"/>
                <w:szCs w:val="16"/>
                <w:lang w:eastAsia="en-US"/>
              </w:rPr>
              <w:t>3</w:t>
            </w:r>
            <w:r>
              <w:rPr>
                <w:rFonts w:cs="Arial"/>
                <w:sz w:val="16"/>
                <w:szCs w:val="16"/>
                <w:lang w:val="en-US" w:eastAsia="en-US"/>
              </w:rPr>
              <w:t>49</w:t>
            </w: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r w:rsidRPr="00732B1C">
              <w:rPr>
                <w:rFonts w:cs="Arial"/>
                <w:sz w:val="16"/>
                <w:szCs w:val="16"/>
                <w:lang w:val="en-US" w:eastAsia="en-US"/>
              </w:rPr>
              <w:t>1</w:t>
            </w:r>
            <w:r w:rsidR="00787D51">
              <w:rPr>
                <w:rFonts w:cs="Arial"/>
                <w:sz w:val="16"/>
                <w:szCs w:val="16"/>
                <w:lang w:val="en-US" w:eastAsia="en-US"/>
              </w:rPr>
              <w:t>89</w:t>
            </w:r>
          </w:p>
        </w:tc>
        <w:tc>
          <w:tcPr>
            <w:tcW w:w="630" w:type="dxa"/>
            <w:tcBorders>
              <w:top w:val="nil"/>
              <w:left w:val="nil"/>
              <w:bottom w:val="single" w:sz="4" w:space="0" w:color="auto"/>
              <w:right w:val="nil"/>
            </w:tcBorders>
            <w:shd w:val="clear" w:color="auto" w:fill="auto"/>
            <w:noWrap/>
            <w:vAlign w:val="bottom"/>
            <w:hideMark/>
          </w:tcPr>
          <w:p w:rsidR="00242223" w:rsidRPr="00787D51" w:rsidRDefault="0057235C" w:rsidP="0092449C">
            <w:pPr>
              <w:spacing w:after="0" w:line="240" w:lineRule="auto"/>
              <w:jc w:val="center"/>
              <w:rPr>
                <w:rFonts w:cs="Arial"/>
                <w:sz w:val="16"/>
                <w:szCs w:val="16"/>
                <w:lang w:val="en-US" w:eastAsia="en-US"/>
              </w:rPr>
            </w:pPr>
            <w:r>
              <w:rPr>
                <w:rFonts w:cs="Arial"/>
                <w:sz w:val="16"/>
                <w:szCs w:val="16"/>
                <w:lang w:val="en-US" w:eastAsia="en-US"/>
              </w:rPr>
              <w:t>223</w:t>
            </w: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9D2E0B" w:rsidRDefault="0060337A" w:rsidP="0092449C">
            <w:pPr>
              <w:spacing w:after="0" w:line="240" w:lineRule="auto"/>
              <w:jc w:val="center"/>
              <w:rPr>
                <w:rFonts w:cs="Arial"/>
                <w:b/>
                <w:bCs/>
                <w:sz w:val="16"/>
                <w:szCs w:val="16"/>
                <w:lang w:val="en-US" w:eastAsia="en-US"/>
              </w:rPr>
            </w:pPr>
            <w:r>
              <w:rPr>
                <w:rFonts w:cs="Arial"/>
                <w:b/>
                <w:bCs/>
                <w:sz w:val="16"/>
                <w:szCs w:val="16"/>
                <w:lang w:eastAsia="en-US"/>
              </w:rPr>
              <w:t>2</w:t>
            </w:r>
            <w:r w:rsidR="009D2E0B">
              <w:rPr>
                <w:rFonts w:cs="Arial"/>
                <w:b/>
                <w:bCs/>
                <w:sz w:val="16"/>
                <w:szCs w:val="16"/>
                <w:lang w:val="en-US" w:eastAsia="en-US"/>
              </w:rPr>
              <w:t>230</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2370</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Οφθαλμολογία</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B052A1" w:rsidP="0092449C">
            <w:pPr>
              <w:spacing w:after="0" w:line="240" w:lineRule="auto"/>
              <w:jc w:val="center"/>
              <w:rPr>
                <w:rFonts w:cs="Arial"/>
                <w:sz w:val="16"/>
                <w:szCs w:val="16"/>
                <w:lang w:val="en-US" w:eastAsia="en-US"/>
              </w:rPr>
            </w:pPr>
            <w:r>
              <w:rPr>
                <w:rFonts w:cs="Arial"/>
                <w:sz w:val="16"/>
                <w:szCs w:val="16"/>
                <w:lang w:val="en-US" w:eastAsia="en-US"/>
              </w:rPr>
              <w:t>1569</w:t>
            </w: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514725" w:rsidRDefault="00B052A1" w:rsidP="0092449C">
            <w:pPr>
              <w:spacing w:after="0" w:line="240" w:lineRule="auto"/>
              <w:jc w:val="center"/>
              <w:rPr>
                <w:rFonts w:cs="Arial"/>
                <w:sz w:val="16"/>
                <w:szCs w:val="16"/>
                <w:lang w:eastAsia="en-US"/>
              </w:rPr>
            </w:pPr>
            <w:r>
              <w:rPr>
                <w:rFonts w:cs="Arial"/>
                <w:sz w:val="16"/>
                <w:szCs w:val="16"/>
                <w:lang w:eastAsia="en-US"/>
              </w:rPr>
              <w:t>15</w:t>
            </w:r>
            <w:r>
              <w:rPr>
                <w:rFonts w:cs="Arial"/>
                <w:sz w:val="16"/>
                <w:szCs w:val="16"/>
                <w:lang w:val="en-US" w:eastAsia="en-US"/>
              </w:rPr>
              <w:t>7</w:t>
            </w:r>
            <w:r w:rsidR="00242223">
              <w:rPr>
                <w:rFonts w:cs="Arial"/>
                <w:sz w:val="16"/>
                <w:szCs w:val="16"/>
                <w:lang w:eastAsia="en-US"/>
              </w:rPr>
              <w:t>9</w:t>
            </w: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r w:rsidRPr="00732B1C">
              <w:rPr>
                <w:rFonts w:cs="Arial"/>
                <w:sz w:val="16"/>
                <w:szCs w:val="16"/>
                <w:lang w:val="en-US" w:eastAsia="en-US"/>
              </w:rPr>
              <w:t>5</w:t>
            </w:r>
            <w:r w:rsidR="00407127">
              <w:rPr>
                <w:rFonts w:cs="Arial"/>
                <w:sz w:val="16"/>
                <w:szCs w:val="16"/>
                <w:lang w:val="en-US" w:eastAsia="en-US"/>
              </w:rPr>
              <w:t>26</w:t>
            </w:r>
          </w:p>
        </w:tc>
        <w:tc>
          <w:tcPr>
            <w:tcW w:w="720" w:type="dxa"/>
            <w:tcBorders>
              <w:top w:val="nil"/>
              <w:left w:val="nil"/>
              <w:bottom w:val="single" w:sz="4" w:space="0" w:color="auto"/>
              <w:right w:val="nil"/>
            </w:tcBorders>
            <w:shd w:val="clear" w:color="auto" w:fill="auto"/>
            <w:noWrap/>
            <w:vAlign w:val="bottom"/>
            <w:hideMark/>
          </w:tcPr>
          <w:p w:rsidR="00242223"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498</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EA1A6B" w:rsidP="0092449C">
            <w:pPr>
              <w:spacing w:after="0" w:line="240" w:lineRule="auto"/>
              <w:jc w:val="center"/>
              <w:rPr>
                <w:rFonts w:cs="Arial"/>
                <w:sz w:val="16"/>
                <w:szCs w:val="16"/>
                <w:lang w:val="en-US" w:eastAsia="en-US"/>
              </w:rPr>
            </w:pPr>
            <w:r>
              <w:rPr>
                <w:rFonts w:cs="Arial"/>
                <w:sz w:val="16"/>
                <w:szCs w:val="16"/>
                <w:lang w:val="en-US" w:eastAsia="en-US"/>
              </w:rPr>
              <w:t>309</w:t>
            </w: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EA1A6B" w:rsidRDefault="00EA1A6B" w:rsidP="0092449C">
            <w:pPr>
              <w:spacing w:after="0" w:line="240" w:lineRule="auto"/>
              <w:jc w:val="center"/>
              <w:rPr>
                <w:rFonts w:cs="Arial"/>
                <w:sz w:val="16"/>
                <w:szCs w:val="16"/>
                <w:lang w:val="en-US" w:eastAsia="en-US"/>
              </w:rPr>
            </w:pPr>
            <w:r>
              <w:rPr>
                <w:rFonts w:cs="Arial"/>
                <w:sz w:val="16"/>
                <w:szCs w:val="16"/>
                <w:lang w:val="en-US" w:eastAsia="en-US"/>
              </w:rPr>
              <w:t>452</w:t>
            </w: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787D51" w:rsidP="0092449C">
            <w:pPr>
              <w:spacing w:after="0" w:line="240" w:lineRule="auto"/>
              <w:jc w:val="center"/>
              <w:rPr>
                <w:rFonts w:cs="Arial"/>
                <w:sz w:val="16"/>
                <w:szCs w:val="16"/>
                <w:lang w:val="en-US" w:eastAsia="en-US"/>
              </w:rPr>
            </w:pPr>
            <w:r>
              <w:rPr>
                <w:rFonts w:cs="Arial"/>
                <w:sz w:val="16"/>
                <w:szCs w:val="16"/>
                <w:lang w:val="en-US" w:eastAsia="en-US"/>
              </w:rPr>
              <w:t>6</w:t>
            </w:r>
          </w:p>
        </w:tc>
        <w:tc>
          <w:tcPr>
            <w:tcW w:w="630" w:type="dxa"/>
            <w:tcBorders>
              <w:top w:val="nil"/>
              <w:left w:val="nil"/>
              <w:bottom w:val="single" w:sz="4" w:space="0" w:color="auto"/>
              <w:right w:val="nil"/>
            </w:tcBorders>
            <w:shd w:val="clear" w:color="auto" w:fill="auto"/>
            <w:noWrap/>
            <w:vAlign w:val="bottom"/>
            <w:hideMark/>
          </w:tcPr>
          <w:p w:rsidR="00242223" w:rsidRPr="00787D51" w:rsidRDefault="0057235C" w:rsidP="0092449C">
            <w:pPr>
              <w:spacing w:after="0" w:line="240" w:lineRule="auto"/>
              <w:jc w:val="center"/>
              <w:rPr>
                <w:rFonts w:cs="Arial"/>
                <w:sz w:val="16"/>
                <w:szCs w:val="16"/>
                <w:lang w:val="en-US" w:eastAsia="en-US"/>
              </w:rPr>
            </w:pPr>
            <w:r>
              <w:rPr>
                <w:rFonts w:cs="Arial"/>
                <w:sz w:val="16"/>
                <w:szCs w:val="16"/>
                <w:lang w:val="en-US" w:eastAsia="en-US"/>
              </w:rPr>
              <w:t>2</w:t>
            </w: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2410</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2531</w:t>
            </w:r>
          </w:p>
        </w:tc>
      </w:tr>
      <w:tr w:rsidR="00242223"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242223" w:rsidRPr="00732B1C" w:rsidRDefault="00242223" w:rsidP="00242223">
            <w:pPr>
              <w:spacing w:after="0" w:line="240" w:lineRule="auto"/>
              <w:jc w:val="left"/>
              <w:rPr>
                <w:rFonts w:cs="Arial"/>
                <w:sz w:val="16"/>
                <w:szCs w:val="16"/>
                <w:lang w:val="en-US" w:eastAsia="en-US"/>
              </w:rPr>
            </w:pPr>
            <w:r w:rsidRPr="00732B1C">
              <w:rPr>
                <w:rFonts w:cs="Arial"/>
                <w:sz w:val="16"/>
                <w:szCs w:val="16"/>
                <w:lang w:val="en-US" w:eastAsia="en-US"/>
              </w:rPr>
              <w:t>Παθολογία</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2978</w:t>
            </w: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2923</w:t>
            </w:r>
          </w:p>
        </w:tc>
        <w:tc>
          <w:tcPr>
            <w:tcW w:w="661"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r w:rsidRPr="00732B1C">
              <w:rPr>
                <w:rFonts w:cs="Arial"/>
                <w:sz w:val="16"/>
                <w:szCs w:val="16"/>
                <w:lang w:val="en-US" w:eastAsia="en-US"/>
              </w:rPr>
              <w:t>4</w:t>
            </w:r>
            <w:r w:rsidR="00407127">
              <w:rPr>
                <w:rFonts w:cs="Arial"/>
                <w:sz w:val="16"/>
                <w:szCs w:val="16"/>
                <w:lang w:val="en-US" w:eastAsia="en-US"/>
              </w:rPr>
              <w:t>887</w:t>
            </w:r>
          </w:p>
        </w:tc>
        <w:tc>
          <w:tcPr>
            <w:tcW w:w="720" w:type="dxa"/>
            <w:tcBorders>
              <w:top w:val="nil"/>
              <w:left w:val="nil"/>
              <w:bottom w:val="single" w:sz="4" w:space="0" w:color="auto"/>
              <w:right w:val="nil"/>
            </w:tcBorders>
            <w:shd w:val="clear" w:color="auto" w:fill="auto"/>
            <w:noWrap/>
            <w:vAlign w:val="bottom"/>
            <w:hideMark/>
          </w:tcPr>
          <w:p w:rsidR="00242223" w:rsidRPr="00732B1C" w:rsidRDefault="00D54EF2" w:rsidP="0092449C">
            <w:pPr>
              <w:spacing w:after="0" w:line="240" w:lineRule="auto"/>
              <w:jc w:val="center"/>
              <w:rPr>
                <w:rFonts w:cs="Arial"/>
                <w:sz w:val="16"/>
                <w:szCs w:val="16"/>
                <w:lang w:val="en-US" w:eastAsia="en-US"/>
              </w:rPr>
            </w:pPr>
            <w:r>
              <w:rPr>
                <w:rFonts w:cs="Arial"/>
                <w:sz w:val="16"/>
                <w:szCs w:val="16"/>
                <w:lang w:val="en-US" w:eastAsia="en-US"/>
              </w:rPr>
              <w:t>4725</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32B1C" w:rsidRDefault="00EA1A6B" w:rsidP="0092449C">
            <w:pPr>
              <w:spacing w:after="0" w:line="240" w:lineRule="auto"/>
              <w:jc w:val="center"/>
              <w:rPr>
                <w:rFonts w:cs="Arial"/>
                <w:sz w:val="16"/>
                <w:szCs w:val="16"/>
                <w:lang w:val="en-US" w:eastAsia="en-US"/>
              </w:rPr>
            </w:pPr>
            <w:r>
              <w:rPr>
                <w:rFonts w:cs="Arial"/>
                <w:sz w:val="16"/>
                <w:szCs w:val="16"/>
                <w:lang w:val="en-US" w:eastAsia="en-US"/>
              </w:rPr>
              <w:t>1775</w:t>
            </w: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EA1A6B" w:rsidRDefault="00EA1A6B" w:rsidP="0092449C">
            <w:pPr>
              <w:spacing w:after="0" w:line="240" w:lineRule="auto"/>
              <w:jc w:val="center"/>
              <w:rPr>
                <w:rFonts w:cs="Arial"/>
                <w:sz w:val="16"/>
                <w:szCs w:val="16"/>
                <w:lang w:val="en-US" w:eastAsia="en-US"/>
              </w:rPr>
            </w:pPr>
            <w:r>
              <w:rPr>
                <w:rFonts w:cs="Arial"/>
                <w:sz w:val="16"/>
                <w:szCs w:val="16"/>
                <w:lang w:eastAsia="en-US"/>
              </w:rPr>
              <w:t>1</w:t>
            </w:r>
            <w:r>
              <w:rPr>
                <w:rFonts w:cs="Arial"/>
                <w:sz w:val="16"/>
                <w:szCs w:val="16"/>
                <w:lang w:val="en-US" w:eastAsia="en-US"/>
              </w:rPr>
              <w:t>868</w:t>
            </w: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732B1C" w:rsidRDefault="00242223" w:rsidP="0092449C">
            <w:pPr>
              <w:spacing w:after="0" w:line="240" w:lineRule="auto"/>
              <w:jc w:val="center"/>
              <w:rPr>
                <w:rFonts w:cs="Arial"/>
                <w:sz w:val="16"/>
                <w:szCs w:val="16"/>
                <w:lang w:val="en-US" w:eastAsia="en-US"/>
              </w:rPr>
            </w:pPr>
            <w:r w:rsidRPr="00732B1C">
              <w:rPr>
                <w:rFonts w:cs="Arial"/>
                <w:sz w:val="16"/>
                <w:szCs w:val="16"/>
                <w:lang w:val="en-US" w:eastAsia="en-US"/>
              </w:rPr>
              <w:t>19</w:t>
            </w:r>
            <w:r w:rsidR="00787D51">
              <w:rPr>
                <w:rFonts w:cs="Arial"/>
                <w:sz w:val="16"/>
                <w:szCs w:val="16"/>
                <w:lang w:val="en-US" w:eastAsia="en-US"/>
              </w:rPr>
              <w:t>71</w:t>
            </w:r>
          </w:p>
        </w:tc>
        <w:tc>
          <w:tcPr>
            <w:tcW w:w="630" w:type="dxa"/>
            <w:tcBorders>
              <w:top w:val="nil"/>
              <w:left w:val="nil"/>
              <w:bottom w:val="single" w:sz="4" w:space="0" w:color="auto"/>
              <w:right w:val="nil"/>
            </w:tcBorders>
            <w:shd w:val="clear" w:color="auto" w:fill="auto"/>
            <w:noWrap/>
            <w:vAlign w:val="bottom"/>
            <w:hideMark/>
          </w:tcPr>
          <w:p w:rsidR="00242223" w:rsidRPr="00787D51" w:rsidRDefault="00D57E47" w:rsidP="0092449C">
            <w:pPr>
              <w:spacing w:after="0" w:line="240" w:lineRule="auto"/>
              <w:jc w:val="center"/>
              <w:rPr>
                <w:rFonts w:cs="Arial"/>
                <w:sz w:val="16"/>
                <w:szCs w:val="16"/>
                <w:lang w:val="en-US" w:eastAsia="en-US"/>
              </w:rPr>
            </w:pPr>
            <w:r>
              <w:rPr>
                <w:rFonts w:cs="Arial"/>
                <w:sz w:val="16"/>
                <w:szCs w:val="16"/>
                <w:lang w:val="en-US" w:eastAsia="en-US"/>
              </w:rPr>
              <w:t>1540</w:t>
            </w: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242223" w:rsidRPr="007764CC" w:rsidRDefault="007764CC" w:rsidP="0092449C">
            <w:pPr>
              <w:spacing w:after="0" w:line="240" w:lineRule="auto"/>
              <w:jc w:val="center"/>
              <w:rPr>
                <w:rFonts w:cs="Arial"/>
                <w:sz w:val="16"/>
                <w:szCs w:val="16"/>
                <w:lang w:val="en-US" w:eastAsia="en-US"/>
              </w:rPr>
            </w:pPr>
            <w:r>
              <w:rPr>
                <w:rFonts w:cs="Arial"/>
                <w:sz w:val="16"/>
                <w:szCs w:val="16"/>
                <w:lang w:val="en-US" w:eastAsia="en-US"/>
              </w:rPr>
              <w:t>944</w:t>
            </w:r>
          </w:p>
        </w:tc>
        <w:tc>
          <w:tcPr>
            <w:tcW w:w="630" w:type="dxa"/>
            <w:tcBorders>
              <w:top w:val="nil"/>
              <w:left w:val="nil"/>
              <w:bottom w:val="single" w:sz="4" w:space="0" w:color="auto"/>
              <w:right w:val="double" w:sz="6" w:space="0" w:color="auto"/>
            </w:tcBorders>
            <w:shd w:val="clear" w:color="auto" w:fill="auto"/>
            <w:noWrap/>
            <w:vAlign w:val="bottom"/>
            <w:hideMark/>
          </w:tcPr>
          <w:p w:rsidR="00242223" w:rsidRPr="007764CC" w:rsidRDefault="007764CC" w:rsidP="0092449C">
            <w:pPr>
              <w:spacing w:after="0" w:line="240" w:lineRule="auto"/>
              <w:jc w:val="center"/>
              <w:rPr>
                <w:rFonts w:cs="Arial"/>
                <w:sz w:val="16"/>
                <w:szCs w:val="16"/>
                <w:lang w:val="en-US" w:eastAsia="en-US"/>
              </w:rPr>
            </w:pPr>
            <w:r>
              <w:rPr>
                <w:rFonts w:cs="Arial"/>
                <w:sz w:val="16"/>
                <w:szCs w:val="16"/>
                <w:lang w:val="en-US" w:eastAsia="en-US"/>
              </w:rPr>
              <w:t>1002</w:t>
            </w:r>
          </w:p>
        </w:tc>
        <w:tc>
          <w:tcPr>
            <w:tcW w:w="630" w:type="dxa"/>
            <w:tcBorders>
              <w:top w:val="nil"/>
              <w:left w:val="nil"/>
              <w:bottom w:val="single" w:sz="4" w:space="0" w:color="auto"/>
              <w:right w:val="single" w:sz="4" w:space="0" w:color="auto"/>
            </w:tcBorders>
            <w:shd w:val="clear" w:color="auto" w:fill="auto"/>
            <w:noWrap/>
            <w:vAlign w:val="bottom"/>
            <w:hideMark/>
          </w:tcPr>
          <w:p w:rsidR="00242223" w:rsidRPr="00E4379B" w:rsidRDefault="00E4379B" w:rsidP="0092449C">
            <w:pPr>
              <w:spacing w:after="0" w:line="240" w:lineRule="auto"/>
              <w:jc w:val="center"/>
              <w:rPr>
                <w:rFonts w:cs="Arial"/>
                <w:sz w:val="16"/>
                <w:szCs w:val="16"/>
                <w:lang w:eastAsia="en-US"/>
              </w:rPr>
            </w:pPr>
            <w:r>
              <w:rPr>
                <w:rFonts w:cs="Arial"/>
                <w:sz w:val="16"/>
                <w:szCs w:val="16"/>
                <w:lang w:val="en-US" w:eastAsia="en-US"/>
              </w:rPr>
              <w:t>9</w:t>
            </w:r>
            <w:r>
              <w:rPr>
                <w:rFonts w:cs="Arial"/>
                <w:sz w:val="16"/>
                <w:szCs w:val="16"/>
                <w:lang w:eastAsia="en-US"/>
              </w:rPr>
              <w:t>51</w:t>
            </w:r>
          </w:p>
        </w:tc>
        <w:tc>
          <w:tcPr>
            <w:tcW w:w="630" w:type="dxa"/>
            <w:tcBorders>
              <w:top w:val="nil"/>
              <w:left w:val="nil"/>
              <w:bottom w:val="single" w:sz="4" w:space="0" w:color="auto"/>
              <w:right w:val="nil"/>
            </w:tcBorders>
            <w:shd w:val="clear" w:color="auto" w:fill="auto"/>
            <w:noWrap/>
            <w:vAlign w:val="bottom"/>
            <w:hideMark/>
          </w:tcPr>
          <w:p w:rsidR="00242223" w:rsidRPr="00242223" w:rsidRDefault="00E4379B" w:rsidP="0092449C">
            <w:pPr>
              <w:spacing w:after="0" w:line="240" w:lineRule="auto"/>
              <w:jc w:val="center"/>
              <w:rPr>
                <w:rFonts w:cs="Arial"/>
                <w:sz w:val="16"/>
                <w:szCs w:val="16"/>
                <w:lang w:eastAsia="en-US"/>
              </w:rPr>
            </w:pPr>
            <w:r>
              <w:rPr>
                <w:rFonts w:cs="Arial"/>
                <w:sz w:val="16"/>
                <w:szCs w:val="16"/>
                <w:lang w:eastAsia="en-US"/>
              </w:rPr>
              <w:t>1003</w:t>
            </w: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242223" w:rsidRPr="00052383" w:rsidRDefault="00052383" w:rsidP="0092449C">
            <w:pPr>
              <w:spacing w:after="0" w:line="240" w:lineRule="auto"/>
              <w:jc w:val="center"/>
              <w:rPr>
                <w:rFonts w:cs="Arial"/>
                <w:sz w:val="16"/>
                <w:szCs w:val="16"/>
                <w:lang w:eastAsia="en-US"/>
              </w:rPr>
            </w:pPr>
            <w:r>
              <w:rPr>
                <w:rFonts w:cs="Arial"/>
                <w:sz w:val="16"/>
                <w:szCs w:val="16"/>
                <w:lang w:eastAsia="en-US"/>
              </w:rPr>
              <w:t>451</w:t>
            </w:r>
          </w:p>
        </w:tc>
        <w:tc>
          <w:tcPr>
            <w:tcW w:w="621" w:type="dxa"/>
            <w:tcBorders>
              <w:top w:val="nil"/>
              <w:left w:val="nil"/>
              <w:bottom w:val="single" w:sz="4" w:space="0" w:color="auto"/>
              <w:right w:val="double" w:sz="6" w:space="0" w:color="auto"/>
            </w:tcBorders>
            <w:shd w:val="clear" w:color="auto" w:fill="auto"/>
            <w:noWrap/>
            <w:vAlign w:val="bottom"/>
            <w:hideMark/>
          </w:tcPr>
          <w:p w:rsidR="00242223" w:rsidRPr="00052383" w:rsidRDefault="00052383" w:rsidP="0092449C">
            <w:pPr>
              <w:spacing w:after="0" w:line="240" w:lineRule="auto"/>
              <w:jc w:val="center"/>
              <w:rPr>
                <w:rFonts w:cs="Arial"/>
                <w:sz w:val="16"/>
                <w:szCs w:val="16"/>
                <w:lang w:eastAsia="en-US"/>
              </w:rPr>
            </w:pPr>
            <w:r>
              <w:rPr>
                <w:rFonts w:cs="Arial"/>
                <w:sz w:val="16"/>
                <w:szCs w:val="16"/>
                <w:lang w:eastAsia="en-US"/>
              </w:rPr>
              <w:t>346</w:t>
            </w:r>
          </w:p>
        </w:tc>
        <w:tc>
          <w:tcPr>
            <w:tcW w:w="709"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13957</w:t>
            </w:r>
          </w:p>
        </w:tc>
        <w:tc>
          <w:tcPr>
            <w:tcW w:w="830" w:type="dxa"/>
            <w:tcBorders>
              <w:top w:val="nil"/>
              <w:left w:val="nil"/>
              <w:bottom w:val="single" w:sz="4" w:space="0" w:color="auto"/>
              <w:right w:val="single" w:sz="4" w:space="0" w:color="auto"/>
            </w:tcBorders>
            <w:shd w:val="clear" w:color="auto" w:fill="auto"/>
            <w:noWrap/>
            <w:vAlign w:val="bottom"/>
            <w:hideMark/>
          </w:tcPr>
          <w:p w:rsidR="00242223"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13407</w:t>
            </w:r>
          </w:p>
        </w:tc>
      </w:tr>
      <w:tr w:rsidR="002C5BD2"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1935DE" w:rsidRPr="00732B1C" w:rsidRDefault="006208E1" w:rsidP="001935DE">
            <w:pPr>
              <w:spacing w:after="0" w:line="240" w:lineRule="auto"/>
              <w:jc w:val="left"/>
              <w:rPr>
                <w:rFonts w:cs="Arial"/>
                <w:sz w:val="16"/>
                <w:szCs w:val="16"/>
                <w:lang w:val="en-US" w:eastAsia="en-US"/>
              </w:rPr>
            </w:pPr>
            <w:r>
              <w:rPr>
                <w:rFonts w:cs="Arial"/>
                <w:sz w:val="16"/>
                <w:szCs w:val="16"/>
                <w:lang w:eastAsia="en-US"/>
              </w:rPr>
              <w:t>Π</w:t>
            </w:r>
            <w:r w:rsidR="001935DE" w:rsidRPr="00732B1C">
              <w:rPr>
                <w:rFonts w:cs="Arial"/>
                <w:sz w:val="16"/>
                <w:szCs w:val="16"/>
                <w:lang w:val="en-US" w:eastAsia="en-US"/>
              </w:rPr>
              <w:t>νευμονολογία</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1224</w:t>
            </w:r>
          </w:p>
        </w:tc>
        <w:tc>
          <w:tcPr>
            <w:tcW w:w="661" w:type="dxa"/>
            <w:tcBorders>
              <w:top w:val="nil"/>
              <w:left w:val="nil"/>
              <w:bottom w:val="single" w:sz="4" w:space="0" w:color="auto"/>
              <w:right w:val="double" w:sz="6" w:space="0" w:color="auto"/>
            </w:tcBorders>
            <w:shd w:val="clear" w:color="auto" w:fill="auto"/>
            <w:noWrap/>
            <w:vAlign w:val="bottom"/>
            <w:hideMark/>
          </w:tcPr>
          <w:p w:rsidR="001935DE"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1583</w:t>
            </w:r>
          </w:p>
        </w:tc>
        <w:tc>
          <w:tcPr>
            <w:tcW w:w="661" w:type="dxa"/>
            <w:tcBorders>
              <w:top w:val="nil"/>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20" w:type="dxa"/>
            <w:tcBorders>
              <w:top w:val="nil"/>
              <w:left w:val="nil"/>
              <w:bottom w:val="single" w:sz="4" w:space="0" w:color="auto"/>
              <w:right w:val="nil"/>
            </w:tcBorders>
            <w:shd w:val="clear" w:color="auto" w:fill="auto"/>
            <w:noWrap/>
            <w:vAlign w:val="bottom"/>
            <w:hideMark/>
          </w:tcPr>
          <w:p w:rsidR="001935DE" w:rsidRPr="00421C38" w:rsidRDefault="00421C38" w:rsidP="0092449C">
            <w:pPr>
              <w:spacing w:after="0" w:line="240" w:lineRule="auto"/>
              <w:jc w:val="center"/>
              <w:rPr>
                <w:rFonts w:cs="Arial"/>
                <w:sz w:val="16"/>
                <w:szCs w:val="16"/>
                <w:lang w:eastAsia="en-US"/>
              </w:rPr>
            </w:pPr>
            <w:r>
              <w:rPr>
                <w:rFonts w:cs="Arial"/>
                <w:sz w:val="16"/>
                <w:szCs w:val="16"/>
                <w:lang w:eastAsia="en-US"/>
              </w:rPr>
              <w:t>3</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EA1A6B" w:rsidP="0092449C">
            <w:pPr>
              <w:spacing w:after="0" w:line="240" w:lineRule="auto"/>
              <w:jc w:val="center"/>
              <w:rPr>
                <w:rFonts w:cs="Arial"/>
                <w:sz w:val="16"/>
                <w:szCs w:val="16"/>
                <w:lang w:val="en-US" w:eastAsia="en-US"/>
              </w:rPr>
            </w:pPr>
            <w:r>
              <w:rPr>
                <w:rFonts w:cs="Arial"/>
                <w:sz w:val="16"/>
                <w:szCs w:val="16"/>
                <w:lang w:val="en-US" w:eastAsia="en-US"/>
              </w:rPr>
              <w:t>56</w:t>
            </w:r>
          </w:p>
        </w:tc>
        <w:tc>
          <w:tcPr>
            <w:tcW w:w="630" w:type="dxa"/>
            <w:tcBorders>
              <w:top w:val="nil"/>
              <w:left w:val="nil"/>
              <w:bottom w:val="single" w:sz="4" w:space="0" w:color="auto"/>
              <w:right w:val="double" w:sz="6" w:space="0" w:color="auto"/>
            </w:tcBorders>
            <w:shd w:val="clear" w:color="auto" w:fill="auto"/>
            <w:noWrap/>
            <w:vAlign w:val="bottom"/>
            <w:hideMark/>
          </w:tcPr>
          <w:p w:rsidR="001935DE" w:rsidRPr="00EA1A6B" w:rsidRDefault="00EA1A6B" w:rsidP="0092449C">
            <w:pPr>
              <w:spacing w:after="0" w:line="240" w:lineRule="auto"/>
              <w:jc w:val="center"/>
              <w:rPr>
                <w:rFonts w:cs="Arial"/>
                <w:sz w:val="16"/>
                <w:szCs w:val="16"/>
                <w:lang w:val="en-US" w:eastAsia="en-US"/>
              </w:rPr>
            </w:pPr>
            <w:r>
              <w:rPr>
                <w:rFonts w:cs="Arial"/>
                <w:sz w:val="16"/>
                <w:szCs w:val="16"/>
                <w:lang w:val="en-US" w:eastAsia="en-US"/>
              </w:rPr>
              <w:t>79</w:t>
            </w:r>
          </w:p>
        </w:tc>
        <w:tc>
          <w:tcPr>
            <w:tcW w:w="630" w:type="dxa"/>
            <w:tcBorders>
              <w:top w:val="nil"/>
              <w:left w:val="nil"/>
              <w:bottom w:val="single" w:sz="4" w:space="0" w:color="auto"/>
              <w:right w:val="single" w:sz="4" w:space="0" w:color="auto"/>
            </w:tcBorders>
            <w:shd w:val="clear" w:color="auto" w:fill="auto"/>
            <w:noWrap/>
            <w:vAlign w:val="bottom"/>
            <w:hideMark/>
          </w:tcPr>
          <w:p w:rsidR="001935DE" w:rsidRPr="00732B1C" w:rsidRDefault="00787D51" w:rsidP="0092449C">
            <w:pPr>
              <w:spacing w:after="0" w:line="240" w:lineRule="auto"/>
              <w:jc w:val="center"/>
              <w:rPr>
                <w:rFonts w:cs="Arial"/>
                <w:sz w:val="16"/>
                <w:szCs w:val="16"/>
                <w:lang w:val="en-US" w:eastAsia="en-US"/>
              </w:rPr>
            </w:pPr>
            <w:r>
              <w:rPr>
                <w:rFonts w:cs="Arial"/>
                <w:sz w:val="16"/>
                <w:szCs w:val="16"/>
                <w:lang w:val="en-US" w:eastAsia="en-US"/>
              </w:rPr>
              <w:t>109</w:t>
            </w:r>
          </w:p>
        </w:tc>
        <w:tc>
          <w:tcPr>
            <w:tcW w:w="630" w:type="dxa"/>
            <w:tcBorders>
              <w:top w:val="nil"/>
              <w:left w:val="nil"/>
              <w:bottom w:val="single" w:sz="4" w:space="0" w:color="auto"/>
              <w:right w:val="nil"/>
            </w:tcBorders>
            <w:shd w:val="clear" w:color="auto" w:fill="auto"/>
            <w:noWrap/>
            <w:vAlign w:val="bottom"/>
            <w:hideMark/>
          </w:tcPr>
          <w:p w:rsidR="001935DE" w:rsidRPr="00787D51" w:rsidRDefault="000725C9" w:rsidP="0092449C">
            <w:pPr>
              <w:spacing w:after="0" w:line="240" w:lineRule="auto"/>
              <w:jc w:val="center"/>
              <w:rPr>
                <w:rFonts w:cs="Arial"/>
                <w:sz w:val="16"/>
                <w:szCs w:val="16"/>
                <w:lang w:val="en-US" w:eastAsia="en-US"/>
              </w:rPr>
            </w:pPr>
            <w:r>
              <w:rPr>
                <w:rFonts w:cs="Arial"/>
                <w:sz w:val="16"/>
                <w:szCs w:val="16"/>
                <w:lang w:val="en-US" w:eastAsia="en-US"/>
              </w:rPr>
              <w:t>394</w:t>
            </w: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1935DE"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1389</w:t>
            </w:r>
          </w:p>
        </w:tc>
        <w:tc>
          <w:tcPr>
            <w:tcW w:w="830" w:type="dxa"/>
            <w:tcBorders>
              <w:top w:val="nil"/>
              <w:left w:val="nil"/>
              <w:bottom w:val="single" w:sz="4" w:space="0" w:color="auto"/>
              <w:right w:val="single" w:sz="4" w:space="0" w:color="auto"/>
            </w:tcBorders>
            <w:shd w:val="clear" w:color="auto" w:fill="auto"/>
            <w:noWrap/>
            <w:vAlign w:val="bottom"/>
            <w:hideMark/>
          </w:tcPr>
          <w:p w:rsidR="001935DE"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2059</w:t>
            </w:r>
          </w:p>
        </w:tc>
      </w:tr>
      <w:tr w:rsidR="002C5BD2"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1935DE" w:rsidRPr="00732B1C" w:rsidRDefault="001935DE" w:rsidP="001935DE">
            <w:pPr>
              <w:spacing w:after="0" w:line="240" w:lineRule="auto"/>
              <w:jc w:val="left"/>
              <w:rPr>
                <w:rFonts w:cs="Arial"/>
                <w:sz w:val="16"/>
                <w:szCs w:val="16"/>
                <w:lang w:val="en-US" w:eastAsia="en-US"/>
              </w:rPr>
            </w:pPr>
            <w:r w:rsidRPr="00732B1C">
              <w:rPr>
                <w:rFonts w:cs="Arial"/>
                <w:sz w:val="16"/>
                <w:szCs w:val="16"/>
                <w:lang w:val="en-US" w:eastAsia="en-US"/>
              </w:rPr>
              <w:t>Παιδιατρική</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single" w:sz="4" w:space="0" w:color="auto"/>
            </w:tcBorders>
            <w:shd w:val="clear" w:color="auto" w:fill="auto"/>
            <w:noWrap/>
            <w:vAlign w:val="bottom"/>
            <w:hideMark/>
          </w:tcPr>
          <w:p w:rsidR="001935DE" w:rsidRPr="00732B1C" w:rsidRDefault="00B052A1" w:rsidP="0092449C">
            <w:pPr>
              <w:spacing w:after="0" w:line="240" w:lineRule="auto"/>
              <w:jc w:val="center"/>
              <w:rPr>
                <w:rFonts w:cs="Arial"/>
                <w:sz w:val="16"/>
                <w:szCs w:val="16"/>
                <w:lang w:val="en-US" w:eastAsia="en-US"/>
              </w:rPr>
            </w:pPr>
            <w:r>
              <w:rPr>
                <w:rFonts w:cs="Arial"/>
                <w:sz w:val="16"/>
                <w:szCs w:val="16"/>
                <w:lang w:val="en-US" w:eastAsia="en-US"/>
              </w:rPr>
              <w:t>2308</w:t>
            </w:r>
          </w:p>
        </w:tc>
        <w:tc>
          <w:tcPr>
            <w:tcW w:w="661" w:type="dxa"/>
            <w:tcBorders>
              <w:top w:val="nil"/>
              <w:left w:val="nil"/>
              <w:bottom w:val="single" w:sz="4" w:space="0" w:color="auto"/>
              <w:right w:val="double" w:sz="6" w:space="0" w:color="auto"/>
            </w:tcBorders>
            <w:shd w:val="clear" w:color="auto" w:fill="auto"/>
            <w:noWrap/>
            <w:vAlign w:val="bottom"/>
            <w:hideMark/>
          </w:tcPr>
          <w:p w:rsidR="001935DE" w:rsidRPr="00B052A1" w:rsidRDefault="001935DE" w:rsidP="0092449C">
            <w:pPr>
              <w:spacing w:after="0" w:line="240" w:lineRule="auto"/>
              <w:jc w:val="center"/>
              <w:rPr>
                <w:rFonts w:cs="Arial"/>
                <w:sz w:val="16"/>
                <w:szCs w:val="16"/>
                <w:lang w:val="en-US" w:eastAsia="en-US"/>
              </w:rPr>
            </w:pPr>
            <w:r>
              <w:rPr>
                <w:rFonts w:cs="Arial"/>
                <w:sz w:val="16"/>
                <w:szCs w:val="16"/>
                <w:lang w:eastAsia="en-US"/>
              </w:rPr>
              <w:t>23</w:t>
            </w:r>
            <w:r w:rsidR="00B052A1">
              <w:rPr>
                <w:rFonts w:cs="Arial"/>
                <w:sz w:val="16"/>
                <w:szCs w:val="16"/>
                <w:lang w:val="en-US" w:eastAsia="en-US"/>
              </w:rPr>
              <w:t>70</w:t>
            </w:r>
          </w:p>
        </w:tc>
        <w:tc>
          <w:tcPr>
            <w:tcW w:w="670" w:type="dxa"/>
            <w:tcBorders>
              <w:top w:val="nil"/>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r w:rsidRPr="00732B1C">
              <w:rPr>
                <w:rFonts w:cs="Arial"/>
                <w:sz w:val="16"/>
                <w:szCs w:val="16"/>
                <w:lang w:val="en-US" w:eastAsia="en-US"/>
              </w:rPr>
              <w:t>2</w:t>
            </w:r>
            <w:r w:rsidR="00407127">
              <w:rPr>
                <w:rFonts w:cs="Arial"/>
                <w:sz w:val="16"/>
                <w:szCs w:val="16"/>
                <w:lang w:val="en-US" w:eastAsia="en-US"/>
              </w:rPr>
              <w:t>791</w:t>
            </w:r>
          </w:p>
        </w:tc>
        <w:tc>
          <w:tcPr>
            <w:tcW w:w="720" w:type="dxa"/>
            <w:tcBorders>
              <w:top w:val="nil"/>
              <w:left w:val="nil"/>
              <w:bottom w:val="single" w:sz="4" w:space="0" w:color="auto"/>
              <w:right w:val="nil"/>
            </w:tcBorders>
            <w:shd w:val="clear" w:color="auto" w:fill="auto"/>
            <w:noWrap/>
            <w:vAlign w:val="bottom"/>
            <w:hideMark/>
          </w:tcPr>
          <w:p w:rsidR="001935DE"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2672</w:t>
            </w: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r w:rsidRPr="00732B1C">
              <w:rPr>
                <w:rFonts w:cs="Arial"/>
                <w:sz w:val="16"/>
                <w:szCs w:val="16"/>
                <w:lang w:val="en-US" w:eastAsia="en-US"/>
              </w:rPr>
              <w:t>9</w:t>
            </w:r>
            <w:r w:rsidR="00EA1A6B">
              <w:rPr>
                <w:rFonts w:cs="Arial"/>
                <w:sz w:val="16"/>
                <w:szCs w:val="16"/>
                <w:lang w:val="en-US" w:eastAsia="en-US"/>
              </w:rPr>
              <w:t>17</w:t>
            </w:r>
          </w:p>
        </w:tc>
        <w:tc>
          <w:tcPr>
            <w:tcW w:w="630" w:type="dxa"/>
            <w:tcBorders>
              <w:top w:val="nil"/>
              <w:left w:val="nil"/>
              <w:bottom w:val="single" w:sz="4" w:space="0" w:color="auto"/>
              <w:right w:val="double" w:sz="6" w:space="0" w:color="auto"/>
            </w:tcBorders>
            <w:shd w:val="clear" w:color="auto" w:fill="auto"/>
            <w:noWrap/>
            <w:vAlign w:val="bottom"/>
            <w:hideMark/>
          </w:tcPr>
          <w:p w:rsidR="001935DE" w:rsidRPr="00EA1A6B" w:rsidRDefault="00EA1A6B" w:rsidP="0092449C">
            <w:pPr>
              <w:spacing w:after="0" w:line="240" w:lineRule="auto"/>
              <w:jc w:val="center"/>
              <w:rPr>
                <w:rFonts w:cs="Arial"/>
                <w:sz w:val="16"/>
                <w:szCs w:val="16"/>
                <w:lang w:val="en-US" w:eastAsia="en-US"/>
              </w:rPr>
            </w:pPr>
            <w:r>
              <w:rPr>
                <w:rFonts w:cs="Arial"/>
                <w:sz w:val="16"/>
                <w:szCs w:val="16"/>
                <w:lang w:val="en-US" w:eastAsia="en-US"/>
              </w:rPr>
              <w:t>1011</w:t>
            </w:r>
          </w:p>
        </w:tc>
        <w:tc>
          <w:tcPr>
            <w:tcW w:w="630" w:type="dxa"/>
            <w:tcBorders>
              <w:top w:val="nil"/>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r w:rsidRPr="00732B1C">
              <w:rPr>
                <w:rFonts w:cs="Arial"/>
                <w:sz w:val="16"/>
                <w:szCs w:val="16"/>
                <w:lang w:val="en-US" w:eastAsia="en-US"/>
              </w:rPr>
              <w:t>1</w:t>
            </w:r>
            <w:r w:rsidR="00787D51">
              <w:rPr>
                <w:rFonts w:cs="Arial"/>
                <w:sz w:val="16"/>
                <w:szCs w:val="16"/>
                <w:lang w:val="en-US" w:eastAsia="en-US"/>
              </w:rPr>
              <w:t>134</w:t>
            </w:r>
          </w:p>
        </w:tc>
        <w:tc>
          <w:tcPr>
            <w:tcW w:w="630" w:type="dxa"/>
            <w:tcBorders>
              <w:top w:val="nil"/>
              <w:left w:val="nil"/>
              <w:bottom w:val="single" w:sz="4" w:space="0" w:color="auto"/>
              <w:right w:val="nil"/>
            </w:tcBorders>
            <w:shd w:val="clear" w:color="auto" w:fill="auto"/>
            <w:noWrap/>
            <w:vAlign w:val="bottom"/>
            <w:hideMark/>
          </w:tcPr>
          <w:p w:rsidR="001935DE" w:rsidRPr="00787D51" w:rsidRDefault="00D57E47" w:rsidP="0092449C">
            <w:pPr>
              <w:spacing w:after="0" w:line="240" w:lineRule="auto"/>
              <w:jc w:val="center"/>
              <w:rPr>
                <w:rFonts w:cs="Arial"/>
                <w:sz w:val="16"/>
                <w:szCs w:val="16"/>
                <w:lang w:val="en-US" w:eastAsia="en-US"/>
              </w:rPr>
            </w:pPr>
            <w:r>
              <w:rPr>
                <w:rFonts w:cs="Arial"/>
                <w:sz w:val="16"/>
                <w:szCs w:val="16"/>
                <w:lang w:val="en-US" w:eastAsia="en-US"/>
              </w:rPr>
              <w:t>978</w:t>
            </w: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1935DE" w:rsidRPr="00E4379B" w:rsidRDefault="00E4379B" w:rsidP="0092449C">
            <w:pPr>
              <w:spacing w:after="0" w:line="240" w:lineRule="auto"/>
              <w:jc w:val="center"/>
              <w:rPr>
                <w:rFonts w:cs="Arial"/>
                <w:sz w:val="16"/>
                <w:szCs w:val="16"/>
                <w:lang w:eastAsia="en-US"/>
              </w:rPr>
            </w:pPr>
            <w:r>
              <w:rPr>
                <w:rFonts w:cs="Arial"/>
                <w:sz w:val="16"/>
                <w:szCs w:val="16"/>
                <w:lang w:eastAsia="en-US"/>
              </w:rPr>
              <w:t>397</w:t>
            </w:r>
          </w:p>
        </w:tc>
        <w:tc>
          <w:tcPr>
            <w:tcW w:w="630" w:type="dxa"/>
            <w:tcBorders>
              <w:top w:val="nil"/>
              <w:left w:val="nil"/>
              <w:bottom w:val="single" w:sz="4" w:space="0" w:color="auto"/>
              <w:right w:val="nil"/>
            </w:tcBorders>
            <w:shd w:val="clear" w:color="auto" w:fill="auto"/>
            <w:noWrap/>
            <w:vAlign w:val="bottom"/>
            <w:hideMark/>
          </w:tcPr>
          <w:p w:rsidR="001935DE" w:rsidRPr="00242223" w:rsidRDefault="00E4379B" w:rsidP="0092449C">
            <w:pPr>
              <w:spacing w:after="0" w:line="240" w:lineRule="auto"/>
              <w:jc w:val="center"/>
              <w:rPr>
                <w:rFonts w:cs="Arial"/>
                <w:sz w:val="16"/>
                <w:szCs w:val="16"/>
                <w:lang w:eastAsia="en-US"/>
              </w:rPr>
            </w:pPr>
            <w:r>
              <w:rPr>
                <w:rFonts w:cs="Arial"/>
                <w:sz w:val="16"/>
                <w:szCs w:val="16"/>
                <w:lang w:eastAsia="en-US"/>
              </w:rPr>
              <w:t>470</w:t>
            </w: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1935DE" w:rsidRPr="009D2E0B" w:rsidRDefault="008F7BED" w:rsidP="0092449C">
            <w:pPr>
              <w:spacing w:after="0" w:line="240" w:lineRule="auto"/>
              <w:jc w:val="center"/>
              <w:rPr>
                <w:rFonts w:cs="Arial"/>
                <w:b/>
                <w:bCs/>
                <w:sz w:val="16"/>
                <w:szCs w:val="16"/>
                <w:lang w:val="en-US" w:eastAsia="en-US"/>
              </w:rPr>
            </w:pPr>
            <w:r>
              <w:rPr>
                <w:rFonts w:cs="Arial"/>
                <w:b/>
                <w:bCs/>
                <w:sz w:val="16"/>
                <w:szCs w:val="16"/>
                <w:lang w:eastAsia="en-US"/>
              </w:rPr>
              <w:t>7</w:t>
            </w:r>
            <w:r w:rsidR="009D2E0B">
              <w:rPr>
                <w:rFonts w:cs="Arial"/>
                <w:b/>
                <w:bCs/>
                <w:sz w:val="16"/>
                <w:szCs w:val="16"/>
                <w:lang w:val="en-US" w:eastAsia="en-US"/>
              </w:rPr>
              <w:t>547</w:t>
            </w:r>
          </w:p>
        </w:tc>
        <w:tc>
          <w:tcPr>
            <w:tcW w:w="830" w:type="dxa"/>
            <w:tcBorders>
              <w:top w:val="nil"/>
              <w:left w:val="nil"/>
              <w:bottom w:val="single" w:sz="4" w:space="0" w:color="auto"/>
              <w:right w:val="single" w:sz="4" w:space="0" w:color="auto"/>
            </w:tcBorders>
            <w:shd w:val="clear" w:color="auto" w:fill="auto"/>
            <w:noWrap/>
            <w:vAlign w:val="bottom"/>
            <w:hideMark/>
          </w:tcPr>
          <w:p w:rsidR="001935DE"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7501</w:t>
            </w:r>
          </w:p>
        </w:tc>
      </w:tr>
      <w:tr w:rsidR="002C5BD2"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1935DE" w:rsidRPr="00732B1C" w:rsidRDefault="001935DE" w:rsidP="001935DE">
            <w:pPr>
              <w:spacing w:after="0" w:line="240" w:lineRule="auto"/>
              <w:jc w:val="left"/>
              <w:rPr>
                <w:rFonts w:cs="Arial"/>
                <w:sz w:val="16"/>
                <w:szCs w:val="16"/>
                <w:lang w:val="en-US" w:eastAsia="en-US"/>
              </w:rPr>
            </w:pPr>
            <w:r w:rsidRPr="00732B1C">
              <w:rPr>
                <w:rFonts w:cs="Arial"/>
                <w:sz w:val="16"/>
                <w:szCs w:val="16"/>
                <w:lang w:val="en-US" w:eastAsia="en-US"/>
              </w:rPr>
              <w:t>Παιδοχειρουργική</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single" w:sz="4" w:space="0" w:color="auto"/>
            </w:tcBorders>
            <w:shd w:val="clear" w:color="auto" w:fill="auto"/>
            <w:noWrap/>
            <w:vAlign w:val="bottom"/>
            <w:hideMark/>
          </w:tcPr>
          <w:p w:rsidR="001935DE" w:rsidRPr="00732B1C" w:rsidRDefault="00B052A1" w:rsidP="0092449C">
            <w:pPr>
              <w:spacing w:after="0" w:line="240" w:lineRule="auto"/>
              <w:jc w:val="center"/>
              <w:rPr>
                <w:rFonts w:cs="Arial"/>
                <w:sz w:val="16"/>
                <w:szCs w:val="16"/>
                <w:lang w:val="en-US" w:eastAsia="en-US"/>
              </w:rPr>
            </w:pPr>
            <w:r>
              <w:rPr>
                <w:rFonts w:cs="Arial"/>
                <w:sz w:val="16"/>
                <w:szCs w:val="16"/>
                <w:lang w:val="en-US" w:eastAsia="en-US"/>
              </w:rPr>
              <w:t>1453</w:t>
            </w:r>
          </w:p>
        </w:tc>
        <w:tc>
          <w:tcPr>
            <w:tcW w:w="661" w:type="dxa"/>
            <w:tcBorders>
              <w:top w:val="nil"/>
              <w:left w:val="nil"/>
              <w:bottom w:val="single" w:sz="4" w:space="0" w:color="auto"/>
              <w:right w:val="double" w:sz="6" w:space="0" w:color="auto"/>
            </w:tcBorders>
            <w:shd w:val="clear" w:color="auto" w:fill="auto"/>
            <w:noWrap/>
            <w:vAlign w:val="bottom"/>
            <w:hideMark/>
          </w:tcPr>
          <w:p w:rsidR="001935DE" w:rsidRPr="00B052A1" w:rsidRDefault="001935DE" w:rsidP="0092449C">
            <w:pPr>
              <w:spacing w:after="0" w:line="240" w:lineRule="auto"/>
              <w:jc w:val="center"/>
              <w:rPr>
                <w:rFonts w:cs="Arial"/>
                <w:sz w:val="16"/>
                <w:szCs w:val="16"/>
                <w:lang w:val="en-US" w:eastAsia="en-US"/>
              </w:rPr>
            </w:pPr>
            <w:r>
              <w:rPr>
                <w:rFonts w:cs="Arial"/>
                <w:sz w:val="16"/>
                <w:szCs w:val="16"/>
                <w:lang w:eastAsia="en-US"/>
              </w:rPr>
              <w:t>14</w:t>
            </w:r>
            <w:r w:rsidR="00B052A1">
              <w:rPr>
                <w:rFonts w:cs="Arial"/>
                <w:sz w:val="16"/>
                <w:szCs w:val="16"/>
                <w:lang w:val="en-US" w:eastAsia="en-US"/>
              </w:rPr>
              <w:t>76</w:t>
            </w:r>
          </w:p>
        </w:tc>
        <w:tc>
          <w:tcPr>
            <w:tcW w:w="670" w:type="dxa"/>
            <w:tcBorders>
              <w:top w:val="nil"/>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20" w:type="dxa"/>
            <w:tcBorders>
              <w:top w:val="nil"/>
              <w:left w:val="nil"/>
              <w:bottom w:val="single" w:sz="4" w:space="0" w:color="auto"/>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1935DE" w:rsidRPr="00556902"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1935DE" w:rsidRPr="009D2E0B" w:rsidRDefault="008F7BED" w:rsidP="0092449C">
            <w:pPr>
              <w:spacing w:after="0" w:line="240" w:lineRule="auto"/>
              <w:jc w:val="center"/>
              <w:rPr>
                <w:rFonts w:cs="Arial"/>
                <w:b/>
                <w:bCs/>
                <w:sz w:val="16"/>
                <w:szCs w:val="16"/>
                <w:lang w:val="en-US" w:eastAsia="en-US"/>
              </w:rPr>
            </w:pPr>
            <w:r>
              <w:rPr>
                <w:rFonts w:cs="Arial"/>
                <w:b/>
                <w:bCs/>
                <w:sz w:val="16"/>
                <w:szCs w:val="16"/>
                <w:lang w:eastAsia="en-US"/>
              </w:rPr>
              <w:t>14</w:t>
            </w:r>
            <w:r w:rsidR="009D2E0B">
              <w:rPr>
                <w:rFonts w:cs="Arial"/>
                <w:b/>
                <w:bCs/>
                <w:sz w:val="16"/>
                <w:szCs w:val="16"/>
                <w:lang w:val="en-US" w:eastAsia="en-US"/>
              </w:rPr>
              <w:t>53</w:t>
            </w:r>
          </w:p>
        </w:tc>
        <w:tc>
          <w:tcPr>
            <w:tcW w:w="830" w:type="dxa"/>
            <w:tcBorders>
              <w:top w:val="nil"/>
              <w:left w:val="nil"/>
              <w:bottom w:val="single" w:sz="4" w:space="0" w:color="auto"/>
              <w:right w:val="single" w:sz="4" w:space="0" w:color="auto"/>
            </w:tcBorders>
            <w:shd w:val="clear" w:color="auto" w:fill="auto"/>
            <w:noWrap/>
            <w:vAlign w:val="bottom"/>
            <w:hideMark/>
          </w:tcPr>
          <w:p w:rsidR="001935DE"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1476</w:t>
            </w:r>
          </w:p>
        </w:tc>
      </w:tr>
      <w:tr w:rsidR="002C5BD2" w:rsidRPr="001D2B68" w:rsidTr="0092449C">
        <w:trPr>
          <w:trHeight w:val="255"/>
        </w:trPr>
        <w:tc>
          <w:tcPr>
            <w:tcW w:w="2824" w:type="dxa"/>
            <w:tcBorders>
              <w:top w:val="nil"/>
              <w:left w:val="single" w:sz="4" w:space="0" w:color="auto"/>
              <w:bottom w:val="single" w:sz="4" w:space="0" w:color="auto"/>
              <w:right w:val="nil"/>
            </w:tcBorders>
            <w:shd w:val="clear" w:color="auto" w:fill="auto"/>
            <w:noWrap/>
            <w:vAlign w:val="bottom"/>
            <w:hideMark/>
          </w:tcPr>
          <w:p w:rsidR="001935DE" w:rsidRPr="00732B1C" w:rsidRDefault="001935DE" w:rsidP="001935DE">
            <w:pPr>
              <w:spacing w:after="0" w:line="240" w:lineRule="auto"/>
              <w:jc w:val="left"/>
              <w:rPr>
                <w:rFonts w:cs="Arial"/>
                <w:sz w:val="16"/>
                <w:szCs w:val="16"/>
                <w:lang w:val="en-US" w:eastAsia="en-US"/>
              </w:rPr>
            </w:pPr>
            <w:r w:rsidRPr="00732B1C">
              <w:rPr>
                <w:rFonts w:cs="Arial"/>
                <w:sz w:val="16"/>
                <w:szCs w:val="16"/>
                <w:lang w:val="en-US" w:eastAsia="en-US"/>
              </w:rPr>
              <w:t>Πλαστική Χειρουργική</w:t>
            </w:r>
          </w:p>
        </w:tc>
        <w:tc>
          <w:tcPr>
            <w:tcW w:w="661"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376</w:t>
            </w:r>
          </w:p>
        </w:tc>
        <w:tc>
          <w:tcPr>
            <w:tcW w:w="661" w:type="dxa"/>
            <w:tcBorders>
              <w:top w:val="nil"/>
              <w:left w:val="nil"/>
              <w:bottom w:val="single" w:sz="4" w:space="0" w:color="auto"/>
              <w:right w:val="double" w:sz="6" w:space="0" w:color="auto"/>
            </w:tcBorders>
            <w:shd w:val="clear" w:color="auto" w:fill="auto"/>
            <w:noWrap/>
            <w:vAlign w:val="bottom"/>
            <w:hideMark/>
          </w:tcPr>
          <w:p w:rsidR="001935DE"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386</w:t>
            </w:r>
          </w:p>
        </w:tc>
        <w:tc>
          <w:tcPr>
            <w:tcW w:w="661" w:type="dxa"/>
            <w:tcBorders>
              <w:top w:val="nil"/>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61" w:type="dxa"/>
            <w:tcBorders>
              <w:top w:val="nil"/>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70" w:type="dxa"/>
            <w:tcBorders>
              <w:top w:val="nil"/>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20" w:type="dxa"/>
            <w:tcBorders>
              <w:top w:val="nil"/>
              <w:left w:val="nil"/>
              <w:bottom w:val="single" w:sz="4" w:space="0" w:color="auto"/>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20"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1935DE" w:rsidRPr="00556902"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single" w:sz="4" w:space="0" w:color="auto"/>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540" w:type="dxa"/>
            <w:tcBorders>
              <w:top w:val="nil"/>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21" w:type="dxa"/>
            <w:tcBorders>
              <w:top w:val="nil"/>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1935DE" w:rsidRPr="009D2E0B" w:rsidRDefault="008F7BED" w:rsidP="0092449C">
            <w:pPr>
              <w:spacing w:after="0" w:line="240" w:lineRule="auto"/>
              <w:jc w:val="center"/>
              <w:rPr>
                <w:rFonts w:cs="Arial"/>
                <w:b/>
                <w:bCs/>
                <w:sz w:val="16"/>
                <w:szCs w:val="16"/>
                <w:lang w:val="en-US" w:eastAsia="en-US"/>
              </w:rPr>
            </w:pPr>
            <w:r>
              <w:rPr>
                <w:rFonts w:cs="Arial"/>
                <w:b/>
                <w:bCs/>
                <w:sz w:val="16"/>
                <w:szCs w:val="16"/>
                <w:lang w:eastAsia="en-US"/>
              </w:rPr>
              <w:t>37</w:t>
            </w:r>
            <w:r w:rsidR="009D2E0B">
              <w:rPr>
                <w:rFonts w:cs="Arial"/>
                <w:b/>
                <w:bCs/>
                <w:sz w:val="16"/>
                <w:szCs w:val="16"/>
                <w:lang w:val="en-US" w:eastAsia="en-US"/>
              </w:rPr>
              <w:t>6</w:t>
            </w:r>
          </w:p>
        </w:tc>
        <w:tc>
          <w:tcPr>
            <w:tcW w:w="830" w:type="dxa"/>
            <w:tcBorders>
              <w:top w:val="nil"/>
              <w:left w:val="nil"/>
              <w:bottom w:val="single" w:sz="4" w:space="0" w:color="auto"/>
              <w:right w:val="single" w:sz="4" w:space="0" w:color="auto"/>
            </w:tcBorders>
            <w:shd w:val="clear" w:color="auto" w:fill="auto"/>
            <w:noWrap/>
            <w:vAlign w:val="bottom"/>
            <w:hideMark/>
          </w:tcPr>
          <w:p w:rsidR="001935DE"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386</w:t>
            </w:r>
          </w:p>
        </w:tc>
      </w:tr>
      <w:tr w:rsidR="002C5BD2" w:rsidRPr="001D2B68" w:rsidTr="0092449C">
        <w:trPr>
          <w:trHeight w:val="255"/>
        </w:trPr>
        <w:tc>
          <w:tcPr>
            <w:tcW w:w="2824" w:type="dxa"/>
            <w:tcBorders>
              <w:top w:val="nil"/>
              <w:left w:val="single" w:sz="4" w:space="0" w:color="auto"/>
              <w:bottom w:val="nil"/>
              <w:right w:val="nil"/>
            </w:tcBorders>
            <w:shd w:val="clear" w:color="auto" w:fill="auto"/>
            <w:noWrap/>
            <w:vAlign w:val="bottom"/>
            <w:hideMark/>
          </w:tcPr>
          <w:p w:rsidR="001935DE" w:rsidRPr="00732B1C" w:rsidRDefault="001935DE" w:rsidP="001935DE">
            <w:pPr>
              <w:spacing w:after="0" w:line="240" w:lineRule="auto"/>
              <w:jc w:val="left"/>
              <w:rPr>
                <w:rFonts w:cs="Arial"/>
                <w:sz w:val="16"/>
                <w:szCs w:val="16"/>
                <w:lang w:val="en-US" w:eastAsia="en-US"/>
              </w:rPr>
            </w:pPr>
            <w:r w:rsidRPr="00732B1C">
              <w:rPr>
                <w:rFonts w:cs="Arial"/>
                <w:sz w:val="16"/>
                <w:szCs w:val="16"/>
                <w:lang w:val="en-US" w:eastAsia="en-US"/>
              </w:rPr>
              <w:t>Παραπληγικό</w:t>
            </w:r>
          </w:p>
        </w:tc>
        <w:tc>
          <w:tcPr>
            <w:tcW w:w="661" w:type="dxa"/>
            <w:tcBorders>
              <w:top w:val="nil"/>
              <w:left w:val="double" w:sz="6" w:space="0" w:color="auto"/>
              <w:bottom w:val="nil"/>
              <w:right w:val="single" w:sz="4" w:space="0" w:color="auto"/>
            </w:tcBorders>
            <w:shd w:val="clear" w:color="auto" w:fill="auto"/>
            <w:noWrap/>
            <w:vAlign w:val="bottom"/>
            <w:hideMark/>
          </w:tcPr>
          <w:p w:rsidR="001935DE"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107</w:t>
            </w:r>
          </w:p>
        </w:tc>
        <w:tc>
          <w:tcPr>
            <w:tcW w:w="661" w:type="dxa"/>
            <w:tcBorders>
              <w:top w:val="nil"/>
              <w:left w:val="nil"/>
              <w:bottom w:val="nil"/>
              <w:right w:val="double" w:sz="6" w:space="0" w:color="auto"/>
            </w:tcBorders>
            <w:shd w:val="clear" w:color="auto" w:fill="auto"/>
            <w:noWrap/>
            <w:vAlign w:val="bottom"/>
            <w:hideMark/>
          </w:tcPr>
          <w:p w:rsidR="001935DE"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319</w:t>
            </w:r>
          </w:p>
        </w:tc>
        <w:tc>
          <w:tcPr>
            <w:tcW w:w="661" w:type="dxa"/>
            <w:tcBorders>
              <w:top w:val="nil"/>
              <w:left w:val="nil"/>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61" w:type="dxa"/>
            <w:tcBorders>
              <w:top w:val="nil"/>
              <w:left w:val="nil"/>
              <w:bottom w:val="nil"/>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70" w:type="dxa"/>
            <w:tcBorders>
              <w:top w:val="nil"/>
              <w:left w:val="nil"/>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20" w:type="dxa"/>
            <w:tcBorders>
              <w:top w:val="nil"/>
              <w:left w:val="nil"/>
              <w:bottom w:val="nil"/>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20" w:type="dxa"/>
            <w:tcBorders>
              <w:top w:val="nil"/>
              <w:left w:val="double" w:sz="6" w:space="0" w:color="auto"/>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nil"/>
              <w:right w:val="double" w:sz="6" w:space="0" w:color="auto"/>
            </w:tcBorders>
            <w:shd w:val="clear" w:color="auto" w:fill="auto"/>
            <w:noWrap/>
            <w:vAlign w:val="bottom"/>
            <w:hideMark/>
          </w:tcPr>
          <w:p w:rsidR="001935DE" w:rsidRPr="00556902" w:rsidRDefault="001935DE" w:rsidP="0092449C">
            <w:pPr>
              <w:spacing w:after="0" w:line="240" w:lineRule="auto"/>
              <w:jc w:val="center"/>
              <w:rPr>
                <w:rFonts w:cs="Arial"/>
                <w:sz w:val="16"/>
                <w:szCs w:val="16"/>
                <w:lang w:val="en-US" w:eastAsia="en-US"/>
              </w:rPr>
            </w:pPr>
          </w:p>
        </w:tc>
        <w:tc>
          <w:tcPr>
            <w:tcW w:w="630" w:type="dxa"/>
            <w:tcBorders>
              <w:top w:val="nil"/>
              <w:left w:val="nil"/>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nil"/>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double" w:sz="6" w:space="0" w:color="auto"/>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nil"/>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nil"/>
              <w:left w:val="nil"/>
              <w:bottom w:val="nil"/>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540" w:type="dxa"/>
            <w:tcBorders>
              <w:top w:val="nil"/>
              <w:left w:val="double" w:sz="6" w:space="0" w:color="auto"/>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21" w:type="dxa"/>
            <w:tcBorders>
              <w:top w:val="nil"/>
              <w:left w:val="nil"/>
              <w:bottom w:val="nil"/>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1935DE"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107</w:t>
            </w:r>
          </w:p>
        </w:tc>
        <w:tc>
          <w:tcPr>
            <w:tcW w:w="830" w:type="dxa"/>
            <w:tcBorders>
              <w:top w:val="nil"/>
              <w:left w:val="nil"/>
              <w:bottom w:val="single" w:sz="4" w:space="0" w:color="auto"/>
              <w:right w:val="single" w:sz="4" w:space="0" w:color="auto"/>
            </w:tcBorders>
            <w:shd w:val="clear" w:color="auto" w:fill="auto"/>
            <w:noWrap/>
            <w:vAlign w:val="bottom"/>
            <w:hideMark/>
          </w:tcPr>
          <w:p w:rsidR="001935DE"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319</w:t>
            </w:r>
          </w:p>
        </w:tc>
      </w:tr>
      <w:tr w:rsidR="002C5BD2" w:rsidRPr="001D2B68" w:rsidTr="0092449C">
        <w:trPr>
          <w:trHeight w:val="255"/>
        </w:trPr>
        <w:tc>
          <w:tcPr>
            <w:tcW w:w="2824" w:type="dxa"/>
            <w:tcBorders>
              <w:top w:val="single" w:sz="4" w:space="0" w:color="auto"/>
              <w:left w:val="single" w:sz="4" w:space="0" w:color="auto"/>
              <w:bottom w:val="nil"/>
              <w:right w:val="nil"/>
            </w:tcBorders>
            <w:shd w:val="clear" w:color="auto" w:fill="auto"/>
            <w:noWrap/>
            <w:vAlign w:val="bottom"/>
            <w:hideMark/>
          </w:tcPr>
          <w:p w:rsidR="001935DE" w:rsidRPr="00732B1C" w:rsidRDefault="001935DE" w:rsidP="001935DE">
            <w:pPr>
              <w:spacing w:after="0" w:line="240" w:lineRule="auto"/>
              <w:jc w:val="left"/>
              <w:rPr>
                <w:rFonts w:cs="Arial"/>
                <w:sz w:val="16"/>
                <w:szCs w:val="16"/>
                <w:lang w:val="en-US" w:eastAsia="en-US"/>
              </w:rPr>
            </w:pPr>
            <w:r w:rsidRPr="00732B1C">
              <w:rPr>
                <w:rFonts w:cs="Arial"/>
                <w:sz w:val="16"/>
                <w:szCs w:val="16"/>
                <w:lang w:val="en-US" w:eastAsia="en-US"/>
              </w:rPr>
              <w:t>Ρευματολογία</w:t>
            </w:r>
          </w:p>
        </w:tc>
        <w:tc>
          <w:tcPr>
            <w:tcW w:w="661" w:type="dxa"/>
            <w:tcBorders>
              <w:top w:val="single" w:sz="4" w:space="0" w:color="auto"/>
              <w:left w:val="double" w:sz="6" w:space="0" w:color="auto"/>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61" w:type="dxa"/>
            <w:tcBorders>
              <w:top w:val="single" w:sz="4" w:space="0" w:color="auto"/>
              <w:left w:val="nil"/>
              <w:bottom w:val="nil"/>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61" w:type="dxa"/>
            <w:tcBorders>
              <w:top w:val="single" w:sz="4" w:space="0" w:color="auto"/>
              <w:left w:val="nil"/>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61" w:type="dxa"/>
            <w:tcBorders>
              <w:top w:val="single" w:sz="4" w:space="0" w:color="auto"/>
              <w:left w:val="nil"/>
              <w:bottom w:val="nil"/>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70" w:type="dxa"/>
            <w:tcBorders>
              <w:top w:val="single" w:sz="4" w:space="0" w:color="auto"/>
              <w:left w:val="nil"/>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20" w:type="dxa"/>
            <w:tcBorders>
              <w:top w:val="single" w:sz="4" w:space="0" w:color="auto"/>
              <w:left w:val="nil"/>
              <w:bottom w:val="nil"/>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20" w:type="dxa"/>
            <w:tcBorders>
              <w:top w:val="single" w:sz="4" w:space="0" w:color="auto"/>
              <w:left w:val="double" w:sz="6" w:space="0" w:color="auto"/>
              <w:bottom w:val="nil"/>
              <w:right w:val="single" w:sz="4" w:space="0" w:color="auto"/>
            </w:tcBorders>
            <w:shd w:val="clear" w:color="auto" w:fill="auto"/>
            <w:noWrap/>
            <w:vAlign w:val="bottom"/>
            <w:hideMark/>
          </w:tcPr>
          <w:p w:rsidR="001935DE" w:rsidRPr="00732B1C" w:rsidRDefault="00EB3719" w:rsidP="0092449C">
            <w:pPr>
              <w:spacing w:after="0" w:line="240" w:lineRule="auto"/>
              <w:jc w:val="center"/>
              <w:rPr>
                <w:rFonts w:cs="Arial"/>
                <w:sz w:val="16"/>
                <w:szCs w:val="16"/>
                <w:lang w:val="en-US" w:eastAsia="en-US"/>
              </w:rPr>
            </w:pPr>
            <w:r>
              <w:rPr>
                <w:rFonts w:cs="Arial"/>
                <w:sz w:val="16"/>
                <w:szCs w:val="16"/>
                <w:lang w:val="en-US" w:eastAsia="en-US"/>
              </w:rPr>
              <w:t>2246</w:t>
            </w:r>
          </w:p>
        </w:tc>
        <w:tc>
          <w:tcPr>
            <w:tcW w:w="630" w:type="dxa"/>
            <w:tcBorders>
              <w:top w:val="single" w:sz="4" w:space="0" w:color="auto"/>
              <w:left w:val="nil"/>
              <w:bottom w:val="nil"/>
              <w:right w:val="double" w:sz="6" w:space="0" w:color="auto"/>
            </w:tcBorders>
            <w:shd w:val="clear" w:color="auto" w:fill="auto"/>
            <w:noWrap/>
            <w:vAlign w:val="bottom"/>
            <w:hideMark/>
          </w:tcPr>
          <w:p w:rsidR="001935DE" w:rsidRPr="00EB3719" w:rsidRDefault="00EB3719" w:rsidP="0092449C">
            <w:pPr>
              <w:spacing w:after="0" w:line="240" w:lineRule="auto"/>
              <w:jc w:val="center"/>
              <w:rPr>
                <w:rFonts w:cs="Arial"/>
                <w:sz w:val="16"/>
                <w:szCs w:val="16"/>
                <w:lang w:val="en-US" w:eastAsia="en-US"/>
              </w:rPr>
            </w:pPr>
            <w:r>
              <w:rPr>
                <w:rFonts w:cs="Arial"/>
                <w:sz w:val="16"/>
                <w:szCs w:val="16"/>
                <w:lang w:val="en-US" w:eastAsia="en-US"/>
              </w:rPr>
              <w:t>139</w:t>
            </w:r>
          </w:p>
        </w:tc>
        <w:tc>
          <w:tcPr>
            <w:tcW w:w="630" w:type="dxa"/>
            <w:tcBorders>
              <w:top w:val="single" w:sz="4" w:space="0" w:color="auto"/>
              <w:left w:val="nil"/>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single" w:sz="4" w:space="0" w:color="auto"/>
              <w:left w:val="nil"/>
              <w:bottom w:val="nil"/>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single" w:sz="4" w:space="0" w:color="auto"/>
              <w:left w:val="double" w:sz="6" w:space="0" w:color="auto"/>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single" w:sz="4" w:space="0" w:color="auto"/>
              <w:left w:val="nil"/>
              <w:bottom w:val="nil"/>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single" w:sz="4" w:space="0" w:color="auto"/>
              <w:left w:val="nil"/>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single" w:sz="4" w:space="0" w:color="auto"/>
              <w:left w:val="nil"/>
              <w:bottom w:val="nil"/>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540" w:type="dxa"/>
            <w:tcBorders>
              <w:top w:val="single" w:sz="4" w:space="0" w:color="auto"/>
              <w:left w:val="double" w:sz="6" w:space="0" w:color="auto"/>
              <w:bottom w:val="nil"/>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21" w:type="dxa"/>
            <w:tcBorders>
              <w:top w:val="single" w:sz="4" w:space="0" w:color="auto"/>
              <w:left w:val="nil"/>
              <w:bottom w:val="nil"/>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1935DE"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2246</w:t>
            </w:r>
          </w:p>
        </w:tc>
        <w:tc>
          <w:tcPr>
            <w:tcW w:w="830" w:type="dxa"/>
            <w:tcBorders>
              <w:top w:val="nil"/>
              <w:left w:val="nil"/>
              <w:bottom w:val="single" w:sz="4" w:space="0" w:color="auto"/>
              <w:right w:val="single" w:sz="4" w:space="0" w:color="auto"/>
            </w:tcBorders>
            <w:shd w:val="clear" w:color="auto" w:fill="auto"/>
            <w:noWrap/>
            <w:vAlign w:val="bottom"/>
            <w:hideMark/>
          </w:tcPr>
          <w:p w:rsidR="001935DE"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139</w:t>
            </w:r>
          </w:p>
        </w:tc>
      </w:tr>
      <w:tr w:rsidR="002C5BD2" w:rsidRPr="001D2B68" w:rsidTr="0092449C">
        <w:trPr>
          <w:trHeight w:val="270"/>
        </w:trPr>
        <w:tc>
          <w:tcPr>
            <w:tcW w:w="2824" w:type="dxa"/>
            <w:tcBorders>
              <w:top w:val="single" w:sz="4" w:space="0" w:color="auto"/>
              <w:left w:val="single" w:sz="4" w:space="0" w:color="auto"/>
              <w:bottom w:val="single" w:sz="4" w:space="0" w:color="auto"/>
              <w:right w:val="nil"/>
            </w:tcBorders>
            <w:shd w:val="clear" w:color="auto" w:fill="auto"/>
            <w:noWrap/>
            <w:vAlign w:val="bottom"/>
            <w:hideMark/>
          </w:tcPr>
          <w:p w:rsidR="001935DE" w:rsidRPr="00732B1C" w:rsidRDefault="001935DE" w:rsidP="001935DE">
            <w:pPr>
              <w:spacing w:after="0" w:line="240" w:lineRule="auto"/>
              <w:jc w:val="left"/>
              <w:rPr>
                <w:rFonts w:cs="Arial"/>
                <w:sz w:val="16"/>
                <w:szCs w:val="16"/>
                <w:lang w:val="en-US" w:eastAsia="en-US"/>
              </w:rPr>
            </w:pPr>
            <w:r w:rsidRPr="00732B1C">
              <w:rPr>
                <w:rFonts w:cs="Arial"/>
                <w:sz w:val="16"/>
                <w:szCs w:val="16"/>
                <w:lang w:val="en-US" w:eastAsia="en-US"/>
              </w:rPr>
              <w:t>ΩΡΛ</w:t>
            </w:r>
          </w:p>
        </w:tc>
        <w:tc>
          <w:tcPr>
            <w:tcW w:w="661"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935DE"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980</w:t>
            </w:r>
          </w:p>
        </w:tc>
        <w:tc>
          <w:tcPr>
            <w:tcW w:w="661" w:type="dxa"/>
            <w:tcBorders>
              <w:top w:val="single" w:sz="4" w:space="0" w:color="auto"/>
              <w:left w:val="nil"/>
              <w:bottom w:val="single" w:sz="4" w:space="0" w:color="auto"/>
              <w:right w:val="double" w:sz="6" w:space="0" w:color="auto"/>
            </w:tcBorders>
            <w:shd w:val="clear" w:color="auto" w:fill="auto"/>
            <w:noWrap/>
            <w:vAlign w:val="bottom"/>
            <w:hideMark/>
          </w:tcPr>
          <w:p w:rsidR="001935DE"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1168</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61" w:type="dxa"/>
            <w:tcBorders>
              <w:top w:val="single" w:sz="4" w:space="0" w:color="auto"/>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1935DE"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299</w:t>
            </w:r>
          </w:p>
        </w:tc>
        <w:tc>
          <w:tcPr>
            <w:tcW w:w="720" w:type="dxa"/>
            <w:tcBorders>
              <w:top w:val="single" w:sz="4" w:space="0" w:color="auto"/>
              <w:left w:val="nil"/>
              <w:bottom w:val="single" w:sz="4" w:space="0" w:color="auto"/>
              <w:right w:val="nil"/>
            </w:tcBorders>
            <w:shd w:val="clear" w:color="auto" w:fill="auto"/>
            <w:noWrap/>
            <w:vAlign w:val="bottom"/>
            <w:hideMark/>
          </w:tcPr>
          <w:p w:rsidR="001935DE" w:rsidRPr="00732B1C" w:rsidRDefault="00407127" w:rsidP="0092449C">
            <w:pPr>
              <w:spacing w:after="0" w:line="240" w:lineRule="auto"/>
              <w:jc w:val="center"/>
              <w:rPr>
                <w:rFonts w:cs="Arial"/>
                <w:sz w:val="16"/>
                <w:szCs w:val="16"/>
                <w:lang w:val="en-US" w:eastAsia="en-US"/>
              </w:rPr>
            </w:pPr>
            <w:r>
              <w:rPr>
                <w:rFonts w:cs="Arial"/>
                <w:sz w:val="16"/>
                <w:szCs w:val="16"/>
                <w:lang w:val="en-US" w:eastAsia="en-US"/>
              </w:rPr>
              <w:t>320</w:t>
            </w:r>
          </w:p>
        </w:tc>
        <w:tc>
          <w:tcPr>
            <w:tcW w:w="7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935DE" w:rsidRPr="00732B1C" w:rsidRDefault="00EA1A6B" w:rsidP="0092449C">
            <w:pPr>
              <w:spacing w:after="0" w:line="240" w:lineRule="auto"/>
              <w:jc w:val="center"/>
              <w:rPr>
                <w:rFonts w:cs="Arial"/>
                <w:sz w:val="16"/>
                <w:szCs w:val="16"/>
                <w:lang w:val="en-US" w:eastAsia="en-US"/>
              </w:rPr>
            </w:pPr>
            <w:r>
              <w:rPr>
                <w:rFonts w:cs="Arial"/>
                <w:sz w:val="16"/>
                <w:szCs w:val="16"/>
                <w:lang w:val="en-US" w:eastAsia="en-US"/>
              </w:rPr>
              <w:t>552</w:t>
            </w:r>
          </w:p>
        </w:tc>
        <w:tc>
          <w:tcPr>
            <w:tcW w:w="630" w:type="dxa"/>
            <w:tcBorders>
              <w:top w:val="single" w:sz="4" w:space="0" w:color="auto"/>
              <w:left w:val="nil"/>
              <w:bottom w:val="single" w:sz="4" w:space="0" w:color="auto"/>
              <w:right w:val="double" w:sz="6" w:space="0" w:color="auto"/>
            </w:tcBorders>
            <w:shd w:val="clear" w:color="auto" w:fill="auto"/>
            <w:noWrap/>
            <w:vAlign w:val="bottom"/>
            <w:hideMark/>
          </w:tcPr>
          <w:p w:rsidR="001935DE" w:rsidRPr="00EA1A6B" w:rsidRDefault="001935DE" w:rsidP="0092449C">
            <w:pPr>
              <w:spacing w:after="0" w:line="240" w:lineRule="auto"/>
              <w:jc w:val="center"/>
              <w:rPr>
                <w:rFonts w:cs="Arial"/>
                <w:sz w:val="16"/>
                <w:szCs w:val="16"/>
                <w:highlight w:val="yellow"/>
                <w:lang w:val="en-US" w:eastAsia="en-US"/>
              </w:rPr>
            </w:pPr>
            <w:r w:rsidRPr="00556902">
              <w:rPr>
                <w:rFonts w:cs="Arial"/>
                <w:sz w:val="16"/>
                <w:szCs w:val="16"/>
                <w:lang w:eastAsia="en-US"/>
              </w:rPr>
              <w:t>5</w:t>
            </w:r>
            <w:r w:rsidR="00EA1A6B">
              <w:rPr>
                <w:rFonts w:cs="Arial"/>
                <w:sz w:val="16"/>
                <w:szCs w:val="16"/>
                <w:lang w:val="en-US" w:eastAsia="en-US"/>
              </w:rPr>
              <w:t>64</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r w:rsidRPr="00732B1C">
              <w:rPr>
                <w:rFonts w:cs="Arial"/>
                <w:sz w:val="16"/>
                <w:szCs w:val="16"/>
                <w:lang w:val="en-US" w:eastAsia="en-US"/>
              </w:rPr>
              <w:t>1</w:t>
            </w:r>
            <w:r w:rsidR="00787D51">
              <w:rPr>
                <w:rFonts w:cs="Arial"/>
                <w:sz w:val="16"/>
                <w:szCs w:val="16"/>
                <w:lang w:val="en-US" w:eastAsia="en-US"/>
              </w:rPr>
              <w:t>78</w:t>
            </w:r>
          </w:p>
        </w:tc>
        <w:tc>
          <w:tcPr>
            <w:tcW w:w="630" w:type="dxa"/>
            <w:tcBorders>
              <w:top w:val="single" w:sz="4" w:space="0" w:color="auto"/>
              <w:left w:val="nil"/>
              <w:bottom w:val="single" w:sz="4" w:space="0" w:color="auto"/>
              <w:right w:val="nil"/>
            </w:tcBorders>
            <w:shd w:val="clear" w:color="auto" w:fill="auto"/>
            <w:noWrap/>
            <w:vAlign w:val="bottom"/>
            <w:hideMark/>
          </w:tcPr>
          <w:p w:rsidR="001935DE" w:rsidRPr="00787D51" w:rsidRDefault="00D57E47" w:rsidP="0092449C">
            <w:pPr>
              <w:spacing w:after="0" w:line="240" w:lineRule="auto"/>
              <w:jc w:val="center"/>
              <w:rPr>
                <w:rFonts w:cs="Arial"/>
                <w:sz w:val="16"/>
                <w:szCs w:val="16"/>
                <w:lang w:val="en-US" w:eastAsia="en-US"/>
              </w:rPr>
            </w:pPr>
            <w:r>
              <w:rPr>
                <w:rFonts w:cs="Arial"/>
                <w:sz w:val="16"/>
                <w:szCs w:val="16"/>
                <w:lang w:val="en-US" w:eastAsia="en-US"/>
              </w:rPr>
              <w:t>182</w:t>
            </w:r>
          </w:p>
        </w:tc>
        <w:tc>
          <w:tcPr>
            <w:tcW w:w="63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nil"/>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54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621" w:type="dxa"/>
            <w:tcBorders>
              <w:top w:val="single" w:sz="4" w:space="0" w:color="auto"/>
              <w:left w:val="nil"/>
              <w:bottom w:val="single" w:sz="4" w:space="0" w:color="auto"/>
              <w:right w:val="double" w:sz="6" w:space="0" w:color="auto"/>
            </w:tcBorders>
            <w:shd w:val="clear" w:color="auto" w:fill="auto"/>
            <w:noWrap/>
            <w:vAlign w:val="bottom"/>
            <w:hideMark/>
          </w:tcPr>
          <w:p w:rsidR="001935DE" w:rsidRPr="00732B1C" w:rsidRDefault="001935DE"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1935DE"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2009</w:t>
            </w:r>
          </w:p>
        </w:tc>
        <w:tc>
          <w:tcPr>
            <w:tcW w:w="830" w:type="dxa"/>
            <w:tcBorders>
              <w:top w:val="nil"/>
              <w:left w:val="nil"/>
              <w:bottom w:val="single" w:sz="4" w:space="0" w:color="auto"/>
              <w:right w:val="single" w:sz="4" w:space="0" w:color="auto"/>
            </w:tcBorders>
            <w:shd w:val="clear" w:color="auto" w:fill="auto"/>
            <w:noWrap/>
            <w:vAlign w:val="bottom"/>
            <w:hideMark/>
          </w:tcPr>
          <w:p w:rsidR="001935DE" w:rsidRPr="00A9759A" w:rsidRDefault="00A9759A" w:rsidP="0092449C">
            <w:pPr>
              <w:spacing w:after="0" w:line="240" w:lineRule="auto"/>
              <w:jc w:val="center"/>
              <w:rPr>
                <w:rFonts w:cs="Arial"/>
                <w:b/>
                <w:bCs/>
                <w:sz w:val="16"/>
                <w:szCs w:val="16"/>
                <w:lang w:val="en-US" w:eastAsia="en-US"/>
              </w:rPr>
            </w:pPr>
            <w:r>
              <w:rPr>
                <w:rFonts w:cs="Arial"/>
                <w:b/>
                <w:bCs/>
                <w:sz w:val="16"/>
                <w:szCs w:val="16"/>
                <w:lang w:val="en-US" w:eastAsia="en-US"/>
              </w:rPr>
              <w:t>2234</w:t>
            </w:r>
          </w:p>
        </w:tc>
      </w:tr>
      <w:tr w:rsidR="002C5BD2" w:rsidRPr="001D2B68" w:rsidTr="0092449C">
        <w:trPr>
          <w:trHeight w:val="270"/>
        </w:trPr>
        <w:tc>
          <w:tcPr>
            <w:tcW w:w="2824" w:type="dxa"/>
            <w:tcBorders>
              <w:top w:val="single" w:sz="4" w:space="0" w:color="auto"/>
              <w:left w:val="single" w:sz="4" w:space="0" w:color="auto"/>
              <w:bottom w:val="single" w:sz="4" w:space="0" w:color="auto"/>
              <w:right w:val="nil"/>
            </w:tcBorders>
            <w:shd w:val="clear" w:color="auto" w:fill="auto"/>
            <w:noWrap/>
            <w:vAlign w:val="bottom"/>
            <w:hideMark/>
          </w:tcPr>
          <w:p w:rsidR="00556902" w:rsidRPr="00732B1C" w:rsidRDefault="00556902" w:rsidP="00556902">
            <w:pPr>
              <w:spacing w:after="0" w:line="240" w:lineRule="auto"/>
              <w:jc w:val="left"/>
              <w:rPr>
                <w:rFonts w:cs="Arial"/>
                <w:sz w:val="16"/>
                <w:szCs w:val="16"/>
                <w:lang w:val="en-US" w:eastAsia="en-US"/>
              </w:rPr>
            </w:pPr>
            <w:r w:rsidRPr="009F0427">
              <w:rPr>
                <w:rFonts w:cs="Arial"/>
                <w:sz w:val="16"/>
                <w:szCs w:val="16"/>
                <w:lang w:val="en-US" w:eastAsia="en-US"/>
              </w:rPr>
              <w:t>Μεταμοσχευτική κλινική</w:t>
            </w:r>
          </w:p>
        </w:tc>
        <w:tc>
          <w:tcPr>
            <w:tcW w:w="661"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56902" w:rsidRPr="00732B1C" w:rsidRDefault="00BE324B" w:rsidP="0092449C">
            <w:pPr>
              <w:spacing w:after="0" w:line="240" w:lineRule="auto"/>
              <w:jc w:val="center"/>
              <w:rPr>
                <w:rFonts w:cs="Arial"/>
                <w:sz w:val="16"/>
                <w:szCs w:val="16"/>
                <w:lang w:val="en-US" w:eastAsia="en-US"/>
              </w:rPr>
            </w:pPr>
            <w:r>
              <w:rPr>
                <w:rFonts w:cs="Arial"/>
                <w:sz w:val="16"/>
                <w:szCs w:val="16"/>
                <w:lang w:val="en-US" w:eastAsia="en-US"/>
              </w:rPr>
              <w:t>177</w:t>
            </w:r>
          </w:p>
        </w:tc>
        <w:tc>
          <w:tcPr>
            <w:tcW w:w="661" w:type="dxa"/>
            <w:tcBorders>
              <w:top w:val="single" w:sz="4" w:space="0" w:color="auto"/>
              <w:left w:val="nil"/>
              <w:bottom w:val="single" w:sz="4" w:space="0" w:color="auto"/>
              <w:right w:val="double" w:sz="6" w:space="0" w:color="auto"/>
            </w:tcBorders>
            <w:shd w:val="clear" w:color="auto" w:fill="auto"/>
            <w:noWrap/>
            <w:vAlign w:val="bottom"/>
            <w:hideMark/>
          </w:tcPr>
          <w:p w:rsidR="00556902" w:rsidRPr="00BE324B" w:rsidRDefault="00BE324B" w:rsidP="0092449C">
            <w:pPr>
              <w:spacing w:after="0" w:line="240" w:lineRule="auto"/>
              <w:jc w:val="center"/>
              <w:rPr>
                <w:rFonts w:cs="Arial"/>
                <w:sz w:val="16"/>
                <w:szCs w:val="16"/>
                <w:lang w:val="en-US" w:eastAsia="en-US"/>
              </w:rPr>
            </w:pPr>
            <w:r>
              <w:rPr>
                <w:rFonts w:cs="Arial"/>
                <w:sz w:val="16"/>
                <w:szCs w:val="16"/>
                <w:lang w:val="en-US" w:eastAsia="en-US"/>
              </w:rPr>
              <w:t>426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61" w:type="dxa"/>
            <w:tcBorders>
              <w:top w:val="single" w:sz="4" w:space="0" w:color="auto"/>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720" w:type="dxa"/>
            <w:tcBorders>
              <w:top w:val="single" w:sz="4" w:space="0" w:color="auto"/>
              <w:left w:val="nil"/>
              <w:bottom w:val="single" w:sz="4" w:space="0" w:color="auto"/>
              <w:right w:val="nil"/>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7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double" w:sz="6" w:space="0" w:color="auto"/>
            </w:tcBorders>
            <w:shd w:val="clear" w:color="auto" w:fill="auto"/>
            <w:noWrap/>
            <w:vAlign w:val="bottom"/>
            <w:hideMark/>
          </w:tcPr>
          <w:p w:rsidR="00556902" w:rsidRPr="00556902" w:rsidRDefault="00556902" w:rsidP="0092449C">
            <w:pPr>
              <w:spacing w:after="0" w:line="240" w:lineRule="auto"/>
              <w:jc w:val="center"/>
              <w:rPr>
                <w:rFonts w:cs="Arial"/>
                <w:sz w:val="16"/>
                <w:szCs w:val="16"/>
                <w:highlight w:val="yellow"/>
                <w:lang w:val="en-US" w:eastAsia="en-US"/>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nil"/>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30" w:type="dxa"/>
            <w:tcBorders>
              <w:top w:val="single" w:sz="4" w:space="0" w:color="auto"/>
              <w:left w:val="nil"/>
              <w:bottom w:val="single" w:sz="4" w:space="0" w:color="auto"/>
              <w:right w:val="nil"/>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54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621" w:type="dxa"/>
            <w:tcBorders>
              <w:top w:val="single" w:sz="4" w:space="0" w:color="auto"/>
              <w:left w:val="nil"/>
              <w:bottom w:val="single" w:sz="4" w:space="0" w:color="auto"/>
              <w:right w:val="double" w:sz="6" w:space="0" w:color="auto"/>
            </w:tcBorders>
            <w:shd w:val="clear" w:color="auto" w:fill="auto"/>
            <w:noWrap/>
            <w:vAlign w:val="bottom"/>
            <w:hideMark/>
          </w:tcPr>
          <w:p w:rsidR="00556902" w:rsidRPr="00732B1C" w:rsidRDefault="00556902" w:rsidP="0092449C">
            <w:pPr>
              <w:spacing w:after="0" w:line="240" w:lineRule="auto"/>
              <w:jc w:val="center"/>
              <w:rPr>
                <w:rFonts w:cs="Arial"/>
                <w:sz w:val="16"/>
                <w:szCs w:val="16"/>
                <w:lang w:val="en-US" w:eastAsia="en-US"/>
              </w:rPr>
            </w:pPr>
          </w:p>
        </w:tc>
        <w:tc>
          <w:tcPr>
            <w:tcW w:w="709" w:type="dxa"/>
            <w:tcBorders>
              <w:top w:val="nil"/>
              <w:left w:val="nil"/>
              <w:bottom w:val="single" w:sz="4" w:space="0" w:color="auto"/>
              <w:right w:val="single" w:sz="4" w:space="0" w:color="auto"/>
            </w:tcBorders>
            <w:shd w:val="clear" w:color="auto" w:fill="auto"/>
            <w:noWrap/>
            <w:vAlign w:val="bottom"/>
            <w:hideMark/>
          </w:tcPr>
          <w:p w:rsidR="00556902"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177</w:t>
            </w:r>
          </w:p>
        </w:tc>
        <w:tc>
          <w:tcPr>
            <w:tcW w:w="830" w:type="dxa"/>
            <w:tcBorders>
              <w:top w:val="nil"/>
              <w:left w:val="nil"/>
              <w:bottom w:val="single" w:sz="4" w:space="0" w:color="auto"/>
              <w:right w:val="single" w:sz="4" w:space="0" w:color="auto"/>
            </w:tcBorders>
            <w:shd w:val="clear" w:color="auto" w:fill="auto"/>
            <w:noWrap/>
            <w:vAlign w:val="bottom"/>
            <w:hideMark/>
          </w:tcPr>
          <w:p w:rsidR="00556902" w:rsidRPr="00A9759A" w:rsidRDefault="00A9759A" w:rsidP="0092449C">
            <w:pPr>
              <w:spacing w:after="0" w:line="240" w:lineRule="auto"/>
              <w:jc w:val="center"/>
              <w:rPr>
                <w:rFonts w:cs="Arial"/>
                <w:b/>
                <w:bCs/>
                <w:sz w:val="16"/>
                <w:szCs w:val="16"/>
                <w:lang w:val="en-US" w:eastAsia="en-US"/>
              </w:rPr>
            </w:pPr>
            <w:r>
              <w:rPr>
                <w:rFonts w:cs="Arial"/>
                <w:b/>
                <w:bCs/>
                <w:sz w:val="16"/>
                <w:szCs w:val="16"/>
                <w:lang w:val="en-US" w:eastAsia="en-US"/>
              </w:rPr>
              <w:t>426</w:t>
            </w:r>
          </w:p>
        </w:tc>
      </w:tr>
      <w:tr w:rsidR="002C5BD2" w:rsidRPr="001D2B68" w:rsidTr="0092449C">
        <w:trPr>
          <w:trHeight w:val="315"/>
        </w:trPr>
        <w:tc>
          <w:tcPr>
            <w:tcW w:w="2824" w:type="dxa"/>
            <w:tcBorders>
              <w:top w:val="single" w:sz="8" w:space="0" w:color="auto"/>
              <w:left w:val="single" w:sz="8" w:space="0" w:color="auto"/>
              <w:bottom w:val="single" w:sz="8" w:space="0" w:color="auto"/>
              <w:right w:val="nil"/>
            </w:tcBorders>
            <w:shd w:val="clear" w:color="auto" w:fill="auto"/>
            <w:noWrap/>
            <w:vAlign w:val="bottom"/>
            <w:hideMark/>
          </w:tcPr>
          <w:p w:rsidR="00721068" w:rsidRPr="00732B1C" w:rsidRDefault="00721068" w:rsidP="00721068">
            <w:pPr>
              <w:spacing w:after="0" w:line="240" w:lineRule="auto"/>
              <w:jc w:val="left"/>
              <w:rPr>
                <w:rFonts w:cs="Arial"/>
                <w:b/>
                <w:bCs/>
                <w:sz w:val="16"/>
                <w:szCs w:val="16"/>
                <w:lang w:val="en-US" w:eastAsia="en-US"/>
              </w:rPr>
            </w:pPr>
            <w:r w:rsidRPr="00732B1C">
              <w:rPr>
                <w:rFonts w:cs="Arial"/>
                <w:b/>
                <w:bCs/>
                <w:sz w:val="16"/>
                <w:szCs w:val="16"/>
                <w:lang w:val="en-US" w:eastAsia="en-US"/>
              </w:rPr>
              <w:t>ΣΥΝΟΛΟ</w:t>
            </w:r>
          </w:p>
        </w:tc>
        <w:tc>
          <w:tcPr>
            <w:tcW w:w="661"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rsidR="00721068" w:rsidRPr="00732B1C" w:rsidRDefault="00BE324B" w:rsidP="0092449C">
            <w:pPr>
              <w:spacing w:after="0" w:line="240" w:lineRule="auto"/>
              <w:jc w:val="center"/>
              <w:rPr>
                <w:rFonts w:cs="Arial"/>
                <w:b/>
                <w:bCs/>
                <w:sz w:val="16"/>
                <w:szCs w:val="16"/>
                <w:lang w:val="en-US" w:eastAsia="en-US"/>
              </w:rPr>
            </w:pPr>
            <w:r>
              <w:rPr>
                <w:rFonts w:cs="Arial"/>
                <w:b/>
                <w:bCs/>
                <w:sz w:val="16"/>
                <w:szCs w:val="16"/>
                <w:lang w:val="en-US" w:eastAsia="en-US"/>
              </w:rPr>
              <w:t>22361</w:t>
            </w:r>
          </w:p>
        </w:tc>
        <w:tc>
          <w:tcPr>
            <w:tcW w:w="661" w:type="dxa"/>
            <w:tcBorders>
              <w:top w:val="single" w:sz="8" w:space="0" w:color="auto"/>
              <w:left w:val="nil"/>
              <w:bottom w:val="single" w:sz="8" w:space="0" w:color="auto"/>
              <w:right w:val="double" w:sz="6" w:space="0" w:color="auto"/>
            </w:tcBorders>
            <w:shd w:val="clear" w:color="auto" w:fill="auto"/>
            <w:noWrap/>
            <w:vAlign w:val="bottom"/>
            <w:hideMark/>
          </w:tcPr>
          <w:p w:rsidR="00721068" w:rsidRPr="008B0859" w:rsidRDefault="008B0859" w:rsidP="0092449C">
            <w:pPr>
              <w:spacing w:after="0" w:line="240" w:lineRule="auto"/>
              <w:jc w:val="center"/>
              <w:rPr>
                <w:rFonts w:cs="Arial"/>
                <w:b/>
                <w:bCs/>
                <w:sz w:val="16"/>
                <w:szCs w:val="16"/>
                <w:lang w:val="en-US" w:eastAsia="en-US"/>
              </w:rPr>
            </w:pPr>
            <w:r>
              <w:rPr>
                <w:rFonts w:cs="Arial"/>
                <w:b/>
                <w:bCs/>
                <w:sz w:val="16"/>
                <w:szCs w:val="16"/>
                <w:lang w:val="en-US" w:eastAsia="en-US"/>
              </w:rPr>
              <w:t>24874</w:t>
            </w:r>
          </w:p>
        </w:tc>
        <w:tc>
          <w:tcPr>
            <w:tcW w:w="661" w:type="dxa"/>
            <w:tcBorders>
              <w:top w:val="single" w:sz="8" w:space="0" w:color="auto"/>
              <w:left w:val="nil"/>
              <w:bottom w:val="single" w:sz="8" w:space="0" w:color="auto"/>
              <w:right w:val="single" w:sz="4" w:space="0" w:color="auto"/>
            </w:tcBorders>
            <w:shd w:val="clear" w:color="auto" w:fill="auto"/>
            <w:noWrap/>
            <w:vAlign w:val="bottom"/>
            <w:hideMark/>
          </w:tcPr>
          <w:p w:rsidR="00721068" w:rsidRPr="00B052A1" w:rsidRDefault="00514725" w:rsidP="0092449C">
            <w:pPr>
              <w:spacing w:after="0" w:line="240" w:lineRule="auto"/>
              <w:jc w:val="center"/>
              <w:rPr>
                <w:rFonts w:cs="Arial"/>
                <w:b/>
                <w:bCs/>
                <w:sz w:val="16"/>
                <w:szCs w:val="16"/>
                <w:lang w:val="en-US" w:eastAsia="en-US"/>
              </w:rPr>
            </w:pPr>
            <w:r>
              <w:rPr>
                <w:rFonts w:cs="Arial"/>
                <w:b/>
                <w:bCs/>
                <w:sz w:val="16"/>
                <w:szCs w:val="16"/>
                <w:lang w:eastAsia="en-US"/>
              </w:rPr>
              <w:t>1</w:t>
            </w:r>
            <w:r w:rsidR="00B052A1">
              <w:rPr>
                <w:rFonts w:cs="Arial"/>
                <w:b/>
                <w:bCs/>
                <w:sz w:val="16"/>
                <w:szCs w:val="16"/>
                <w:lang w:val="en-US" w:eastAsia="en-US"/>
              </w:rPr>
              <w:t>2252</w:t>
            </w:r>
          </w:p>
        </w:tc>
        <w:tc>
          <w:tcPr>
            <w:tcW w:w="661" w:type="dxa"/>
            <w:tcBorders>
              <w:top w:val="single" w:sz="8" w:space="0" w:color="auto"/>
              <w:left w:val="nil"/>
              <w:bottom w:val="single" w:sz="8" w:space="0" w:color="auto"/>
              <w:right w:val="double" w:sz="6" w:space="0" w:color="auto"/>
            </w:tcBorders>
            <w:shd w:val="clear" w:color="auto" w:fill="auto"/>
            <w:noWrap/>
            <w:vAlign w:val="bottom"/>
            <w:hideMark/>
          </w:tcPr>
          <w:p w:rsidR="00721068" w:rsidRPr="00B052A1" w:rsidRDefault="00514725" w:rsidP="0092449C">
            <w:pPr>
              <w:spacing w:after="0" w:line="240" w:lineRule="auto"/>
              <w:jc w:val="center"/>
              <w:rPr>
                <w:rFonts w:cs="Arial"/>
                <w:b/>
                <w:bCs/>
                <w:sz w:val="16"/>
                <w:szCs w:val="16"/>
                <w:lang w:val="en-US" w:eastAsia="en-US"/>
              </w:rPr>
            </w:pPr>
            <w:r>
              <w:rPr>
                <w:rFonts w:cs="Arial"/>
                <w:b/>
                <w:bCs/>
                <w:sz w:val="16"/>
                <w:szCs w:val="16"/>
                <w:lang w:eastAsia="en-US"/>
              </w:rPr>
              <w:t>1</w:t>
            </w:r>
            <w:r w:rsidR="00B052A1">
              <w:rPr>
                <w:rFonts w:cs="Arial"/>
                <w:b/>
                <w:bCs/>
                <w:sz w:val="16"/>
                <w:szCs w:val="16"/>
                <w:lang w:val="en-US" w:eastAsia="en-US"/>
              </w:rPr>
              <w:t>1008</w:t>
            </w:r>
          </w:p>
        </w:tc>
        <w:tc>
          <w:tcPr>
            <w:tcW w:w="670" w:type="dxa"/>
            <w:tcBorders>
              <w:top w:val="single" w:sz="8" w:space="0" w:color="auto"/>
              <w:left w:val="nil"/>
              <w:bottom w:val="single" w:sz="8" w:space="0" w:color="auto"/>
              <w:right w:val="single" w:sz="4" w:space="0" w:color="auto"/>
            </w:tcBorders>
            <w:shd w:val="clear" w:color="auto" w:fill="auto"/>
            <w:noWrap/>
            <w:vAlign w:val="bottom"/>
            <w:hideMark/>
          </w:tcPr>
          <w:p w:rsidR="00721068" w:rsidRPr="00732B1C" w:rsidRDefault="00407127" w:rsidP="0092449C">
            <w:pPr>
              <w:spacing w:after="0" w:line="240" w:lineRule="auto"/>
              <w:jc w:val="center"/>
              <w:rPr>
                <w:rFonts w:cs="Arial"/>
                <w:b/>
                <w:bCs/>
                <w:sz w:val="16"/>
                <w:szCs w:val="16"/>
                <w:lang w:val="en-US" w:eastAsia="en-US"/>
              </w:rPr>
            </w:pPr>
            <w:r>
              <w:rPr>
                <w:rFonts w:cs="Arial"/>
                <w:b/>
                <w:bCs/>
                <w:sz w:val="16"/>
                <w:szCs w:val="16"/>
                <w:lang w:val="en-US" w:eastAsia="en-US"/>
              </w:rPr>
              <w:t>22582</w:t>
            </w:r>
          </w:p>
        </w:tc>
        <w:tc>
          <w:tcPr>
            <w:tcW w:w="720" w:type="dxa"/>
            <w:tcBorders>
              <w:top w:val="single" w:sz="8" w:space="0" w:color="auto"/>
              <w:left w:val="nil"/>
              <w:bottom w:val="single" w:sz="8" w:space="0" w:color="auto"/>
              <w:right w:val="nil"/>
            </w:tcBorders>
            <w:shd w:val="clear" w:color="auto" w:fill="auto"/>
            <w:noWrap/>
            <w:vAlign w:val="bottom"/>
            <w:hideMark/>
          </w:tcPr>
          <w:p w:rsidR="00721068" w:rsidRPr="00407127" w:rsidRDefault="00D54EF2" w:rsidP="0092449C">
            <w:pPr>
              <w:spacing w:after="0" w:line="240" w:lineRule="auto"/>
              <w:jc w:val="center"/>
              <w:rPr>
                <w:rFonts w:cs="Arial"/>
                <w:b/>
                <w:bCs/>
                <w:sz w:val="16"/>
                <w:szCs w:val="16"/>
                <w:lang w:val="en-US" w:eastAsia="en-US"/>
              </w:rPr>
            </w:pPr>
            <w:r>
              <w:rPr>
                <w:rFonts w:cs="Arial"/>
                <w:b/>
                <w:bCs/>
                <w:sz w:val="16"/>
                <w:szCs w:val="16"/>
                <w:lang w:val="en-US" w:eastAsia="en-US"/>
              </w:rPr>
              <w:t>2</w:t>
            </w:r>
            <w:r w:rsidR="0020538B">
              <w:rPr>
                <w:rFonts w:cs="Arial"/>
                <w:b/>
                <w:bCs/>
                <w:sz w:val="16"/>
                <w:szCs w:val="16"/>
                <w:lang w:val="en-US" w:eastAsia="en-US"/>
              </w:rPr>
              <w:t>2969</w:t>
            </w:r>
          </w:p>
        </w:tc>
        <w:tc>
          <w:tcPr>
            <w:tcW w:w="720"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rsidR="00721068" w:rsidRPr="00E06007" w:rsidRDefault="00E06007" w:rsidP="0092449C">
            <w:pPr>
              <w:spacing w:after="0" w:line="240" w:lineRule="auto"/>
              <w:jc w:val="center"/>
              <w:rPr>
                <w:rFonts w:cs="Arial"/>
                <w:b/>
                <w:bCs/>
                <w:sz w:val="16"/>
                <w:szCs w:val="16"/>
                <w:lang w:val="en-US" w:eastAsia="en-US"/>
              </w:rPr>
            </w:pPr>
            <w:r>
              <w:rPr>
                <w:rFonts w:cs="Arial"/>
                <w:b/>
                <w:bCs/>
                <w:sz w:val="16"/>
                <w:szCs w:val="16"/>
                <w:lang w:val="en-US" w:eastAsia="en-US"/>
              </w:rPr>
              <w:t>11451</w:t>
            </w:r>
          </w:p>
        </w:tc>
        <w:tc>
          <w:tcPr>
            <w:tcW w:w="630" w:type="dxa"/>
            <w:tcBorders>
              <w:top w:val="single" w:sz="8" w:space="0" w:color="auto"/>
              <w:left w:val="nil"/>
              <w:bottom w:val="single" w:sz="8" w:space="0" w:color="auto"/>
              <w:right w:val="double" w:sz="6" w:space="0" w:color="auto"/>
            </w:tcBorders>
            <w:shd w:val="clear" w:color="auto" w:fill="auto"/>
            <w:noWrap/>
            <w:vAlign w:val="bottom"/>
            <w:hideMark/>
          </w:tcPr>
          <w:p w:rsidR="00721068" w:rsidRPr="00E06007" w:rsidRDefault="00556902" w:rsidP="0092449C">
            <w:pPr>
              <w:spacing w:after="0" w:line="240" w:lineRule="auto"/>
              <w:ind w:left="-96" w:hanging="96"/>
              <w:jc w:val="center"/>
              <w:rPr>
                <w:rFonts w:cs="Arial"/>
                <w:b/>
                <w:bCs/>
                <w:sz w:val="16"/>
                <w:szCs w:val="16"/>
                <w:highlight w:val="yellow"/>
                <w:lang w:val="en-US" w:eastAsia="en-US"/>
              </w:rPr>
            </w:pPr>
            <w:r>
              <w:rPr>
                <w:rFonts w:cs="Arial"/>
                <w:b/>
                <w:bCs/>
                <w:sz w:val="16"/>
                <w:szCs w:val="16"/>
                <w:lang w:eastAsia="en-US"/>
              </w:rPr>
              <w:t>1</w:t>
            </w:r>
            <w:r w:rsidR="00E06007">
              <w:rPr>
                <w:rFonts w:cs="Arial"/>
                <w:b/>
                <w:bCs/>
                <w:sz w:val="16"/>
                <w:szCs w:val="16"/>
                <w:lang w:val="en-US" w:eastAsia="en-US"/>
              </w:rPr>
              <w:t>0019</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721068" w:rsidRPr="00787D51" w:rsidRDefault="001935DE" w:rsidP="0092449C">
            <w:pPr>
              <w:spacing w:after="0" w:line="240" w:lineRule="auto"/>
              <w:jc w:val="center"/>
              <w:rPr>
                <w:rFonts w:cs="Arial"/>
                <w:b/>
                <w:bCs/>
                <w:sz w:val="16"/>
                <w:szCs w:val="16"/>
                <w:lang w:val="en-US" w:eastAsia="en-US"/>
              </w:rPr>
            </w:pPr>
            <w:r>
              <w:rPr>
                <w:rFonts w:cs="Arial"/>
                <w:b/>
                <w:bCs/>
                <w:sz w:val="16"/>
                <w:szCs w:val="16"/>
                <w:lang w:eastAsia="en-US"/>
              </w:rPr>
              <w:t>8</w:t>
            </w:r>
            <w:r w:rsidR="00787D51">
              <w:rPr>
                <w:rFonts w:cs="Arial"/>
                <w:b/>
                <w:bCs/>
                <w:sz w:val="16"/>
                <w:szCs w:val="16"/>
                <w:lang w:val="en-US" w:eastAsia="en-US"/>
              </w:rPr>
              <w:t>905</w:t>
            </w:r>
          </w:p>
        </w:tc>
        <w:tc>
          <w:tcPr>
            <w:tcW w:w="630" w:type="dxa"/>
            <w:tcBorders>
              <w:top w:val="single" w:sz="8" w:space="0" w:color="auto"/>
              <w:left w:val="nil"/>
              <w:bottom w:val="single" w:sz="8" w:space="0" w:color="auto"/>
              <w:right w:val="nil"/>
            </w:tcBorders>
            <w:shd w:val="clear" w:color="auto" w:fill="auto"/>
            <w:noWrap/>
            <w:vAlign w:val="bottom"/>
            <w:hideMark/>
          </w:tcPr>
          <w:p w:rsidR="00721068" w:rsidRPr="00787D51" w:rsidRDefault="00D87FE0" w:rsidP="0092449C">
            <w:pPr>
              <w:spacing w:after="0" w:line="240" w:lineRule="auto"/>
              <w:jc w:val="center"/>
              <w:rPr>
                <w:rFonts w:cs="Arial"/>
                <w:b/>
                <w:bCs/>
                <w:sz w:val="16"/>
                <w:szCs w:val="16"/>
                <w:lang w:val="en-US" w:eastAsia="en-US"/>
              </w:rPr>
            </w:pPr>
            <w:r>
              <w:rPr>
                <w:rFonts w:cs="Arial"/>
                <w:b/>
                <w:bCs/>
                <w:sz w:val="16"/>
                <w:szCs w:val="16"/>
                <w:lang w:val="en-US" w:eastAsia="en-US"/>
              </w:rPr>
              <w:t>9309</w:t>
            </w:r>
          </w:p>
        </w:tc>
        <w:tc>
          <w:tcPr>
            <w:tcW w:w="630"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rsidR="00721068" w:rsidRPr="00932299" w:rsidRDefault="00932299" w:rsidP="0092449C">
            <w:pPr>
              <w:spacing w:after="0" w:line="240" w:lineRule="auto"/>
              <w:jc w:val="center"/>
              <w:rPr>
                <w:rFonts w:cs="Arial"/>
                <w:b/>
                <w:bCs/>
                <w:sz w:val="16"/>
                <w:szCs w:val="16"/>
                <w:lang w:val="en-US" w:eastAsia="en-US"/>
              </w:rPr>
            </w:pPr>
            <w:r>
              <w:rPr>
                <w:rFonts w:cs="Arial"/>
                <w:b/>
                <w:bCs/>
                <w:sz w:val="16"/>
                <w:szCs w:val="16"/>
                <w:lang w:val="en-US" w:eastAsia="en-US"/>
              </w:rPr>
              <w:t>944</w:t>
            </w:r>
          </w:p>
        </w:tc>
        <w:tc>
          <w:tcPr>
            <w:tcW w:w="630" w:type="dxa"/>
            <w:tcBorders>
              <w:top w:val="single" w:sz="8" w:space="0" w:color="auto"/>
              <w:left w:val="nil"/>
              <w:bottom w:val="single" w:sz="8" w:space="0" w:color="auto"/>
              <w:right w:val="double" w:sz="6" w:space="0" w:color="auto"/>
            </w:tcBorders>
            <w:shd w:val="clear" w:color="auto" w:fill="auto"/>
            <w:noWrap/>
            <w:vAlign w:val="bottom"/>
            <w:hideMark/>
          </w:tcPr>
          <w:p w:rsidR="00721068" w:rsidRPr="00932299" w:rsidRDefault="00932299" w:rsidP="0092449C">
            <w:pPr>
              <w:spacing w:after="0" w:line="240" w:lineRule="auto"/>
              <w:jc w:val="center"/>
              <w:rPr>
                <w:rFonts w:cs="Arial"/>
                <w:b/>
                <w:bCs/>
                <w:sz w:val="16"/>
                <w:szCs w:val="16"/>
                <w:lang w:val="en-US" w:eastAsia="en-US"/>
              </w:rPr>
            </w:pPr>
            <w:r>
              <w:rPr>
                <w:rFonts w:cs="Arial"/>
                <w:b/>
                <w:bCs/>
                <w:sz w:val="16"/>
                <w:szCs w:val="16"/>
                <w:lang w:val="en-US" w:eastAsia="en-US"/>
              </w:rPr>
              <w:t>1002</w:t>
            </w:r>
          </w:p>
        </w:tc>
        <w:tc>
          <w:tcPr>
            <w:tcW w:w="630" w:type="dxa"/>
            <w:tcBorders>
              <w:top w:val="single" w:sz="8" w:space="0" w:color="auto"/>
              <w:left w:val="nil"/>
              <w:bottom w:val="single" w:sz="8" w:space="0" w:color="auto"/>
              <w:right w:val="single" w:sz="4" w:space="0" w:color="auto"/>
            </w:tcBorders>
            <w:shd w:val="clear" w:color="auto" w:fill="auto"/>
            <w:noWrap/>
            <w:vAlign w:val="bottom"/>
            <w:hideMark/>
          </w:tcPr>
          <w:p w:rsidR="00721068" w:rsidRPr="00E4379B" w:rsidRDefault="00E4379B" w:rsidP="0092449C">
            <w:pPr>
              <w:spacing w:after="0" w:line="240" w:lineRule="auto"/>
              <w:jc w:val="center"/>
              <w:rPr>
                <w:rFonts w:cs="Arial"/>
                <w:b/>
                <w:bCs/>
                <w:sz w:val="16"/>
                <w:szCs w:val="16"/>
                <w:lang w:eastAsia="en-US"/>
              </w:rPr>
            </w:pPr>
            <w:r>
              <w:rPr>
                <w:rFonts w:cs="Arial"/>
                <w:b/>
                <w:bCs/>
                <w:sz w:val="16"/>
                <w:szCs w:val="16"/>
                <w:lang w:eastAsia="en-US"/>
              </w:rPr>
              <w:t>3474</w:t>
            </w:r>
          </w:p>
        </w:tc>
        <w:tc>
          <w:tcPr>
            <w:tcW w:w="630" w:type="dxa"/>
            <w:tcBorders>
              <w:top w:val="single" w:sz="8" w:space="0" w:color="auto"/>
              <w:left w:val="nil"/>
              <w:bottom w:val="single" w:sz="8" w:space="0" w:color="auto"/>
              <w:right w:val="nil"/>
            </w:tcBorders>
            <w:shd w:val="clear" w:color="auto" w:fill="auto"/>
            <w:noWrap/>
            <w:vAlign w:val="bottom"/>
            <w:hideMark/>
          </w:tcPr>
          <w:p w:rsidR="00721068" w:rsidRPr="00E4379B" w:rsidRDefault="00721068" w:rsidP="0092449C">
            <w:pPr>
              <w:spacing w:after="0" w:line="240" w:lineRule="auto"/>
              <w:jc w:val="center"/>
              <w:rPr>
                <w:rFonts w:cs="Arial"/>
                <w:b/>
                <w:bCs/>
                <w:sz w:val="16"/>
                <w:szCs w:val="16"/>
                <w:lang w:eastAsia="en-US"/>
              </w:rPr>
            </w:pPr>
            <w:r w:rsidRPr="00732B1C">
              <w:rPr>
                <w:rFonts w:cs="Arial"/>
                <w:b/>
                <w:bCs/>
                <w:sz w:val="16"/>
                <w:szCs w:val="16"/>
                <w:lang w:val="en-US" w:eastAsia="en-US"/>
              </w:rPr>
              <w:t>3</w:t>
            </w:r>
            <w:r w:rsidR="00E4379B">
              <w:rPr>
                <w:rFonts w:cs="Arial"/>
                <w:b/>
                <w:bCs/>
                <w:sz w:val="16"/>
                <w:szCs w:val="16"/>
                <w:lang w:eastAsia="en-US"/>
              </w:rPr>
              <w:t>602</w:t>
            </w:r>
          </w:p>
        </w:tc>
        <w:tc>
          <w:tcPr>
            <w:tcW w:w="540"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rsidR="00721068" w:rsidRPr="00052383" w:rsidRDefault="00052383" w:rsidP="0092449C">
            <w:pPr>
              <w:spacing w:after="0" w:line="240" w:lineRule="auto"/>
              <w:jc w:val="center"/>
              <w:rPr>
                <w:rFonts w:cs="Arial"/>
                <w:b/>
                <w:bCs/>
                <w:sz w:val="16"/>
                <w:szCs w:val="16"/>
                <w:lang w:eastAsia="en-US"/>
              </w:rPr>
            </w:pPr>
            <w:r>
              <w:rPr>
                <w:rFonts w:cs="Arial"/>
                <w:b/>
                <w:sz w:val="16"/>
                <w:szCs w:val="16"/>
                <w:lang w:eastAsia="en-US"/>
              </w:rPr>
              <w:t>451</w:t>
            </w:r>
          </w:p>
        </w:tc>
        <w:tc>
          <w:tcPr>
            <w:tcW w:w="621" w:type="dxa"/>
            <w:tcBorders>
              <w:top w:val="single" w:sz="8" w:space="0" w:color="auto"/>
              <w:left w:val="nil"/>
              <w:bottom w:val="single" w:sz="8" w:space="0" w:color="auto"/>
              <w:right w:val="double" w:sz="6" w:space="0" w:color="auto"/>
            </w:tcBorders>
            <w:shd w:val="clear" w:color="auto" w:fill="auto"/>
            <w:noWrap/>
            <w:vAlign w:val="bottom"/>
            <w:hideMark/>
          </w:tcPr>
          <w:p w:rsidR="00721068" w:rsidRPr="00052383" w:rsidRDefault="00052383" w:rsidP="0092449C">
            <w:pPr>
              <w:spacing w:after="0" w:line="240" w:lineRule="auto"/>
              <w:jc w:val="center"/>
              <w:rPr>
                <w:rFonts w:cs="Arial"/>
                <w:b/>
                <w:bCs/>
                <w:sz w:val="16"/>
                <w:szCs w:val="16"/>
                <w:lang w:eastAsia="en-US"/>
              </w:rPr>
            </w:pPr>
            <w:r>
              <w:rPr>
                <w:rFonts w:cs="Arial"/>
                <w:b/>
                <w:bCs/>
                <w:sz w:val="16"/>
                <w:szCs w:val="16"/>
                <w:lang w:eastAsia="en-US"/>
              </w:rPr>
              <w:t>346</w:t>
            </w:r>
          </w:p>
        </w:tc>
        <w:tc>
          <w:tcPr>
            <w:tcW w:w="709" w:type="dxa"/>
            <w:tcBorders>
              <w:top w:val="nil"/>
              <w:left w:val="nil"/>
              <w:bottom w:val="single" w:sz="4" w:space="0" w:color="auto"/>
              <w:right w:val="single" w:sz="4" w:space="0" w:color="auto"/>
            </w:tcBorders>
            <w:shd w:val="clear" w:color="auto" w:fill="auto"/>
            <w:noWrap/>
            <w:vAlign w:val="bottom"/>
            <w:hideMark/>
          </w:tcPr>
          <w:p w:rsidR="00721068" w:rsidRPr="009D2E0B" w:rsidRDefault="009D2E0B" w:rsidP="0092449C">
            <w:pPr>
              <w:spacing w:after="0" w:line="240" w:lineRule="auto"/>
              <w:jc w:val="center"/>
              <w:rPr>
                <w:rFonts w:cs="Arial"/>
                <w:b/>
                <w:bCs/>
                <w:sz w:val="16"/>
                <w:szCs w:val="16"/>
                <w:lang w:val="en-US" w:eastAsia="en-US"/>
              </w:rPr>
            </w:pPr>
            <w:r>
              <w:rPr>
                <w:rFonts w:cs="Arial"/>
                <w:b/>
                <w:bCs/>
                <w:sz w:val="16"/>
                <w:szCs w:val="16"/>
                <w:lang w:val="en-US" w:eastAsia="en-US"/>
              </w:rPr>
              <w:t>82420</w:t>
            </w:r>
          </w:p>
        </w:tc>
        <w:tc>
          <w:tcPr>
            <w:tcW w:w="8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21068" w:rsidRPr="00A9759A" w:rsidRDefault="00A9759A" w:rsidP="0092449C">
            <w:pPr>
              <w:spacing w:after="0" w:line="240" w:lineRule="auto"/>
              <w:jc w:val="center"/>
              <w:rPr>
                <w:rFonts w:cs="Arial"/>
                <w:b/>
                <w:bCs/>
                <w:sz w:val="16"/>
                <w:szCs w:val="16"/>
                <w:lang w:val="en-US" w:eastAsia="en-US"/>
              </w:rPr>
            </w:pPr>
            <w:r>
              <w:rPr>
                <w:rFonts w:cs="Arial"/>
                <w:b/>
                <w:bCs/>
                <w:sz w:val="16"/>
                <w:szCs w:val="16"/>
                <w:lang w:val="en-US" w:eastAsia="en-US"/>
              </w:rPr>
              <w:t>82581</w:t>
            </w:r>
          </w:p>
        </w:tc>
      </w:tr>
    </w:tbl>
    <w:tbl>
      <w:tblPr>
        <w:tblW w:w="15077" w:type="dxa"/>
        <w:tblInd w:w="93" w:type="dxa"/>
        <w:tblLook w:val="04A0"/>
      </w:tblPr>
      <w:tblGrid>
        <w:gridCol w:w="2845"/>
        <w:gridCol w:w="266"/>
        <w:gridCol w:w="2392"/>
        <w:gridCol w:w="762"/>
        <w:gridCol w:w="768"/>
        <w:gridCol w:w="666"/>
        <w:gridCol w:w="666"/>
        <w:gridCol w:w="654"/>
        <w:gridCol w:w="666"/>
        <w:gridCol w:w="718"/>
        <w:gridCol w:w="718"/>
        <w:gridCol w:w="616"/>
        <w:gridCol w:w="616"/>
        <w:gridCol w:w="616"/>
        <w:gridCol w:w="616"/>
        <w:gridCol w:w="732"/>
        <w:gridCol w:w="760"/>
      </w:tblGrid>
      <w:tr w:rsidR="00BC2C95" w:rsidRPr="001E683B" w:rsidTr="005C247B">
        <w:trPr>
          <w:trHeight w:val="315"/>
        </w:trPr>
        <w:tc>
          <w:tcPr>
            <w:tcW w:w="14317" w:type="dxa"/>
            <w:gridSpan w:val="16"/>
            <w:tcBorders>
              <w:top w:val="nil"/>
              <w:left w:val="nil"/>
              <w:bottom w:val="nil"/>
              <w:right w:val="nil"/>
            </w:tcBorders>
            <w:shd w:val="clear" w:color="auto" w:fill="auto"/>
            <w:noWrap/>
            <w:vAlign w:val="center"/>
            <w:hideMark/>
          </w:tcPr>
          <w:p w:rsidR="005D7089" w:rsidRPr="001E683B" w:rsidRDefault="005D7089" w:rsidP="007A0D53">
            <w:pPr>
              <w:spacing w:after="0" w:line="240" w:lineRule="auto"/>
              <w:jc w:val="center"/>
              <w:rPr>
                <w:rFonts w:ascii="Times New Roman" w:hAnsi="Times New Roman"/>
                <w:b/>
                <w:bCs/>
                <w:sz w:val="24"/>
                <w:lang w:eastAsia="en-US"/>
              </w:rPr>
            </w:pPr>
          </w:p>
          <w:p w:rsidR="005D7089" w:rsidRPr="001E683B" w:rsidRDefault="005D7089" w:rsidP="007A0D53">
            <w:pPr>
              <w:spacing w:after="0" w:line="240" w:lineRule="auto"/>
              <w:jc w:val="center"/>
              <w:rPr>
                <w:rFonts w:ascii="Times New Roman" w:hAnsi="Times New Roman"/>
                <w:b/>
                <w:bCs/>
                <w:sz w:val="24"/>
                <w:lang w:eastAsia="en-US"/>
              </w:rPr>
            </w:pPr>
          </w:p>
          <w:p w:rsidR="00BA327F" w:rsidRPr="001E683B" w:rsidRDefault="00BA327F" w:rsidP="007A0D53">
            <w:pPr>
              <w:spacing w:after="0" w:line="240" w:lineRule="auto"/>
              <w:jc w:val="center"/>
              <w:rPr>
                <w:rFonts w:ascii="Times New Roman" w:hAnsi="Times New Roman"/>
                <w:b/>
                <w:bCs/>
                <w:sz w:val="24"/>
                <w:lang w:eastAsia="en-US"/>
              </w:rPr>
            </w:pPr>
          </w:p>
          <w:p w:rsidR="00BC2C95" w:rsidRPr="001E683B" w:rsidRDefault="00DA3C4C" w:rsidP="001B5B49">
            <w:pPr>
              <w:spacing w:after="0" w:line="240" w:lineRule="auto"/>
              <w:jc w:val="center"/>
              <w:rPr>
                <w:rFonts w:ascii="Times New Roman" w:hAnsi="Times New Roman"/>
                <w:b/>
                <w:bCs/>
                <w:sz w:val="24"/>
                <w:lang w:eastAsia="en-US"/>
              </w:rPr>
            </w:pPr>
            <w:r w:rsidRPr="001E683B">
              <w:rPr>
                <w:rFonts w:ascii="Times New Roman" w:hAnsi="Times New Roman"/>
                <w:b/>
                <w:bCs/>
                <w:sz w:val="24"/>
                <w:lang w:eastAsia="en-US"/>
              </w:rPr>
              <w:t>Πίνακας 15</w:t>
            </w:r>
            <w:r w:rsidR="00BC2C95" w:rsidRPr="001E683B">
              <w:rPr>
                <w:rFonts w:ascii="Times New Roman" w:hAnsi="Times New Roman"/>
                <w:b/>
                <w:bCs/>
                <w:sz w:val="24"/>
                <w:lang w:eastAsia="en-US"/>
              </w:rPr>
              <w:t xml:space="preserve"> - Αριθμός Χειρουργικών Επεμβάσεων κατά χειρουργική ειδικότητα και νοσοκομείο 20</w:t>
            </w:r>
            <w:r w:rsidR="005347D3" w:rsidRPr="001E683B">
              <w:rPr>
                <w:rFonts w:ascii="Times New Roman" w:hAnsi="Times New Roman"/>
                <w:b/>
                <w:bCs/>
                <w:sz w:val="24"/>
                <w:lang w:eastAsia="en-US"/>
              </w:rPr>
              <w:t>11</w:t>
            </w:r>
            <w:r w:rsidR="00BC2C95" w:rsidRPr="001E683B">
              <w:rPr>
                <w:rFonts w:ascii="Times New Roman" w:hAnsi="Times New Roman"/>
                <w:b/>
                <w:bCs/>
                <w:sz w:val="24"/>
                <w:lang w:eastAsia="en-US"/>
              </w:rPr>
              <w:t xml:space="preserve"> και 201</w:t>
            </w:r>
            <w:r w:rsidR="005347D3" w:rsidRPr="001E683B">
              <w:rPr>
                <w:rFonts w:ascii="Times New Roman" w:hAnsi="Times New Roman"/>
                <w:b/>
                <w:bCs/>
                <w:sz w:val="24"/>
                <w:lang w:eastAsia="en-US"/>
              </w:rPr>
              <w:t>2</w:t>
            </w:r>
          </w:p>
        </w:tc>
        <w:tc>
          <w:tcPr>
            <w:tcW w:w="760" w:type="dxa"/>
            <w:tcBorders>
              <w:top w:val="nil"/>
              <w:left w:val="nil"/>
              <w:bottom w:val="nil"/>
              <w:right w:val="nil"/>
            </w:tcBorders>
            <w:shd w:val="clear" w:color="auto" w:fill="auto"/>
            <w:noWrap/>
            <w:vAlign w:val="center"/>
            <w:hideMark/>
          </w:tcPr>
          <w:p w:rsidR="00BC2C95" w:rsidRPr="001E683B" w:rsidRDefault="00BC2C95" w:rsidP="007A0D53">
            <w:pPr>
              <w:spacing w:after="0" w:line="240" w:lineRule="auto"/>
              <w:jc w:val="center"/>
              <w:rPr>
                <w:rFonts w:ascii="Times New Roman" w:hAnsi="Times New Roman"/>
                <w:b/>
                <w:bCs/>
                <w:sz w:val="24"/>
                <w:lang w:eastAsia="en-US"/>
              </w:rPr>
            </w:pPr>
          </w:p>
        </w:tc>
      </w:tr>
      <w:tr w:rsidR="00BC2C95" w:rsidRPr="001D2B68" w:rsidTr="005C247B">
        <w:trPr>
          <w:trHeight w:val="270"/>
        </w:trPr>
        <w:tc>
          <w:tcPr>
            <w:tcW w:w="5503" w:type="dxa"/>
            <w:gridSpan w:val="3"/>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C2C95" w:rsidRPr="001D2B68" w:rsidRDefault="00BC2C95" w:rsidP="007A0D53">
            <w:pPr>
              <w:spacing w:after="0" w:line="240" w:lineRule="auto"/>
              <w:jc w:val="center"/>
              <w:rPr>
                <w:rFonts w:ascii="Times New Roman" w:hAnsi="Times New Roman"/>
                <w:b/>
                <w:bCs/>
                <w:sz w:val="20"/>
                <w:szCs w:val="20"/>
                <w:lang w:val="en-US" w:eastAsia="en-US"/>
              </w:rPr>
            </w:pPr>
            <w:r w:rsidRPr="001D2B68">
              <w:rPr>
                <w:rFonts w:ascii="Times New Roman" w:hAnsi="Times New Roman"/>
                <w:b/>
                <w:bCs/>
                <w:sz w:val="20"/>
                <w:szCs w:val="20"/>
                <w:lang w:val="en-US" w:eastAsia="en-US"/>
              </w:rPr>
              <w:t>Ειδικότητα</w:t>
            </w:r>
          </w:p>
        </w:tc>
        <w:tc>
          <w:tcPr>
            <w:tcW w:w="1530" w:type="dxa"/>
            <w:gridSpan w:val="2"/>
            <w:tcBorders>
              <w:top w:val="single" w:sz="8" w:space="0" w:color="auto"/>
              <w:left w:val="single" w:sz="4" w:space="0" w:color="auto"/>
              <w:bottom w:val="single" w:sz="4" w:space="0" w:color="auto"/>
              <w:right w:val="nil"/>
            </w:tcBorders>
            <w:shd w:val="clear" w:color="000000" w:fill="C0C0C0"/>
            <w:noWrap/>
            <w:vAlign w:val="bottom"/>
            <w:hideMark/>
          </w:tcPr>
          <w:p w:rsidR="00BC2C95" w:rsidRPr="001D2B68" w:rsidRDefault="00BC2C95" w:rsidP="007A0D53">
            <w:pPr>
              <w:spacing w:after="0" w:line="240" w:lineRule="auto"/>
              <w:jc w:val="center"/>
              <w:rPr>
                <w:rFonts w:ascii="Times New Roman" w:hAnsi="Times New Roman"/>
                <w:b/>
                <w:bCs/>
                <w:sz w:val="20"/>
                <w:szCs w:val="20"/>
                <w:lang w:val="en-US" w:eastAsia="en-US"/>
              </w:rPr>
            </w:pPr>
            <w:r w:rsidRPr="001D2B68">
              <w:rPr>
                <w:rFonts w:ascii="Times New Roman" w:hAnsi="Times New Roman"/>
                <w:b/>
                <w:bCs/>
                <w:sz w:val="20"/>
                <w:szCs w:val="20"/>
                <w:lang w:val="en-US" w:eastAsia="en-US"/>
              </w:rPr>
              <w:t>Γ.Ν. Λευκωσίας</w:t>
            </w:r>
          </w:p>
        </w:tc>
        <w:tc>
          <w:tcPr>
            <w:tcW w:w="1332" w:type="dxa"/>
            <w:gridSpan w:val="2"/>
            <w:tcBorders>
              <w:top w:val="single" w:sz="8" w:space="0" w:color="auto"/>
              <w:left w:val="double" w:sz="6" w:space="0" w:color="auto"/>
              <w:bottom w:val="single" w:sz="4" w:space="0" w:color="auto"/>
              <w:right w:val="double" w:sz="6" w:space="0" w:color="000000"/>
            </w:tcBorders>
            <w:shd w:val="clear" w:color="000000" w:fill="C0C0C0"/>
            <w:noWrap/>
            <w:vAlign w:val="bottom"/>
            <w:hideMark/>
          </w:tcPr>
          <w:p w:rsidR="00BC2C95" w:rsidRPr="001D2B68" w:rsidRDefault="00BC2C95" w:rsidP="007A0D53">
            <w:pPr>
              <w:spacing w:after="0" w:line="240" w:lineRule="auto"/>
              <w:jc w:val="center"/>
              <w:rPr>
                <w:rFonts w:ascii="Times New Roman" w:hAnsi="Times New Roman"/>
                <w:b/>
                <w:bCs/>
                <w:sz w:val="20"/>
                <w:szCs w:val="20"/>
                <w:lang w:val="en-US" w:eastAsia="en-US"/>
              </w:rPr>
            </w:pPr>
            <w:r w:rsidRPr="00D07A1A">
              <w:rPr>
                <w:rFonts w:ascii="Times New Roman" w:hAnsi="Times New Roman"/>
                <w:b/>
                <w:bCs/>
                <w:sz w:val="20"/>
                <w:szCs w:val="20"/>
                <w:lang w:val="en-US" w:eastAsia="en-US"/>
              </w:rPr>
              <w:t>ΝΑΜ ΙΙΙ</w:t>
            </w:r>
          </w:p>
        </w:tc>
        <w:tc>
          <w:tcPr>
            <w:tcW w:w="1320" w:type="dxa"/>
            <w:gridSpan w:val="2"/>
            <w:tcBorders>
              <w:top w:val="single" w:sz="8" w:space="0" w:color="auto"/>
              <w:left w:val="nil"/>
              <w:bottom w:val="single" w:sz="4" w:space="0" w:color="auto"/>
              <w:right w:val="double" w:sz="6" w:space="0" w:color="000000"/>
            </w:tcBorders>
            <w:shd w:val="clear" w:color="000000" w:fill="C0C0C0"/>
            <w:noWrap/>
            <w:vAlign w:val="bottom"/>
            <w:hideMark/>
          </w:tcPr>
          <w:p w:rsidR="00BC2C95" w:rsidRPr="001D2B68" w:rsidRDefault="00BC2C95" w:rsidP="007A0D53">
            <w:pPr>
              <w:spacing w:after="0" w:line="240" w:lineRule="auto"/>
              <w:jc w:val="center"/>
              <w:rPr>
                <w:rFonts w:ascii="Times New Roman" w:hAnsi="Times New Roman"/>
                <w:b/>
                <w:bCs/>
                <w:sz w:val="20"/>
                <w:szCs w:val="20"/>
                <w:lang w:val="en-US" w:eastAsia="en-US"/>
              </w:rPr>
            </w:pPr>
            <w:r w:rsidRPr="001D2B68">
              <w:rPr>
                <w:rFonts w:ascii="Times New Roman" w:hAnsi="Times New Roman"/>
                <w:b/>
                <w:bCs/>
                <w:sz w:val="20"/>
                <w:szCs w:val="20"/>
                <w:lang w:val="en-US" w:eastAsia="en-US"/>
              </w:rPr>
              <w:t>Γ.Ν. Λεμεσού</w:t>
            </w:r>
          </w:p>
        </w:tc>
        <w:tc>
          <w:tcPr>
            <w:tcW w:w="1436" w:type="dxa"/>
            <w:gridSpan w:val="2"/>
            <w:tcBorders>
              <w:top w:val="single" w:sz="8" w:space="0" w:color="auto"/>
              <w:left w:val="nil"/>
              <w:bottom w:val="single" w:sz="8" w:space="0" w:color="auto"/>
              <w:right w:val="single" w:sz="8" w:space="0" w:color="000000"/>
            </w:tcBorders>
            <w:shd w:val="clear" w:color="000000" w:fill="C0C0C0"/>
            <w:noWrap/>
            <w:vAlign w:val="bottom"/>
            <w:hideMark/>
          </w:tcPr>
          <w:p w:rsidR="00BC2C95" w:rsidRPr="00F97BB0" w:rsidRDefault="00BC2C95" w:rsidP="007A0D53">
            <w:pPr>
              <w:spacing w:after="0" w:line="240" w:lineRule="auto"/>
              <w:jc w:val="center"/>
              <w:rPr>
                <w:rFonts w:ascii="Times New Roman" w:hAnsi="Times New Roman"/>
                <w:b/>
                <w:bCs/>
                <w:sz w:val="20"/>
                <w:szCs w:val="20"/>
                <w:highlight w:val="yellow"/>
                <w:lang w:val="en-US" w:eastAsia="en-US"/>
              </w:rPr>
            </w:pPr>
            <w:r w:rsidRPr="00D9713D">
              <w:rPr>
                <w:rFonts w:ascii="Times New Roman" w:hAnsi="Times New Roman"/>
                <w:b/>
                <w:bCs/>
                <w:sz w:val="20"/>
                <w:szCs w:val="20"/>
                <w:lang w:val="en-US" w:eastAsia="en-US"/>
              </w:rPr>
              <w:t>Γ.Ν. Λάρνακας</w:t>
            </w:r>
          </w:p>
        </w:tc>
        <w:tc>
          <w:tcPr>
            <w:tcW w:w="1232" w:type="dxa"/>
            <w:gridSpan w:val="2"/>
            <w:tcBorders>
              <w:top w:val="single" w:sz="8" w:space="0" w:color="auto"/>
              <w:left w:val="nil"/>
              <w:bottom w:val="single" w:sz="4" w:space="0" w:color="auto"/>
              <w:right w:val="nil"/>
            </w:tcBorders>
            <w:shd w:val="clear" w:color="000000" w:fill="C0C0C0"/>
            <w:noWrap/>
            <w:vAlign w:val="bottom"/>
            <w:hideMark/>
          </w:tcPr>
          <w:p w:rsidR="00BC2C95" w:rsidRPr="00F97BB0" w:rsidRDefault="00BC2C95" w:rsidP="007A0D53">
            <w:pPr>
              <w:spacing w:after="0" w:line="240" w:lineRule="auto"/>
              <w:jc w:val="center"/>
              <w:rPr>
                <w:rFonts w:ascii="Times New Roman" w:hAnsi="Times New Roman"/>
                <w:b/>
                <w:bCs/>
                <w:sz w:val="20"/>
                <w:szCs w:val="20"/>
                <w:highlight w:val="yellow"/>
                <w:lang w:val="en-US" w:eastAsia="en-US"/>
              </w:rPr>
            </w:pPr>
            <w:r w:rsidRPr="00657E56">
              <w:rPr>
                <w:rFonts w:ascii="Times New Roman" w:hAnsi="Times New Roman"/>
                <w:b/>
                <w:bCs/>
                <w:sz w:val="20"/>
                <w:szCs w:val="20"/>
                <w:lang w:val="en-US" w:eastAsia="en-US"/>
              </w:rPr>
              <w:t>Γ.Ν. Πάφου</w:t>
            </w:r>
          </w:p>
        </w:tc>
        <w:tc>
          <w:tcPr>
            <w:tcW w:w="1232" w:type="dxa"/>
            <w:gridSpan w:val="2"/>
            <w:tcBorders>
              <w:top w:val="single" w:sz="8" w:space="0" w:color="auto"/>
              <w:left w:val="double" w:sz="6" w:space="0" w:color="auto"/>
              <w:bottom w:val="single" w:sz="4" w:space="0" w:color="auto"/>
              <w:right w:val="double" w:sz="6" w:space="0" w:color="000000"/>
            </w:tcBorders>
            <w:shd w:val="clear" w:color="000000" w:fill="C0C0C0"/>
            <w:noWrap/>
            <w:vAlign w:val="bottom"/>
            <w:hideMark/>
          </w:tcPr>
          <w:p w:rsidR="00BC2C95" w:rsidRPr="00F97BB0" w:rsidRDefault="00BC2C95" w:rsidP="007A0D53">
            <w:pPr>
              <w:spacing w:after="0" w:line="240" w:lineRule="auto"/>
              <w:jc w:val="center"/>
              <w:rPr>
                <w:rFonts w:ascii="Times New Roman" w:hAnsi="Times New Roman"/>
                <w:b/>
                <w:bCs/>
                <w:sz w:val="20"/>
                <w:szCs w:val="20"/>
                <w:highlight w:val="yellow"/>
                <w:lang w:val="en-US" w:eastAsia="en-US"/>
              </w:rPr>
            </w:pPr>
            <w:r w:rsidRPr="00052F98">
              <w:rPr>
                <w:rFonts w:ascii="Times New Roman" w:hAnsi="Times New Roman"/>
                <w:b/>
                <w:bCs/>
                <w:sz w:val="20"/>
                <w:szCs w:val="20"/>
                <w:lang w:val="en-US" w:eastAsia="en-US"/>
              </w:rPr>
              <w:t>Γ.Ν. Αμμοχ.</w:t>
            </w:r>
          </w:p>
        </w:tc>
        <w:tc>
          <w:tcPr>
            <w:tcW w:w="1492" w:type="dxa"/>
            <w:gridSpan w:val="2"/>
            <w:tcBorders>
              <w:top w:val="single" w:sz="8" w:space="0" w:color="auto"/>
              <w:left w:val="nil"/>
              <w:bottom w:val="single" w:sz="4" w:space="0" w:color="auto"/>
              <w:right w:val="single" w:sz="8" w:space="0" w:color="000000"/>
            </w:tcBorders>
            <w:shd w:val="clear" w:color="000000" w:fill="C0C0C0"/>
            <w:noWrap/>
            <w:hideMark/>
          </w:tcPr>
          <w:p w:rsidR="00BC2C95" w:rsidRPr="00F97BB0" w:rsidRDefault="00BC2C95" w:rsidP="007A0D53">
            <w:pPr>
              <w:spacing w:after="0" w:line="240" w:lineRule="auto"/>
              <w:jc w:val="center"/>
              <w:rPr>
                <w:rFonts w:ascii="Times New Roman" w:hAnsi="Times New Roman"/>
                <w:b/>
                <w:bCs/>
                <w:sz w:val="20"/>
                <w:szCs w:val="20"/>
                <w:highlight w:val="yellow"/>
                <w:lang w:val="en-US" w:eastAsia="en-US"/>
              </w:rPr>
            </w:pPr>
            <w:r w:rsidRPr="001C647A">
              <w:rPr>
                <w:rFonts w:ascii="Times New Roman" w:hAnsi="Times New Roman"/>
                <w:b/>
                <w:bCs/>
                <w:sz w:val="20"/>
                <w:szCs w:val="20"/>
                <w:lang w:val="en-US" w:eastAsia="en-US"/>
              </w:rPr>
              <w:t>ΣΥΝΟΛΟ</w:t>
            </w:r>
          </w:p>
        </w:tc>
      </w:tr>
      <w:tr w:rsidR="00BC2C95" w:rsidRPr="001D2B68" w:rsidTr="005C247B">
        <w:trPr>
          <w:trHeight w:hRule="exact" w:val="227"/>
        </w:trPr>
        <w:tc>
          <w:tcPr>
            <w:tcW w:w="2845" w:type="dxa"/>
            <w:tcBorders>
              <w:top w:val="single" w:sz="4" w:space="0" w:color="auto"/>
              <w:left w:val="single" w:sz="4" w:space="0" w:color="auto"/>
              <w:bottom w:val="single" w:sz="4" w:space="0" w:color="auto"/>
            </w:tcBorders>
            <w:shd w:val="clear" w:color="000000" w:fill="C0C0C0"/>
            <w:noWrap/>
            <w:vAlign w:val="bottom"/>
            <w:hideMark/>
          </w:tcPr>
          <w:p w:rsidR="00BC2C95" w:rsidRPr="001D2B68" w:rsidRDefault="00BC2C95" w:rsidP="007A0D53">
            <w:pPr>
              <w:spacing w:after="0" w:line="240" w:lineRule="auto"/>
              <w:jc w:val="center"/>
              <w:rPr>
                <w:rFonts w:ascii="Times New Roman" w:hAnsi="Times New Roman"/>
                <w:b/>
                <w:bCs/>
                <w:sz w:val="20"/>
                <w:szCs w:val="20"/>
                <w:lang w:val="en-US" w:eastAsia="en-US"/>
              </w:rPr>
            </w:pPr>
            <w:r w:rsidRPr="001D2B68">
              <w:rPr>
                <w:rFonts w:ascii="Times New Roman" w:hAnsi="Times New Roman"/>
                <w:b/>
                <w:bCs/>
                <w:sz w:val="20"/>
                <w:szCs w:val="20"/>
                <w:lang w:val="en-US" w:eastAsia="en-US"/>
              </w:rPr>
              <w:t> </w:t>
            </w:r>
          </w:p>
        </w:tc>
        <w:tc>
          <w:tcPr>
            <w:tcW w:w="266" w:type="dxa"/>
            <w:tcBorders>
              <w:top w:val="single" w:sz="4" w:space="0" w:color="auto"/>
              <w:bottom w:val="single" w:sz="4" w:space="0" w:color="auto"/>
            </w:tcBorders>
            <w:shd w:val="clear" w:color="000000" w:fill="C0C0C0"/>
            <w:noWrap/>
            <w:vAlign w:val="bottom"/>
            <w:hideMark/>
          </w:tcPr>
          <w:p w:rsidR="00BC2C95" w:rsidRPr="001D2B68" w:rsidRDefault="00BC2C95" w:rsidP="007A0D53">
            <w:pPr>
              <w:spacing w:after="0" w:line="240" w:lineRule="auto"/>
              <w:jc w:val="center"/>
              <w:rPr>
                <w:rFonts w:ascii="Times New Roman" w:hAnsi="Times New Roman"/>
                <w:b/>
                <w:bCs/>
                <w:sz w:val="20"/>
                <w:szCs w:val="20"/>
                <w:lang w:val="en-US" w:eastAsia="en-US"/>
              </w:rPr>
            </w:pPr>
            <w:r w:rsidRPr="001D2B68">
              <w:rPr>
                <w:rFonts w:ascii="Times New Roman" w:hAnsi="Times New Roman"/>
                <w:b/>
                <w:bCs/>
                <w:sz w:val="20"/>
                <w:szCs w:val="20"/>
                <w:lang w:val="en-US" w:eastAsia="en-US"/>
              </w:rPr>
              <w:t> </w:t>
            </w:r>
          </w:p>
        </w:tc>
        <w:tc>
          <w:tcPr>
            <w:tcW w:w="2392" w:type="dxa"/>
            <w:tcBorders>
              <w:top w:val="single" w:sz="4" w:space="0" w:color="auto"/>
              <w:bottom w:val="single" w:sz="4" w:space="0" w:color="auto"/>
              <w:right w:val="single" w:sz="4" w:space="0" w:color="auto"/>
            </w:tcBorders>
            <w:shd w:val="clear" w:color="000000" w:fill="C0C0C0"/>
            <w:noWrap/>
            <w:vAlign w:val="bottom"/>
            <w:hideMark/>
          </w:tcPr>
          <w:p w:rsidR="00BC2C95" w:rsidRPr="001D2B68" w:rsidRDefault="00BC2C95" w:rsidP="007A0D53">
            <w:pPr>
              <w:spacing w:after="0" w:line="240" w:lineRule="auto"/>
              <w:jc w:val="center"/>
              <w:rPr>
                <w:rFonts w:ascii="Times New Roman" w:hAnsi="Times New Roman"/>
                <w:b/>
                <w:bCs/>
                <w:sz w:val="20"/>
                <w:szCs w:val="20"/>
                <w:lang w:val="en-US" w:eastAsia="en-US"/>
              </w:rPr>
            </w:pPr>
            <w:r w:rsidRPr="001D2B68">
              <w:rPr>
                <w:rFonts w:ascii="Times New Roman" w:hAnsi="Times New Roman"/>
                <w:b/>
                <w:bCs/>
                <w:sz w:val="20"/>
                <w:szCs w:val="20"/>
                <w:lang w:val="en-US" w:eastAsia="en-US"/>
              </w:rPr>
              <w:t> </w:t>
            </w:r>
          </w:p>
        </w:tc>
        <w:tc>
          <w:tcPr>
            <w:tcW w:w="762" w:type="dxa"/>
            <w:tcBorders>
              <w:top w:val="nil"/>
              <w:left w:val="single" w:sz="4" w:space="0" w:color="auto"/>
              <w:bottom w:val="single" w:sz="8" w:space="0" w:color="auto"/>
              <w:right w:val="single" w:sz="8" w:space="0" w:color="auto"/>
            </w:tcBorders>
            <w:shd w:val="clear" w:color="000000" w:fill="C0C0C0"/>
            <w:noWrap/>
            <w:vAlign w:val="bottom"/>
            <w:hideMark/>
          </w:tcPr>
          <w:p w:rsidR="00BC2C95" w:rsidRPr="0037538C" w:rsidRDefault="00BC2C95" w:rsidP="0037538C">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37538C">
              <w:rPr>
                <w:rFonts w:ascii="Times New Roman" w:hAnsi="Times New Roman"/>
                <w:b/>
                <w:bCs/>
                <w:sz w:val="20"/>
                <w:szCs w:val="20"/>
                <w:lang w:eastAsia="en-US"/>
              </w:rPr>
              <w:t>1</w:t>
            </w:r>
            <w:r w:rsidR="0049228E">
              <w:rPr>
                <w:rFonts w:ascii="Times New Roman" w:hAnsi="Times New Roman"/>
                <w:b/>
                <w:bCs/>
                <w:sz w:val="20"/>
                <w:szCs w:val="20"/>
                <w:lang w:eastAsia="en-US"/>
              </w:rPr>
              <w:t>1</w:t>
            </w:r>
          </w:p>
        </w:tc>
        <w:tc>
          <w:tcPr>
            <w:tcW w:w="768" w:type="dxa"/>
            <w:tcBorders>
              <w:top w:val="nil"/>
              <w:left w:val="single" w:sz="4" w:space="0" w:color="auto"/>
              <w:bottom w:val="single" w:sz="8" w:space="0" w:color="auto"/>
              <w:right w:val="nil"/>
            </w:tcBorders>
            <w:shd w:val="clear" w:color="000000" w:fill="C0C0C0"/>
            <w:noWrap/>
            <w:vAlign w:val="bottom"/>
            <w:hideMark/>
          </w:tcPr>
          <w:p w:rsidR="00BC2C95" w:rsidRPr="0037538C" w:rsidRDefault="00BC2C95" w:rsidP="0037538C">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49228E">
              <w:rPr>
                <w:rFonts w:ascii="Times New Roman" w:hAnsi="Times New Roman"/>
                <w:b/>
                <w:bCs/>
                <w:sz w:val="20"/>
                <w:szCs w:val="20"/>
                <w:lang w:eastAsia="en-US"/>
              </w:rPr>
              <w:t>2</w:t>
            </w:r>
          </w:p>
        </w:tc>
        <w:tc>
          <w:tcPr>
            <w:tcW w:w="666" w:type="dxa"/>
            <w:tcBorders>
              <w:top w:val="nil"/>
              <w:left w:val="double" w:sz="6" w:space="0" w:color="auto"/>
              <w:bottom w:val="single" w:sz="8" w:space="0" w:color="auto"/>
              <w:right w:val="single" w:sz="8" w:space="0" w:color="auto"/>
            </w:tcBorders>
            <w:shd w:val="clear" w:color="000000" w:fill="C0C0C0"/>
            <w:noWrap/>
            <w:vAlign w:val="bottom"/>
            <w:hideMark/>
          </w:tcPr>
          <w:p w:rsidR="00BC2C95" w:rsidRPr="0037538C" w:rsidRDefault="00BC2C95" w:rsidP="0037538C">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37538C">
              <w:rPr>
                <w:rFonts w:ascii="Times New Roman" w:hAnsi="Times New Roman"/>
                <w:b/>
                <w:bCs/>
                <w:sz w:val="20"/>
                <w:szCs w:val="20"/>
                <w:lang w:eastAsia="en-US"/>
              </w:rPr>
              <w:t>1</w:t>
            </w:r>
            <w:r w:rsidR="0049228E">
              <w:rPr>
                <w:rFonts w:ascii="Times New Roman" w:hAnsi="Times New Roman"/>
                <w:b/>
                <w:bCs/>
                <w:sz w:val="20"/>
                <w:szCs w:val="20"/>
                <w:lang w:eastAsia="en-US"/>
              </w:rPr>
              <w:t>1</w:t>
            </w:r>
          </w:p>
        </w:tc>
        <w:tc>
          <w:tcPr>
            <w:tcW w:w="666" w:type="dxa"/>
            <w:tcBorders>
              <w:top w:val="nil"/>
              <w:left w:val="single" w:sz="4" w:space="0" w:color="auto"/>
              <w:bottom w:val="single" w:sz="8" w:space="0" w:color="auto"/>
              <w:right w:val="double" w:sz="6" w:space="0" w:color="auto"/>
            </w:tcBorders>
            <w:shd w:val="clear" w:color="000000" w:fill="C0C0C0"/>
            <w:noWrap/>
            <w:vAlign w:val="bottom"/>
            <w:hideMark/>
          </w:tcPr>
          <w:p w:rsidR="00BC2C95" w:rsidRPr="0037538C" w:rsidRDefault="00BC2C95" w:rsidP="0037538C">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49228E">
              <w:rPr>
                <w:rFonts w:ascii="Times New Roman" w:hAnsi="Times New Roman"/>
                <w:b/>
                <w:bCs/>
                <w:sz w:val="20"/>
                <w:szCs w:val="20"/>
                <w:lang w:eastAsia="en-US"/>
              </w:rPr>
              <w:t>2</w:t>
            </w:r>
          </w:p>
        </w:tc>
        <w:tc>
          <w:tcPr>
            <w:tcW w:w="654" w:type="dxa"/>
            <w:tcBorders>
              <w:top w:val="nil"/>
              <w:left w:val="nil"/>
              <w:bottom w:val="single" w:sz="8" w:space="0" w:color="auto"/>
              <w:right w:val="single" w:sz="8" w:space="0" w:color="auto"/>
            </w:tcBorders>
            <w:shd w:val="clear" w:color="000000" w:fill="C0C0C0"/>
            <w:noWrap/>
            <w:vAlign w:val="bottom"/>
            <w:hideMark/>
          </w:tcPr>
          <w:p w:rsidR="00BC2C95" w:rsidRPr="0037538C" w:rsidRDefault="00BC2C95" w:rsidP="0037538C">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37538C">
              <w:rPr>
                <w:rFonts w:ascii="Times New Roman" w:hAnsi="Times New Roman"/>
                <w:b/>
                <w:bCs/>
                <w:sz w:val="20"/>
                <w:szCs w:val="20"/>
                <w:lang w:eastAsia="en-US"/>
              </w:rPr>
              <w:t>1</w:t>
            </w:r>
            <w:r w:rsidR="0049228E">
              <w:rPr>
                <w:rFonts w:ascii="Times New Roman" w:hAnsi="Times New Roman"/>
                <w:b/>
                <w:bCs/>
                <w:sz w:val="20"/>
                <w:szCs w:val="20"/>
                <w:lang w:eastAsia="en-US"/>
              </w:rPr>
              <w:t>1</w:t>
            </w:r>
          </w:p>
        </w:tc>
        <w:tc>
          <w:tcPr>
            <w:tcW w:w="666" w:type="dxa"/>
            <w:tcBorders>
              <w:top w:val="nil"/>
              <w:left w:val="single" w:sz="4" w:space="0" w:color="auto"/>
              <w:bottom w:val="single" w:sz="8" w:space="0" w:color="auto"/>
              <w:right w:val="double" w:sz="6" w:space="0" w:color="auto"/>
            </w:tcBorders>
            <w:shd w:val="clear" w:color="000000" w:fill="C0C0C0"/>
            <w:noWrap/>
            <w:vAlign w:val="bottom"/>
            <w:hideMark/>
          </w:tcPr>
          <w:p w:rsidR="00BC2C95" w:rsidRPr="0037538C" w:rsidRDefault="00BC2C95" w:rsidP="0037538C">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49228E">
              <w:rPr>
                <w:rFonts w:ascii="Times New Roman" w:hAnsi="Times New Roman"/>
                <w:b/>
                <w:bCs/>
                <w:sz w:val="20"/>
                <w:szCs w:val="20"/>
                <w:lang w:eastAsia="en-US"/>
              </w:rPr>
              <w:t>2</w:t>
            </w:r>
          </w:p>
        </w:tc>
        <w:tc>
          <w:tcPr>
            <w:tcW w:w="718" w:type="dxa"/>
            <w:tcBorders>
              <w:top w:val="nil"/>
              <w:left w:val="nil"/>
              <w:bottom w:val="single" w:sz="8" w:space="0" w:color="auto"/>
              <w:right w:val="single" w:sz="8" w:space="0" w:color="auto"/>
            </w:tcBorders>
            <w:shd w:val="clear" w:color="000000" w:fill="C0C0C0"/>
            <w:noWrap/>
            <w:vAlign w:val="bottom"/>
            <w:hideMark/>
          </w:tcPr>
          <w:p w:rsidR="00BC2C95" w:rsidRPr="0037538C" w:rsidRDefault="00BC2C95" w:rsidP="0037538C">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37538C">
              <w:rPr>
                <w:rFonts w:ascii="Times New Roman" w:hAnsi="Times New Roman"/>
                <w:b/>
                <w:bCs/>
                <w:sz w:val="20"/>
                <w:szCs w:val="20"/>
                <w:lang w:eastAsia="en-US"/>
              </w:rPr>
              <w:t>1</w:t>
            </w:r>
            <w:r w:rsidR="0049228E">
              <w:rPr>
                <w:rFonts w:ascii="Times New Roman" w:hAnsi="Times New Roman"/>
                <w:b/>
                <w:bCs/>
                <w:sz w:val="20"/>
                <w:szCs w:val="20"/>
                <w:lang w:eastAsia="en-US"/>
              </w:rPr>
              <w:t>1</w:t>
            </w:r>
          </w:p>
        </w:tc>
        <w:tc>
          <w:tcPr>
            <w:tcW w:w="718" w:type="dxa"/>
            <w:tcBorders>
              <w:top w:val="nil"/>
              <w:left w:val="single" w:sz="4" w:space="0" w:color="auto"/>
              <w:bottom w:val="single" w:sz="8" w:space="0" w:color="auto"/>
              <w:right w:val="double" w:sz="6" w:space="0" w:color="auto"/>
            </w:tcBorders>
            <w:shd w:val="clear" w:color="000000" w:fill="C0C0C0"/>
            <w:noWrap/>
            <w:vAlign w:val="bottom"/>
            <w:hideMark/>
          </w:tcPr>
          <w:p w:rsidR="00BC2C95" w:rsidRPr="0037538C" w:rsidRDefault="00BC2C95" w:rsidP="0037538C">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49228E">
              <w:rPr>
                <w:rFonts w:ascii="Times New Roman" w:hAnsi="Times New Roman"/>
                <w:b/>
                <w:bCs/>
                <w:sz w:val="20"/>
                <w:szCs w:val="20"/>
                <w:lang w:eastAsia="en-US"/>
              </w:rPr>
              <w:t>2</w:t>
            </w:r>
          </w:p>
        </w:tc>
        <w:tc>
          <w:tcPr>
            <w:tcW w:w="616" w:type="dxa"/>
            <w:tcBorders>
              <w:top w:val="nil"/>
              <w:left w:val="nil"/>
              <w:bottom w:val="single" w:sz="8" w:space="0" w:color="auto"/>
              <w:right w:val="nil"/>
            </w:tcBorders>
            <w:shd w:val="clear" w:color="000000" w:fill="C0C0C0"/>
            <w:noWrap/>
            <w:vAlign w:val="bottom"/>
            <w:hideMark/>
          </w:tcPr>
          <w:p w:rsidR="00BC2C95" w:rsidRPr="0037538C" w:rsidRDefault="00BC2C95" w:rsidP="0037538C">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37538C">
              <w:rPr>
                <w:rFonts w:ascii="Times New Roman" w:hAnsi="Times New Roman"/>
                <w:b/>
                <w:bCs/>
                <w:sz w:val="20"/>
                <w:szCs w:val="20"/>
                <w:lang w:eastAsia="en-US"/>
              </w:rPr>
              <w:t>1</w:t>
            </w:r>
            <w:r w:rsidR="0049228E">
              <w:rPr>
                <w:rFonts w:ascii="Times New Roman" w:hAnsi="Times New Roman"/>
                <w:b/>
                <w:bCs/>
                <w:sz w:val="20"/>
                <w:szCs w:val="20"/>
                <w:lang w:eastAsia="en-US"/>
              </w:rPr>
              <w:t>1</w:t>
            </w:r>
          </w:p>
        </w:tc>
        <w:tc>
          <w:tcPr>
            <w:tcW w:w="616" w:type="dxa"/>
            <w:tcBorders>
              <w:top w:val="nil"/>
              <w:left w:val="single" w:sz="4" w:space="0" w:color="auto"/>
              <w:bottom w:val="single" w:sz="8" w:space="0" w:color="auto"/>
              <w:right w:val="nil"/>
            </w:tcBorders>
            <w:shd w:val="clear" w:color="000000" w:fill="C0C0C0"/>
            <w:noWrap/>
            <w:vAlign w:val="bottom"/>
            <w:hideMark/>
          </w:tcPr>
          <w:p w:rsidR="00BC2C95" w:rsidRPr="0037538C" w:rsidRDefault="00BC2C95" w:rsidP="0037538C">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49228E">
              <w:rPr>
                <w:rFonts w:ascii="Times New Roman" w:hAnsi="Times New Roman"/>
                <w:b/>
                <w:bCs/>
                <w:sz w:val="20"/>
                <w:szCs w:val="20"/>
                <w:lang w:eastAsia="en-US"/>
              </w:rPr>
              <w:t>2</w:t>
            </w:r>
          </w:p>
        </w:tc>
        <w:tc>
          <w:tcPr>
            <w:tcW w:w="616" w:type="dxa"/>
            <w:tcBorders>
              <w:top w:val="nil"/>
              <w:left w:val="double" w:sz="6" w:space="0" w:color="auto"/>
              <w:bottom w:val="single" w:sz="8" w:space="0" w:color="auto"/>
              <w:right w:val="nil"/>
            </w:tcBorders>
            <w:shd w:val="clear" w:color="000000" w:fill="C0C0C0"/>
            <w:noWrap/>
            <w:vAlign w:val="bottom"/>
            <w:hideMark/>
          </w:tcPr>
          <w:p w:rsidR="00BC2C95" w:rsidRPr="0037538C" w:rsidRDefault="00BC2C95" w:rsidP="0037538C">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37538C">
              <w:rPr>
                <w:rFonts w:ascii="Times New Roman" w:hAnsi="Times New Roman"/>
                <w:b/>
                <w:bCs/>
                <w:sz w:val="20"/>
                <w:szCs w:val="20"/>
                <w:lang w:eastAsia="en-US"/>
              </w:rPr>
              <w:t>1</w:t>
            </w:r>
            <w:r w:rsidR="0049228E">
              <w:rPr>
                <w:rFonts w:ascii="Times New Roman" w:hAnsi="Times New Roman"/>
                <w:b/>
                <w:bCs/>
                <w:sz w:val="20"/>
                <w:szCs w:val="20"/>
                <w:lang w:eastAsia="en-US"/>
              </w:rPr>
              <w:t>1</w:t>
            </w:r>
          </w:p>
        </w:tc>
        <w:tc>
          <w:tcPr>
            <w:tcW w:w="616" w:type="dxa"/>
            <w:tcBorders>
              <w:top w:val="nil"/>
              <w:left w:val="single" w:sz="4" w:space="0" w:color="auto"/>
              <w:bottom w:val="single" w:sz="8" w:space="0" w:color="auto"/>
              <w:right w:val="double" w:sz="6" w:space="0" w:color="auto"/>
            </w:tcBorders>
            <w:shd w:val="clear" w:color="000000" w:fill="C0C0C0"/>
            <w:noWrap/>
            <w:vAlign w:val="bottom"/>
            <w:hideMark/>
          </w:tcPr>
          <w:p w:rsidR="00BC2C95" w:rsidRPr="0037538C" w:rsidRDefault="00BC2C95" w:rsidP="0037538C">
            <w:pPr>
              <w:spacing w:after="0" w:line="240" w:lineRule="auto"/>
              <w:jc w:val="center"/>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49228E">
              <w:rPr>
                <w:rFonts w:ascii="Times New Roman" w:hAnsi="Times New Roman"/>
                <w:b/>
                <w:bCs/>
                <w:sz w:val="20"/>
                <w:szCs w:val="20"/>
                <w:lang w:eastAsia="en-US"/>
              </w:rPr>
              <w:t>2</w:t>
            </w:r>
          </w:p>
        </w:tc>
        <w:tc>
          <w:tcPr>
            <w:tcW w:w="732" w:type="dxa"/>
            <w:tcBorders>
              <w:top w:val="nil"/>
              <w:left w:val="nil"/>
              <w:bottom w:val="single" w:sz="8" w:space="0" w:color="auto"/>
              <w:right w:val="single" w:sz="4" w:space="0" w:color="auto"/>
            </w:tcBorders>
            <w:shd w:val="clear" w:color="000000" w:fill="C0C0C0"/>
            <w:noWrap/>
            <w:hideMark/>
          </w:tcPr>
          <w:p w:rsidR="00BC2C95" w:rsidRPr="0037538C" w:rsidRDefault="00BC2C95" w:rsidP="0037538C">
            <w:pPr>
              <w:spacing w:after="0" w:line="240" w:lineRule="auto"/>
              <w:jc w:val="right"/>
              <w:rPr>
                <w:rFonts w:ascii="Times New Roman" w:hAnsi="Times New Roman"/>
                <w:b/>
                <w:bCs/>
                <w:sz w:val="20"/>
                <w:szCs w:val="20"/>
                <w:lang w:eastAsia="en-US"/>
              </w:rPr>
            </w:pPr>
            <w:r w:rsidRPr="001D2B68">
              <w:rPr>
                <w:rFonts w:ascii="Times New Roman" w:hAnsi="Times New Roman"/>
                <w:b/>
                <w:bCs/>
                <w:sz w:val="20"/>
                <w:szCs w:val="20"/>
                <w:lang w:val="en-US" w:eastAsia="en-US"/>
              </w:rPr>
              <w:t>20</w:t>
            </w:r>
            <w:r w:rsidR="0037538C">
              <w:rPr>
                <w:rFonts w:ascii="Times New Roman" w:hAnsi="Times New Roman"/>
                <w:b/>
                <w:bCs/>
                <w:sz w:val="20"/>
                <w:szCs w:val="20"/>
                <w:lang w:eastAsia="en-US"/>
              </w:rPr>
              <w:t>1</w:t>
            </w:r>
            <w:r w:rsidR="0049228E">
              <w:rPr>
                <w:rFonts w:ascii="Times New Roman" w:hAnsi="Times New Roman"/>
                <w:b/>
                <w:bCs/>
                <w:sz w:val="20"/>
                <w:szCs w:val="20"/>
                <w:lang w:eastAsia="en-US"/>
              </w:rPr>
              <w:t>1</w:t>
            </w:r>
          </w:p>
        </w:tc>
        <w:tc>
          <w:tcPr>
            <w:tcW w:w="760" w:type="dxa"/>
            <w:tcBorders>
              <w:top w:val="nil"/>
              <w:left w:val="nil"/>
              <w:bottom w:val="single" w:sz="8" w:space="0" w:color="auto"/>
              <w:right w:val="single" w:sz="8" w:space="0" w:color="auto"/>
            </w:tcBorders>
            <w:shd w:val="clear" w:color="000000" w:fill="C0C0C0"/>
            <w:noWrap/>
            <w:hideMark/>
          </w:tcPr>
          <w:p w:rsidR="00BC2C95" w:rsidRPr="0037538C" w:rsidRDefault="00BC2C95" w:rsidP="0037538C">
            <w:pPr>
              <w:spacing w:after="0" w:line="240" w:lineRule="auto"/>
              <w:jc w:val="right"/>
              <w:rPr>
                <w:rFonts w:ascii="Times New Roman" w:hAnsi="Times New Roman"/>
                <w:b/>
                <w:bCs/>
                <w:sz w:val="20"/>
                <w:szCs w:val="20"/>
                <w:lang w:eastAsia="en-US"/>
              </w:rPr>
            </w:pPr>
            <w:r w:rsidRPr="001D2B68">
              <w:rPr>
                <w:rFonts w:ascii="Times New Roman" w:hAnsi="Times New Roman"/>
                <w:b/>
                <w:bCs/>
                <w:sz w:val="20"/>
                <w:szCs w:val="20"/>
                <w:lang w:val="en-US" w:eastAsia="en-US"/>
              </w:rPr>
              <w:t>201</w:t>
            </w:r>
            <w:r w:rsidR="0049228E">
              <w:rPr>
                <w:rFonts w:ascii="Times New Roman" w:hAnsi="Times New Roman"/>
                <w:b/>
                <w:bCs/>
                <w:sz w:val="20"/>
                <w:szCs w:val="20"/>
                <w:lang w:eastAsia="en-US"/>
              </w:rPr>
              <w:t>2μ</w:t>
            </w:r>
          </w:p>
        </w:tc>
      </w:tr>
      <w:tr w:rsidR="00BC2C95" w:rsidRPr="001D2B68" w:rsidTr="005C247B">
        <w:trPr>
          <w:trHeight w:hRule="exact" w:val="227"/>
        </w:trPr>
        <w:tc>
          <w:tcPr>
            <w:tcW w:w="3111" w:type="dxa"/>
            <w:gridSpan w:val="2"/>
            <w:tcBorders>
              <w:top w:val="single" w:sz="4" w:space="0" w:color="auto"/>
              <w:left w:val="single" w:sz="4" w:space="0" w:color="auto"/>
            </w:tcBorders>
            <w:shd w:val="clear" w:color="auto" w:fill="auto"/>
            <w:noWrap/>
            <w:vAlign w:val="bottom"/>
            <w:hideMark/>
          </w:tcPr>
          <w:p w:rsidR="00BC2C95" w:rsidRPr="001D2B68" w:rsidRDefault="00BC2C95"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Αγγειοκαρδιοθωρακοχειρουργική</w:t>
            </w:r>
          </w:p>
        </w:tc>
        <w:tc>
          <w:tcPr>
            <w:tcW w:w="2392" w:type="dxa"/>
            <w:tcBorders>
              <w:top w:val="single" w:sz="4" w:space="0" w:color="auto"/>
              <w:right w:val="single" w:sz="4" w:space="0" w:color="auto"/>
            </w:tcBorders>
            <w:shd w:val="clear" w:color="auto" w:fill="auto"/>
            <w:noWrap/>
            <w:vAlign w:val="bottom"/>
            <w:hideMark/>
          </w:tcPr>
          <w:p w:rsidR="00BC2C95" w:rsidRPr="001D2B68" w:rsidRDefault="00BC2C95"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762" w:type="dxa"/>
            <w:tcBorders>
              <w:top w:val="nil"/>
              <w:left w:val="single" w:sz="4" w:space="0" w:color="auto"/>
              <w:bottom w:val="single" w:sz="4" w:space="0" w:color="auto"/>
              <w:right w:val="single" w:sz="8" w:space="0" w:color="auto"/>
            </w:tcBorders>
            <w:shd w:val="clear" w:color="auto" w:fill="auto"/>
            <w:noWrap/>
            <w:vAlign w:val="bottom"/>
            <w:hideMark/>
          </w:tcPr>
          <w:p w:rsidR="00BC2C95"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837</w:t>
            </w:r>
          </w:p>
        </w:tc>
        <w:tc>
          <w:tcPr>
            <w:tcW w:w="768" w:type="dxa"/>
            <w:tcBorders>
              <w:top w:val="nil"/>
              <w:left w:val="single" w:sz="4" w:space="0" w:color="auto"/>
              <w:bottom w:val="single" w:sz="4" w:space="0" w:color="auto"/>
              <w:right w:val="nil"/>
            </w:tcBorders>
            <w:shd w:val="clear" w:color="auto" w:fill="auto"/>
            <w:noWrap/>
            <w:vAlign w:val="bottom"/>
            <w:hideMark/>
          </w:tcPr>
          <w:p w:rsidR="00BC2C95"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796</w:t>
            </w:r>
          </w:p>
        </w:tc>
        <w:tc>
          <w:tcPr>
            <w:tcW w:w="666" w:type="dxa"/>
            <w:tcBorders>
              <w:top w:val="nil"/>
              <w:left w:val="double" w:sz="6" w:space="0" w:color="auto"/>
              <w:bottom w:val="single" w:sz="4" w:space="0" w:color="auto"/>
              <w:right w:val="single" w:sz="8" w:space="0" w:color="auto"/>
            </w:tcBorders>
            <w:shd w:val="clear" w:color="auto" w:fill="auto"/>
            <w:noWrap/>
            <w:vAlign w:val="bottom"/>
            <w:hideMark/>
          </w:tcPr>
          <w:p w:rsidR="00BC2C95" w:rsidRPr="001D2B68" w:rsidRDefault="00BC2C95"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BC2C95" w:rsidRPr="001D2B68" w:rsidRDefault="00BC2C95" w:rsidP="0092449C">
            <w:pPr>
              <w:spacing w:after="0" w:line="240" w:lineRule="auto"/>
              <w:jc w:val="center"/>
              <w:rPr>
                <w:rFonts w:ascii="Times New Roman" w:hAnsi="Times New Roman"/>
                <w:sz w:val="20"/>
                <w:szCs w:val="20"/>
                <w:lang w:val="en-US" w:eastAsia="en-US"/>
              </w:rPr>
            </w:pPr>
          </w:p>
        </w:tc>
        <w:tc>
          <w:tcPr>
            <w:tcW w:w="654" w:type="dxa"/>
            <w:tcBorders>
              <w:top w:val="nil"/>
              <w:left w:val="nil"/>
              <w:bottom w:val="single" w:sz="4" w:space="0" w:color="auto"/>
              <w:right w:val="single" w:sz="8" w:space="0" w:color="auto"/>
            </w:tcBorders>
            <w:shd w:val="clear" w:color="auto" w:fill="auto"/>
            <w:noWrap/>
            <w:vAlign w:val="bottom"/>
            <w:hideMark/>
          </w:tcPr>
          <w:p w:rsidR="00BC2C95" w:rsidRPr="001D2B68" w:rsidRDefault="00BC2C95"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BC2C95" w:rsidRPr="001D2B68" w:rsidRDefault="00BC2C95" w:rsidP="0092449C">
            <w:pPr>
              <w:spacing w:after="0" w:line="240" w:lineRule="auto"/>
              <w:jc w:val="center"/>
              <w:rPr>
                <w:rFonts w:ascii="Times New Roman" w:hAnsi="Times New Roman"/>
                <w:sz w:val="20"/>
                <w:szCs w:val="20"/>
                <w:lang w:val="en-US" w:eastAsia="en-US"/>
              </w:rPr>
            </w:pPr>
          </w:p>
        </w:tc>
        <w:tc>
          <w:tcPr>
            <w:tcW w:w="718" w:type="dxa"/>
            <w:tcBorders>
              <w:top w:val="nil"/>
              <w:left w:val="nil"/>
              <w:bottom w:val="single" w:sz="4" w:space="0" w:color="auto"/>
              <w:right w:val="single" w:sz="8" w:space="0" w:color="auto"/>
            </w:tcBorders>
            <w:shd w:val="clear" w:color="auto" w:fill="auto"/>
            <w:noWrap/>
            <w:vAlign w:val="bottom"/>
            <w:hideMark/>
          </w:tcPr>
          <w:p w:rsidR="00BC2C95" w:rsidRPr="001D2B68" w:rsidRDefault="00BC2C95" w:rsidP="0092449C">
            <w:pPr>
              <w:spacing w:after="0" w:line="240" w:lineRule="auto"/>
              <w:jc w:val="center"/>
              <w:rPr>
                <w:rFonts w:ascii="Times New Roman" w:hAnsi="Times New Roman"/>
                <w:sz w:val="20"/>
                <w:szCs w:val="20"/>
                <w:lang w:val="en-US" w:eastAsia="en-US"/>
              </w:rPr>
            </w:pPr>
          </w:p>
        </w:tc>
        <w:tc>
          <w:tcPr>
            <w:tcW w:w="718" w:type="dxa"/>
            <w:tcBorders>
              <w:top w:val="nil"/>
              <w:left w:val="single" w:sz="4" w:space="0" w:color="auto"/>
              <w:bottom w:val="single" w:sz="4" w:space="0" w:color="auto"/>
              <w:right w:val="double" w:sz="6" w:space="0" w:color="auto"/>
            </w:tcBorders>
            <w:shd w:val="clear" w:color="auto" w:fill="auto"/>
            <w:noWrap/>
            <w:vAlign w:val="bottom"/>
            <w:hideMark/>
          </w:tcPr>
          <w:p w:rsidR="00BC2C95" w:rsidRPr="001D2B68" w:rsidRDefault="00BC2C95" w:rsidP="0092449C">
            <w:pPr>
              <w:spacing w:after="0" w:line="240" w:lineRule="auto"/>
              <w:jc w:val="center"/>
              <w:rPr>
                <w:rFonts w:ascii="Times New Roman" w:hAnsi="Times New Roman"/>
                <w:sz w:val="20"/>
                <w:szCs w:val="20"/>
                <w:lang w:val="en-US" w:eastAsia="en-US"/>
              </w:rPr>
            </w:pPr>
          </w:p>
        </w:tc>
        <w:tc>
          <w:tcPr>
            <w:tcW w:w="616" w:type="dxa"/>
            <w:tcBorders>
              <w:top w:val="nil"/>
              <w:left w:val="nil"/>
              <w:bottom w:val="single" w:sz="4" w:space="0" w:color="auto"/>
              <w:right w:val="nil"/>
            </w:tcBorders>
            <w:shd w:val="clear" w:color="auto" w:fill="auto"/>
            <w:noWrap/>
            <w:vAlign w:val="bottom"/>
            <w:hideMark/>
          </w:tcPr>
          <w:p w:rsidR="00BC2C95" w:rsidRPr="001D2B68" w:rsidRDefault="00BC2C95"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single" w:sz="4" w:space="0" w:color="auto"/>
              <w:right w:val="nil"/>
            </w:tcBorders>
            <w:shd w:val="clear" w:color="auto" w:fill="auto"/>
            <w:noWrap/>
            <w:vAlign w:val="bottom"/>
            <w:hideMark/>
          </w:tcPr>
          <w:p w:rsidR="00BC2C95" w:rsidRPr="001D2B68" w:rsidRDefault="00BC2C95" w:rsidP="0092449C">
            <w:pPr>
              <w:spacing w:after="0" w:line="240" w:lineRule="auto"/>
              <w:jc w:val="center"/>
              <w:rPr>
                <w:rFonts w:ascii="Times New Roman" w:hAnsi="Times New Roman"/>
                <w:sz w:val="20"/>
                <w:szCs w:val="20"/>
                <w:lang w:val="en-US" w:eastAsia="en-US"/>
              </w:rPr>
            </w:pPr>
          </w:p>
        </w:tc>
        <w:tc>
          <w:tcPr>
            <w:tcW w:w="616" w:type="dxa"/>
            <w:tcBorders>
              <w:top w:val="nil"/>
              <w:left w:val="double" w:sz="6" w:space="0" w:color="auto"/>
              <w:bottom w:val="single" w:sz="4" w:space="0" w:color="auto"/>
              <w:right w:val="nil"/>
            </w:tcBorders>
            <w:shd w:val="clear" w:color="auto" w:fill="auto"/>
            <w:noWrap/>
            <w:vAlign w:val="bottom"/>
            <w:hideMark/>
          </w:tcPr>
          <w:p w:rsidR="00BC2C95" w:rsidRPr="001D2B68" w:rsidRDefault="00BC2C95"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single" w:sz="4" w:space="0" w:color="auto"/>
              <w:right w:val="double" w:sz="6" w:space="0" w:color="auto"/>
            </w:tcBorders>
            <w:shd w:val="clear" w:color="auto" w:fill="auto"/>
            <w:noWrap/>
            <w:vAlign w:val="bottom"/>
            <w:hideMark/>
          </w:tcPr>
          <w:p w:rsidR="00BC2C95" w:rsidRPr="001D2B68" w:rsidRDefault="00BC2C95" w:rsidP="0092449C">
            <w:pPr>
              <w:spacing w:after="0" w:line="240" w:lineRule="auto"/>
              <w:jc w:val="center"/>
              <w:rPr>
                <w:rFonts w:ascii="Times New Roman" w:hAnsi="Times New Roman"/>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BC2C95" w:rsidRPr="0037538C" w:rsidRDefault="005C247B"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837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BC2C95" w:rsidRPr="005C247B" w:rsidRDefault="005C247B"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796</w:t>
            </w:r>
          </w:p>
        </w:tc>
      </w:tr>
      <w:tr w:rsidR="0037538C" w:rsidRPr="001D2B68" w:rsidTr="005C247B">
        <w:trPr>
          <w:trHeight w:hRule="exact" w:val="227"/>
        </w:trPr>
        <w:tc>
          <w:tcPr>
            <w:tcW w:w="2845" w:type="dxa"/>
            <w:tcBorders>
              <w:left w:val="single" w:sz="4" w:space="0" w:color="auto"/>
            </w:tcBorders>
            <w:shd w:val="clear" w:color="auto" w:fill="auto"/>
            <w:noWrap/>
            <w:vAlign w:val="bottom"/>
            <w:hideMark/>
          </w:tcPr>
          <w:p w:rsidR="0037538C" w:rsidRPr="001D2B68" w:rsidRDefault="0037538C"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shd w:val="clear" w:color="auto" w:fill="auto"/>
            <w:noWrap/>
            <w:vAlign w:val="bottom"/>
            <w:hideMark/>
          </w:tcPr>
          <w:p w:rsidR="0037538C" w:rsidRPr="001D2B68" w:rsidRDefault="0037538C" w:rsidP="007A0D53">
            <w:pPr>
              <w:spacing w:after="0" w:line="240" w:lineRule="auto"/>
              <w:rPr>
                <w:rFonts w:ascii="Times New Roman" w:hAnsi="Times New Roman"/>
                <w:sz w:val="20"/>
                <w:szCs w:val="20"/>
                <w:lang w:val="en-US" w:eastAsia="en-US"/>
              </w:rPr>
            </w:pPr>
          </w:p>
        </w:tc>
        <w:tc>
          <w:tcPr>
            <w:tcW w:w="2392" w:type="dxa"/>
            <w:tcBorders>
              <w:right w:val="single" w:sz="4" w:space="0" w:color="auto"/>
            </w:tcBorders>
            <w:shd w:val="clear" w:color="auto" w:fill="auto"/>
            <w:noWrap/>
            <w:vAlign w:val="bottom"/>
            <w:hideMark/>
          </w:tcPr>
          <w:p w:rsidR="0037538C" w:rsidRPr="001D2B68" w:rsidRDefault="0037538C"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Αγγείων</w:t>
            </w:r>
          </w:p>
        </w:tc>
        <w:tc>
          <w:tcPr>
            <w:tcW w:w="762" w:type="dxa"/>
            <w:tcBorders>
              <w:top w:val="nil"/>
              <w:left w:val="single" w:sz="4" w:space="0" w:color="auto"/>
              <w:bottom w:val="single" w:sz="4" w:space="0" w:color="auto"/>
              <w:right w:val="single" w:sz="8" w:space="0" w:color="auto"/>
            </w:tcBorders>
            <w:shd w:val="clear" w:color="auto" w:fill="auto"/>
            <w:noWrap/>
            <w:vAlign w:val="bottom"/>
            <w:hideMark/>
          </w:tcPr>
          <w:p w:rsidR="0037538C" w:rsidRPr="001D2B68"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396</w:t>
            </w:r>
          </w:p>
        </w:tc>
        <w:tc>
          <w:tcPr>
            <w:tcW w:w="768" w:type="dxa"/>
            <w:tcBorders>
              <w:top w:val="nil"/>
              <w:left w:val="single" w:sz="4" w:space="0" w:color="auto"/>
              <w:bottom w:val="single" w:sz="4" w:space="0" w:color="auto"/>
              <w:right w:val="nil"/>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66" w:type="dxa"/>
            <w:tcBorders>
              <w:top w:val="nil"/>
              <w:left w:val="double" w:sz="6" w:space="0" w:color="auto"/>
              <w:bottom w:val="single" w:sz="4" w:space="0" w:color="auto"/>
              <w:right w:val="single" w:sz="8"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54" w:type="dxa"/>
            <w:tcBorders>
              <w:top w:val="nil"/>
              <w:left w:val="nil"/>
              <w:bottom w:val="single" w:sz="4" w:space="0" w:color="auto"/>
              <w:right w:val="single" w:sz="8"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718" w:type="dxa"/>
            <w:tcBorders>
              <w:top w:val="nil"/>
              <w:left w:val="nil"/>
              <w:bottom w:val="single" w:sz="4" w:space="0" w:color="auto"/>
              <w:right w:val="single" w:sz="8"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718" w:type="dxa"/>
            <w:tcBorders>
              <w:top w:val="nil"/>
              <w:left w:val="single" w:sz="4" w:space="0" w:color="auto"/>
              <w:bottom w:val="single" w:sz="4" w:space="0" w:color="auto"/>
              <w:right w:val="double" w:sz="6"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16" w:type="dxa"/>
            <w:tcBorders>
              <w:top w:val="nil"/>
              <w:left w:val="nil"/>
              <w:bottom w:val="single" w:sz="4" w:space="0" w:color="auto"/>
              <w:right w:val="nil"/>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single" w:sz="4" w:space="0" w:color="auto"/>
              <w:right w:val="nil"/>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16" w:type="dxa"/>
            <w:tcBorders>
              <w:top w:val="nil"/>
              <w:left w:val="double" w:sz="6" w:space="0" w:color="auto"/>
              <w:bottom w:val="single" w:sz="4" w:space="0" w:color="auto"/>
              <w:right w:val="nil"/>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single" w:sz="4" w:space="0" w:color="auto"/>
              <w:right w:val="double" w:sz="6"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37538C" w:rsidRPr="001D2B68"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396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37538C" w:rsidRPr="005C247B" w:rsidRDefault="0037538C" w:rsidP="0092449C">
            <w:pPr>
              <w:spacing w:after="0" w:line="240" w:lineRule="auto"/>
              <w:jc w:val="center"/>
              <w:rPr>
                <w:rFonts w:ascii="Times New Roman" w:hAnsi="Times New Roman"/>
                <w:b/>
                <w:sz w:val="20"/>
                <w:szCs w:val="20"/>
                <w:lang w:val="en-US" w:eastAsia="en-US"/>
              </w:rPr>
            </w:pPr>
          </w:p>
        </w:tc>
      </w:tr>
      <w:tr w:rsidR="0037538C" w:rsidRPr="001D2B68" w:rsidTr="005C247B">
        <w:trPr>
          <w:trHeight w:hRule="exact" w:val="227"/>
        </w:trPr>
        <w:tc>
          <w:tcPr>
            <w:tcW w:w="2845" w:type="dxa"/>
            <w:tcBorders>
              <w:left w:val="single" w:sz="4" w:space="0" w:color="auto"/>
            </w:tcBorders>
            <w:shd w:val="clear" w:color="auto" w:fill="auto"/>
            <w:noWrap/>
            <w:vAlign w:val="bottom"/>
            <w:hideMark/>
          </w:tcPr>
          <w:p w:rsidR="0037538C" w:rsidRPr="001D2B68" w:rsidRDefault="0037538C"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shd w:val="clear" w:color="auto" w:fill="auto"/>
            <w:noWrap/>
            <w:vAlign w:val="bottom"/>
            <w:hideMark/>
          </w:tcPr>
          <w:p w:rsidR="0037538C" w:rsidRPr="001D2B68" w:rsidRDefault="0037538C" w:rsidP="007A0D53">
            <w:pPr>
              <w:spacing w:after="0" w:line="240" w:lineRule="auto"/>
              <w:rPr>
                <w:rFonts w:ascii="Times New Roman" w:hAnsi="Times New Roman"/>
                <w:sz w:val="20"/>
                <w:szCs w:val="20"/>
                <w:lang w:val="en-US" w:eastAsia="en-US"/>
              </w:rPr>
            </w:pPr>
          </w:p>
        </w:tc>
        <w:tc>
          <w:tcPr>
            <w:tcW w:w="2392" w:type="dxa"/>
            <w:tcBorders>
              <w:right w:val="single" w:sz="4" w:space="0" w:color="auto"/>
            </w:tcBorders>
            <w:shd w:val="clear" w:color="auto" w:fill="auto"/>
            <w:noWrap/>
            <w:vAlign w:val="bottom"/>
            <w:hideMark/>
          </w:tcPr>
          <w:p w:rsidR="0037538C" w:rsidRPr="001D2B68" w:rsidRDefault="0037538C"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Καρδίας</w:t>
            </w:r>
          </w:p>
        </w:tc>
        <w:tc>
          <w:tcPr>
            <w:tcW w:w="762" w:type="dxa"/>
            <w:tcBorders>
              <w:top w:val="nil"/>
              <w:left w:val="single" w:sz="4" w:space="0" w:color="auto"/>
              <w:bottom w:val="nil"/>
              <w:right w:val="single" w:sz="8" w:space="0" w:color="auto"/>
            </w:tcBorders>
            <w:shd w:val="clear" w:color="auto" w:fill="auto"/>
            <w:noWrap/>
            <w:vAlign w:val="bottom"/>
            <w:hideMark/>
          </w:tcPr>
          <w:p w:rsidR="0037538C" w:rsidRPr="001D2B68"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269</w:t>
            </w:r>
          </w:p>
        </w:tc>
        <w:tc>
          <w:tcPr>
            <w:tcW w:w="768" w:type="dxa"/>
            <w:tcBorders>
              <w:top w:val="nil"/>
              <w:left w:val="single" w:sz="4" w:space="0" w:color="auto"/>
              <w:bottom w:val="nil"/>
              <w:right w:val="nil"/>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66" w:type="dxa"/>
            <w:tcBorders>
              <w:top w:val="nil"/>
              <w:left w:val="double" w:sz="6" w:space="0" w:color="auto"/>
              <w:bottom w:val="nil"/>
              <w:right w:val="single" w:sz="8"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nil"/>
              <w:right w:val="double" w:sz="6"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54" w:type="dxa"/>
            <w:tcBorders>
              <w:top w:val="nil"/>
              <w:left w:val="nil"/>
              <w:bottom w:val="nil"/>
              <w:right w:val="single" w:sz="8"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nil"/>
              <w:right w:val="double" w:sz="6"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718" w:type="dxa"/>
            <w:tcBorders>
              <w:top w:val="nil"/>
              <w:left w:val="nil"/>
              <w:bottom w:val="nil"/>
              <w:right w:val="single" w:sz="8"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718" w:type="dxa"/>
            <w:tcBorders>
              <w:top w:val="nil"/>
              <w:left w:val="single" w:sz="4" w:space="0" w:color="auto"/>
              <w:bottom w:val="nil"/>
              <w:right w:val="double" w:sz="6"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16" w:type="dxa"/>
            <w:tcBorders>
              <w:top w:val="nil"/>
              <w:left w:val="nil"/>
              <w:bottom w:val="nil"/>
              <w:right w:val="nil"/>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nil"/>
              <w:right w:val="nil"/>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16" w:type="dxa"/>
            <w:tcBorders>
              <w:top w:val="nil"/>
              <w:left w:val="double" w:sz="6" w:space="0" w:color="auto"/>
              <w:bottom w:val="nil"/>
              <w:right w:val="nil"/>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nil"/>
              <w:right w:val="double" w:sz="6"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37538C" w:rsidRPr="001D2B68"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269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37538C" w:rsidRPr="005C247B" w:rsidRDefault="0037538C" w:rsidP="0092449C">
            <w:pPr>
              <w:spacing w:after="0" w:line="240" w:lineRule="auto"/>
              <w:jc w:val="center"/>
              <w:rPr>
                <w:rFonts w:ascii="Times New Roman" w:hAnsi="Times New Roman"/>
                <w:b/>
                <w:sz w:val="20"/>
                <w:szCs w:val="20"/>
                <w:lang w:val="en-US" w:eastAsia="en-US"/>
              </w:rPr>
            </w:pPr>
          </w:p>
        </w:tc>
      </w:tr>
      <w:tr w:rsidR="0037538C" w:rsidRPr="001D2B68" w:rsidTr="005C247B">
        <w:trPr>
          <w:trHeight w:hRule="exact" w:val="227"/>
        </w:trPr>
        <w:tc>
          <w:tcPr>
            <w:tcW w:w="2845" w:type="dxa"/>
            <w:tcBorders>
              <w:left w:val="single" w:sz="4" w:space="0" w:color="auto"/>
              <w:bottom w:val="single" w:sz="4" w:space="0" w:color="auto"/>
            </w:tcBorders>
            <w:shd w:val="clear" w:color="auto" w:fill="auto"/>
            <w:noWrap/>
            <w:vAlign w:val="bottom"/>
            <w:hideMark/>
          </w:tcPr>
          <w:p w:rsidR="0037538C" w:rsidRPr="001D2B68" w:rsidRDefault="0037538C"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tcBorders>
              <w:bottom w:val="single" w:sz="4" w:space="0" w:color="auto"/>
            </w:tcBorders>
            <w:shd w:val="clear" w:color="auto" w:fill="auto"/>
            <w:noWrap/>
            <w:vAlign w:val="bottom"/>
            <w:hideMark/>
          </w:tcPr>
          <w:p w:rsidR="0037538C" w:rsidRPr="001D2B68" w:rsidRDefault="0037538C"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392" w:type="dxa"/>
            <w:tcBorders>
              <w:bottom w:val="single" w:sz="4" w:space="0" w:color="auto"/>
              <w:right w:val="single" w:sz="4" w:space="0" w:color="auto"/>
            </w:tcBorders>
            <w:shd w:val="clear" w:color="auto" w:fill="auto"/>
            <w:noWrap/>
            <w:vAlign w:val="bottom"/>
            <w:hideMark/>
          </w:tcPr>
          <w:p w:rsidR="0037538C" w:rsidRPr="001D2B68" w:rsidRDefault="0037538C"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Θώρακα</w:t>
            </w:r>
          </w:p>
        </w:tc>
        <w:tc>
          <w:tcPr>
            <w:tcW w:w="76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7538C" w:rsidRPr="001D2B68"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172</w:t>
            </w:r>
          </w:p>
        </w:tc>
        <w:tc>
          <w:tcPr>
            <w:tcW w:w="768" w:type="dxa"/>
            <w:tcBorders>
              <w:top w:val="single" w:sz="4" w:space="0" w:color="auto"/>
              <w:left w:val="single" w:sz="4" w:space="0" w:color="auto"/>
              <w:bottom w:val="single" w:sz="8" w:space="0" w:color="auto"/>
              <w:right w:val="nil"/>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double" w:sz="6" w:space="0" w:color="auto"/>
              <w:bottom w:val="single" w:sz="8" w:space="0" w:color="auto"/>
              <w:right w:val="single" w:sz="8"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nil"/>
              <w:bottom w:val="single" w:sz="8" w:space="0" w:color="auto"/>
              <w:right w:val="single" w:sz="8"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nil"/>
              <w:bottom w:val="single" w:sz="8" w:space="0" w:color="auto"/>
              <w:right w:val="single" w:sz="8"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nil"/>
              <w:bottom w:val="single" w:sz="8" w:space="0" w:color="auto"/>
              <w:right w:val="nil"/>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8" w:space="0" w:color="auto"/>
              <w:right w:val="nil"/>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double" w:sz="6" w:space="0" w:color="auto"/>
              <w:bottom w:val="single" w:sz="8" w:space="0" w:color="auto"/>
              <w:right w:val="nil"/>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37538C" w:rsidRPr="001D2B68" w:rsidRDefault="0037538C" w:rsidP="0092449C">
            <w:pPr>
              <w:spacing w:after="0" w:line="240" w:lineRule="auto"/>
              <w:jc w:val="center"/>
              <w:rPr>
                <w:rFonts w:ascii="Times New Roman" w:hAnsi="Times New Roman"/>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37538C" w:rsidRPr="001D2B68"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172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37538C" w:rsidRPr="005C247B" w:rsidRDefault="0037538C" w:rsidP="0092449C">
            <w:pPr>
              <w:spacing w:after="0" w:line="240" w:lineRule="auto"/>
              <w:jc w:val="center"/>
              <w:rPr>
                <w:rFonts w:ascii="Times New Roman" w:hAnsi="Times New Roman"/>
                <w:b/>
                <w:sz w:val="20"/>
                <w:szCs w:val="20"/>
                <w:lang w:val="en-US" w:eastAsia="en-US"/>
              </w:rPr>
            </w:pPr>
          </w:p>
        </w:tc>
      </w:tr>
      <w:tr w:rsidR="00BC2C95" w:rsidRPr="001D2B68" w:rsidTr="005C247B">
        <w:trPr>
          <w:trHeight w:hRule="exact" w:val="227"/>
        </w:trPr>
        <w:tc>
          <w:tcPr>
            <w:tcW w:w="2845" w:type="dxa"/>
            <w:tcBorders>
              <w:top w:val="single" w:sz="4" w:space="0" w:color="auto"/>
              <w:left w:val="single" w:sz="4" w:space="0" w:color="auto"/>
            </w:tcBorders>
            <w:shd w:val="clear" w:color="auto" w:fill="auto"/>
            <w:noWrap/>
            <w:vAlign w:val="bottom"/>
            <w:hideMark/>
          </w:tcPr>
          <w:p w:rsidR="00BC2C95" w:rsidRPr="001D2B68" w:rsidRDefault="00BC2C95"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Γενική Χειρουργική:</w:t>
            </w:r>
          </w:p>
        </w:tc>
        <w:tc>
          <w:tcPr>
            <w:tcW w:w="266" w:type="dxa"/>
            <w:tcBorders>
              <w:top w:val="single" w:sz="4" w:space="0" w:color="auto"/>
            </w:tcBorders>
            <w:shd w:val="clear" w:color="auto" w:fill="auto"/>
            <w:noWrap/>
            <w:vAlign w:val="bottom"/>
            <w:hideMark/>
          </w:tcPr>
          <w:p w:rsidR="00BC2C95" w:rsidRPr="001D2B68" w:rsidRDefault="00BC2C95" w:rsidP="007A0D53">
            <w:pPr>
              <w:spacing w:after="0" w:line="240" w:lineRule="auto"/>
              <w:rPr>
                <w:rFonts w:ascii="Times New Roman" w:hAnsi="Times New Roman"/>
                <w:sz w:val="20"/>
                <w:szCs w:val="20"/>
                <w:lang w:val="en-US" w:eastAsia="en-US"/>
              </w:rPr>
            </w:pPr>
          </w:p>
        </w:tc>
        <w:tc>
          <w:tcPr>
            <w:tcW w:w="2392" w:type="dxa"/>
            <w:tcBorders>
              <w:top w:val="single" w:sz="4" w:space="0" w:color="auto"/>
              <w:right w:val="single" w:sz="4" w:space="0" w:color="auto"/>
            </w:tcBorders>
            <w:shd w:val="clear" w:color="auto" w:fill="auto"/>
            <w:noWrap/>
            <w:vAlign w:val="bottom"/>
            <w:hideMark/>
          </w:tcPr>
          <w:p w:rsidR="00BC2C95" w:rsidRPr="001D2B68" w:rsidRDefault="00BC2C95"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76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C2C95"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eastAsia="en-US"/>
              </w:rPr>
              <w:t>3</w:t>
            </w:r>
            <w:r>
              <w:rPr>
                <w:rFonts w:ascii="Times New Roman" w:hAnsi="Times New Roman"/>
                <w:b/>
                <w:sz w:val="20"/>
                <w:szCs w:val="20"/>
                <w:lang w:val="en-US" w:eastAsia="en-US"/>
              </w:rPr>
              <w:t>060</w:t>
            </w:r>
          </w:p>
        </w:tc>
        <w:tc>
          <w:tcPr>
            <w:tcW w:w="768" w:type="dxa"/>
            <w:tcBorders>
              <w:top w:val="single" w:sz="4" w:space="0" w:color="auto"/>
              <w:left w:val="single" w:sz="4" w:space="0" w:color="auto"/>
              <w:bottom w:val="single" w:sz="4" w:space="0" w:color="auto"/>
              <w:right w:val="nil"/>
            </w:tcBorders>
            <w:shd w:val="clear" w:color="auto" w:fill="auto"/>
            <w:noWrap/>
            <w:vAlign w:val="bottom"/>
            <w:hideMark/>
          </w:tcPr>
          <w:p w:rsidR="00BC2C95" w:rsidRPr="0037538C"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3121</w:t>
            </w:r>
          </w:p>
        </w:tc>
        <w:tc>
          <w:tcPr>
            <w:tcW w:w="666"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rsidR="00BC2C95" w:rsidRPr="00D30818" w:rsidRDefault="00BC2C95" w:rsidP="0092449C">
            <w:pPr>
              <w:spacing w:after="0" w:line="240" w:lineRule="auto"/>
              <w:jc w:val="center"/>
              <w:rPr>
                <w:rFonts w:ascii="Times New Roman" w:hAnsi="Times New Roman"/>
                <w:b/>
                <w:sz w:val="20"/>
                <w:szCs w:val="20"/>
                <w:lang w:val="en-US" w:eastAsia="en-US"/>
              </w:rPr>
            </w:pPr>
          </w:p>
        </w:tc>
        <w:tc>
          <w:tcPr>
            <w:tcW w:w="66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BC2C95" w:rsidRPr="00D30818" w:rsidRDefault="00BC2C95" w:rsidP="0092449C">
            <w:pPr>
              <w:spacing w:after="0" w:line="240" w:lineRule="auto"/>
              <w:jc w:val="center"/>
              <w:rPr>
                <w:rFonts w:ascii="Times New Roman" w:hAnsi="Times New Roman"/>
                <w:b/>
                <w:sz w:val="20"/>
                <w:szCs w:val="20"/>
                <w:lang w:val="en-US" w:eastAsia="en-US"/>
              </w:rPr>
            </w:pPr>
          </w:p>
        </w:tc>
        <w:tc>
          <w:tcPr>
            <w:tcW w:w="654" w:type="dxa"/>
            <w:tcBorders>
              <w:top w:val="single" w:sz="4" w:space="0" w:color="auto"/>
              <w:left w:val="nil"/>
              <w:bottom w:val="single" w:sz="4" w:space="0" w:color="auto"/>
              <w:right w:val="single" w:sz="8" w:space="0" w:color="auto"/>
            </w:tcBorders>
            <w:shd w:val="clear" w:color="auto" w:fill="auto"/>
            <w:noWrap/>
            <w:vAlign w:val="bottom"/>
            <w:hideMark/>
          </w:tcPr>
          <w:p w:rsidR="00BC2C95" w:rsidRPr="00F46420" w:rsidRDefault="00F4642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1402</w:t>
            </w:r>
          </w:p>
        </w:tc>
        <w:tc>
          <w:tcPr>
            <w:tcW w:w="66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BC2C95" w:rsidRPr="00F46420" w:rsidRDefault="00C14E98"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2377</w:t>
            </w:r>
          </w:p>
        </w:tc>
        <w:tc>
          <w:tcPr>
            <w:tcW w:w="718" w:type="dxa"/>
            <w:tcBorders>
              <w:top w:val="single" w:sz="4" w:space="0" w:color="auto"/>
              <w:left w:val="nil"/>
              <w:bottom w:val="single" w:sz="4" w:space="0" w:color="auto"/>
              <w:right w:val="single" w:sz="8" w:space="0" w:color="auto"/>
            </w:tcBorders>
            <w:shd w:val="clear" w:color="auto" w:fill="auto"/>
            <w:noWrap/>
            <w:vAlign w:val="bottom"/>
            <w:hideMark/>
          </w:tcPr>
          <w:p w:rsidR="00BC2C95" w:rsidRPr="00D30818" w:rsidRDefault="00242693"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eastAsia="en-US"/>
              </w:rPr>
              <w:t>14</w:t>
            </w:r>
            <w:r>
              <w:rPr>
                <w:rFonts w:ascii="Times New Roman" w:hAnsi="Times New Roman"/>
                <w:b/>
                <w:sz w:val="20"/>
                <w:szCs w:val="20"/>
                <w:lang w:val="en-US" w:eastAsia="en-US"/>
              </w:rPr>
              <w:t>34</w:t>
            </w:r>
          </w:p>
        </w:tc>
        <w:tc>
          <w:tcPr>
            <w:tcW w:w="718"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BC2C95" w:rsidRPr="00D30818" w:rsidRDefault="00242693"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1476</w:t>
            </w:r>
          </w:p>
        </w:tc>
        <w:tc>
          <w:tcPr>
            <w:tcW w:w="616" w:type="dxa"/>
            <w:tcBorders>
              <w:top w:val="single" w:sz="4" w:space="0" w:color="auto"/>
              <w:left w:val="nil"/>
              <w:bottom w:val="single" w:sz="4" w:space="0" w:color="auto"/>
              <w:right w:val="nil"/>
            </w:tcBorders>
            <w:shd w:val="clear" w:color="auto" w:fill="auto"/>
            <w:noWrap/>
            <w:vAlign w:val="bottom"/>
            <w:hideMark/>
          </w:tcPr>
          <w:p w:rsidR="00BC2C95" w:rsidRPr="00D30818" w:rsidRDefault="00B34255"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938</w:t>
            </w:r>
          </w:p>
        </w:tc>
        <w:tc>
          <w:tcPr>
            <w:tcW w:w="616" w:type="dxa"/>
            <w:tcBorders>
              <w:top w:val="single" w:sz="4" w:space="0" w:color="auto"/>
              <w:left w:val="single" w:sz="4" w:space="0" w:color="auto"/>
              <w:bottom w:val="single" w:sz="4" w:space="0" w:color="auto"/>
              <w:right w:val="nil"/>
            </w:tcBorders>
            <w:shd w:val="clear" w:color="auto" w:fill="auto"/>
            <w:noWrap/>
            <w:vAlign w:val="bottom"/>
            <w:hideMark/>
          </w:tcPr>
          <w:p w:rsidR="00BC2C95" w:rsidRPr="00B0599D" w:rsidRDefault="00B34255" w:rsidP="0092449C">
            <w:pPr>
              <w:spacing w:after="0" w:line="240" w:lineRule="auto"/>
              <w:jc w:val="center"/>
              <w:rPr>
                <w:rFonts w:ascii="Times New Roman" w:hAnsi="Times New Roman"/>
                <w:b/>
                <w:sz w:val="20"/>
                <w:szCs w:val="20"/>
                <w:lang w:val="en-US" w:eastAsia="en-US"/>
              </w:rPr>
            </w:pPr>
            <w:r w:rsidRPr="00B0599D">
              <w:rPr>
                <w:rFonts w:ascii="Times New Roman" w:hAnsi="Times New Roman"/>
                <w:b/>
                <w:sz w:val="20"/>
                <w:szCs w:val="20"/>
                <w:lang w:val="en-US" w:eastAsia="en-US"/>
              </w:rPr>
              <w:t>777</w:t>
            </w:r>
          </w:p>
        </w:tc>
        <w:tc>
          <w:tcPr>
            <w:tcW w:w="616" w:type="dxa"/>
            <w:tcBorders>
              <w:top w:val="single" w:sz="4" w:space="0" w:color="auto"/>
              <w:left w:val="double" w:sz="6" w:space="0" w:color="auto"/>
              <w:bottom w:val="single" w:sz="4" w:space="0" w:color="auto"/>
              <w:right w:val="nil"/>
            </w:tcBorders>
            <w:shd w:val="clear" w:color="auto" w:fill="auto"/>
            <w:noWrap/>
            <w:vAlign w:val="bottom"/>
            <w:hideMark/>
          </w:tcPr>
          <w:p w:rsidR="00BC2C95" w:rsidRPr="00D30818" w:rsidRDefault="008A3F4E"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eastAsia="en-US"/>
              </w:rPr>
              <w:t>727</w:t>
            </w:r>
          </w:p>
        </w:tc>
        <w:tc>
          <w:tcPr>
            <w:tcW w:w="61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BC2C95" w:rsidRPr="008A3F4E" w:rsidRDefault="008A3F4E" w:rsidP="0092449C">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760</w:t>
            </w:r>
          </w:p>
        </w:tc>
        <w:tc>
          <w:tcPr>
            <w:tcW w:w="732" w:type="dxa"/>
            <w:tcBorders>
              <w:top w:val="nil"/>
              <w:left w:val="nil"/>
              <w:bottom w:val="single" w:sz="4" w:space="0" w:color="auto"/>
              <w:right w:val="single" w:sz="8" w:space="0" w:color="auto"/>
            </w:tcBorders>
            <w:shd w:val="clear" w:color="auto" w:fill="auto"/>
            <w:noWrap/>
            <w:vAlign w:val="bottom"/>
            <w:hideMark/>
          </w:tcPr>
          <w:p w:rsidR="00BC2C95" w:rsidRPr="005C247B"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7561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BC2C95" w:rsidRPr="005C247B"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8511</w:t>
            </w:r>
          </w:p>
        </w:tc>
      </w:tr>
      <w:tr w:rsidR="00F97BB0" w:rsidRPr="001D2B68" w:rsidTr="005C247B">
        <w:trPr>
          <w:trHeight w:hRule="exact" w:val="227"/>
        </w:trPr>
        <w:tc>
          <w:tcPr>
            <w:tcW w:w="2845" w:type="dxa"/>
            <w:tcBorders>
              <w:left w:val="single" w:sz="4"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p>
        </w:tc>
        <w:tc>
          <w:tcPr>
            <w:tcW w:w="2392" w:type="dxa"/>
            <w:tcBorders>
              <w:right w:val="single" w:sz="4"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Μικρό Χειρουργείο</w:t>
            </w:r>
          </w:p>
        </w:tc>
        <w:tc>
          <w:tcPr>
            <w:tcW w:w="762" w:type="dxa"/>
            <w:tcBorders>
              <w:top w:val="nil"/>
              <w:left w:val="single" w:sz="4" w:space="0" w:color="auto"/>
              <w:bottom w:val="single" w:sz="4" w:space="0" w:color="auto"/>
              <w:right w:val="single" w:sz="8" w:space="0" w:color="auto"/>
            </w:tcBorders>
            <w:shd w:val="clear" w:color="auto" w:fill="auto"/>
            <w:noWrap/>
            <w:vAlign w:val="bottom"/>
            <w:hideMark/>
          </w:tcPr>
          <w:p w:rsidR="00F97BB0" w:rsidRPr="001D2B68"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1083</w:t>
            </w:r>
          </w:p>
        </w:tc>
        <w:tc>
          <w:tcPr>
            <w:tcW w:w="768" w:type="dxa"/>
            <w:tcBorders>
              <w:top w:val="nil"/>
              <w:left w:val="single" w:sz="4" w:space="0" w:color="auto"/>
              <w:bottom w:val="single" w:sz="4" w:space="0" w:color="auto"/>
              <w:right w:val="nil"/>
            </w:tcBorders>
            <w:shd w:val="clear" w:color="auto" w:fill="auto"/>
            <w:noWrap/>
            <w:vAlign w:val="bottom"/>
            <w:hideMark/>
          </w:tcPr>
          <w:p w:rsidR="00F97BB0"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1144</w:t>
            </w:r>
          </w:p>
        </w:tc>
        <w:tc>
          <w:tcPr>
            <w:tcW w:w="666" w:type="dxa"/>
            <w:tcBorders>
              <w:top w:val="nil"/>
              <w:left w:val="double" w:sz="6" w:space="0" w:color="auto"/>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54" w:type="dxa"/>
            <w:tcBorders>
              <w:top w:val="nil"/>
              <w:left w:val="nil"/>
              <w:bottom w:val="single" w:sz="4" w:space="0" w:color="auto"/>
              <w:right w:val="single" w:sz="8" w:space="0" w:color="auto"/>
            </w:tcBorders>
            <w:shd w:val="clear" w:color="auto" w:fill="auto"/>
            <w:noWrap/>
            <w:vAlign w:val="bottom"/>
            <w:hideMark/>
          </w:tcPr>
          <w:p w:rsidR="00F97BB0" w:rsidRPr="001D2B68" w:rsidRDefault="00F4642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582</w:t>
            </w: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F97BB0" w:rsidRPr="001D2B68" w:rsidRDefault="00C14E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312</w:t>
            </w:r>
          </w:p>
        </w:tc>
        <w:tc>
          <w:tcPr>
            <w:tcW w:w="718" w:type="dxa"/>
            <w:tcBorders>
              <w:top w:val="nil"/>
              <w:left w:val="nil"/>
              <w:bottom w:val="single" w:sz="4" w:space="0" w:color="auto"/>
              <w:right w:val="single" w:sz="8" w:space="0" w:color="auto"/>
            </w:tcBorders>
            <w:shd w:val="clear" w:color="auto" w:fill="auto"/>
            <w:noWrap/>
            <w:vAlign w:val="bottom"/>
            <w:hideMark/>
          </w:tcPr>
          <w:p w:rsidR="00F97BB0" w:rsidRPr="001D2B68"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577</w:t>
            </w:r>
          </w:p>
        </w:tc>
        <w:tc>
          <w:tcPr>
            <w:tcW w:w="718" w:type="dxa"/>
            <w:tcBorders>
              <w:top w:val="nil"/>
              <w:left w:val="single" w:sz="4" w:space="0" w:color="auto"/>
              <w:bottom w:val="single" w:sz="4" w:space="0" w:color="auto"/>
              <w:right w:val="double" w:sz="6"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606</w:t>
            </w:r>
          </w:p>
        </w:tc>
        <w:tc>
          <w:tcPr>
            <w:tcW w:w="616" w:type="dxa"/>
            <w:tcBorders>
              <w:top w:val="nil"/>
              <w:left w:val="nil"/>
              <w:bottom w:val="single" w:sz="4" w:space="0" w:color="auto"/>
              <w:right w:val="nil"/>
            </w:tcBorders>
            <w:shd w:val="clear" w:color="auto" w:fill="auto"/>
            <w:noWrap/>
            <w:vAlign w:val="bottom"/>
            <w:hideMark/>
          </w:tcPr>
          <w:p w:rsidR="00F97BB0" w:rsidRPr="001D2B68"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112</w:t>
            </w:r>
          </w:p>
        </w:tc>
        <w:tc>
          <w:tcPr>
            <w:tcW w:w="616" w:type="dxa"/>
            <w:tcBorders>
              <w:top w:val="nil"/>
              <w:left w:val="single" w:sz="4" w:space="0" w:color="auto"/>
              <w:bottom w:val="single" w:sz="4" w:space="0" w:color="auto"/>
              <w:right w:val="nil"/>
            </w:tcBorders>
            <w:shd w:val="clear" w:color="auto" w:fill="auto"/>
            <w:noWrap/>
            <w:vAlign w:val="bottom"/>
            <w:hideMark/>
          </w:tcPr>
          <w:p w:rsidR="00F97BB0" w:rsidRPr="00B34255"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113</w:t>
            </w:r>
          </w:p>
        </w:tc>
        <w:tc>
          <w:tcPr>
            <w:tcW w:w="616" w:type="dxa"/>
            <w:tcBorders>
              <w:top w:val="nil"/>
              <w:left w:val="double" w:sz="6" w:space="0" w:color="auto"/>
              <w:bottom w:val="single" w:sz="4" w:space="0" w:color="auto"/>
              <w:right w:val="nil"/>
            </w:tcBorders>
            <w:shd w:val="clear" w:color="auto" w:fill="auto"/>
            <w:noWrap/>
            <w:vAlign w:val="bottom"/>
            <w:hideMark/>
          </w:tcPr>
          <w:p w:rsidR="00F97BB0" w:rsidRPr="008A3F4E" w:rsidRDefault="008A3F4E"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335</w:t>
            </w:r>
          </w:p>
        </w:tc>
        <w:tc>
          <w:tcPr>
            <w:tcW w:w="616" w:type="dxa"/>
            <w:tcBorders>
              <w:top w:val="nil"/>
              <w:left w:val="single" w:sz="4" w:space="0" w:color="auto"/>
              <w:bottom w:val="single" w:sz="4" w:space="0" w:color="auto"/>
              <w:right w:val="double" w:sz="6" w:space="0" w:color="auto"/>
            </w:tcBorders>
            <w:shd w:val="clear" w:color="auto" w:fill="auto"/>
            <w:noWrap/>
            <w:vAlign w:val="bottom"/>
            <w:hideMark/>
          </w:tcPr>
          <w:p w:rsidR="00F97BB0" w:rsidRPr="00052F98" w:rsidRDefault="00052F98"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w:t>
            </w:r>
            <w:r w:rsidR="008A3F4E">
              <w:rPr>
                <w:rFonts w:ascii="Times New Roman" w:hAnsi="Times New Roman"/>
                <w:sz w:val="20"/>
                <w:szCs w:val="20"/>
                <w:lang w:eastAsia="en-US"/>
              </w:rPr>
              <w:t>27</w:t>
            </w:r>
          </w:p>
        </w:tc>
        <w:tc>
          <w:tcPr>
            <w:tcW w:w="732" w:type="dxa"/>
            <w:tcBorders>
              <w:top w:val="nil"/>
              <w:left w:val="nil"/>
              <w:bottom w:val="single" w:sz="4" w:space="0" w:color="auto"/>
              <w:right w:val="single" w:sz="8" w:space="0" w:color="auto"/>
            </w:tcBorders>
            <w:shd w:val="clear" w:color="auto" w:fill="auto"/>
            <w:noWrap/>
            <w:vAlign w:val="bottom"/>
            <w:hideMark/>
          </w:tcPr>
          <w:p w:rsidR="00F97BB0" w:rsidRPr="005C247B"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2689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5C247B"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2502</w:t>
            </w:r>
          </w:p>
        </w:tc>
      </w:tr>
      <w:tr w:rsidR="00F97BB0" w:rsidRPr="001D2B68" w:rsidTr="005C247B">
        <w:trPr>
          <w:trHeight w:hRule="exact" w:val="227"/>
        </w:trPr>
        <w:tc>
          <w:tcPr>
            <w:tcW w:w="2845" w:type="dxa"/>
            <w:tcBorders>
              <w:left w:val="single" w:sz="4" w:space="0" w:color="auto"/>
              <w:bottom w:val="single" w:sz="4"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tcBorders>
              <w:bottom w:val="single" w:sz="4"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p>
        </w:tc>
        <w:tc>
          <w:tcPr>
            <w:tcW w:w="2392" w:type="dxa"/>
            <w:tcBorders>
              <w:bottom w:val="single" w:sz="4" w:space="0" w:color="auto"/>
              <w:right w:val="single" w:sz="4"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Μεγάλες Επεμβάσεις</w:t>
            </w:r>
          </w:p>
        </w:tc>
        <w:tc>
          <w:tcPr>
            <w:tcW w:w="76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F97BB0" w:rsidRPr="001D2B68"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1977</w:t>
            </w:r>
          </w:p>
        </w:tc>
        <w:tc>
          <w:tcPr>
            <w:tcW w:w="768" w:type="dxa"/>
            <w:tcBorders>
              <w:top w:val="single" w:sz="4" w:space="0" w:color="auto"/>
              <w:left w:val="single" w:sz="4" w:space="0" w:color="auto"/>
              <w:bottom w:val="single" w:sz="8" w:space="0" w:color="auto"/>
              <w:right w:val="nil"/>
            </w:tcBorders>
            <w:shd w:val="clear" w:color="auto" w:fill="auto"/>
            <w:noWrap/>
            <w:vAlign w:val="bottom"/>
            <w:hideMark/>
          </w:tcPr>
          <w:p w:rsidR="00F97BB0"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1977</w:t>
            </w:r>
          </w:p>
        </w:tc>
        <w:tc>
          <w:tcPr>
            <w:tcW w:w="666" w:type="dxa"/>
            <w:tcBorders>
              <w:top w:val="single" w:sz="4" w:space="0" w:color="auto"/>
              <w:left w:val="double" w:sz="6" w:space="0" w:color="auto"/>
              <w:bottom w:val="single" w:sz="8"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nil"/>
              <w:bottom w:val="single" w:sz="8"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1</w:t>
            </w:r>
            <w:r w:rsidR="00F46420">
              <w:rPr>
                <w:rFonts w:ascii="Times New Roman" w:hAnsi="Times New Roman"/>
                <w:sz w:val="20"/>
                <w:szCs w:val="20"/>
                <w:lang w:val="en-US" w:eastAsia="en-US"/>
              </w:rPr>
              <w:t>783</w:t>
            </w:r>
          </w:p>
        </w:tc>
        <w:tc>
          <w:tcPr>
            <w:tcW w:w="66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97BB0" w:rsidRPr="00F46420" w:rsidRDefault="00C14E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2065</w:t>
            </w:r>
          </w:p>
        </w:tc>
        <w:tc>
          <w:tcPr>
            <w:tcW w:w="718" w:type="dxa"/>
            <w:tcBorders>
              <w:top w:val="single" w:sz="4" w:space="0" w:color="auto"/>
              <w:left w:val="nil"/>
              <w:bottom w:val="single" w:sz="8" w:space="0" w:color="auto"/>
              <w:right w:val="single" w:sz="8" w:space="0" w:color="auto"/>
            </w:tcBorders>
            <w:shd w:val="clear" w:color="auto" w:fill="auto"/>
            <w:noWrap/>
            <w:vAlign w:val="bottom"/>
            <w:hideMark/>
          </w:tcPr>
          <w:p w:rsidR="00F97BB0" w:rsidRPr="001D2B68"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857</w:t>
            </w:r>
          </w:p>
        </w:tc>
        <w:tc>
          <w:tcPr>
            <w:tcW w:w="718"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870</w:t>
            </w:r>
          </w:p>
        </w:tc>
        <w:tc>
          <w:tcPr>
            <w:tcW w:w="616" w:type="dxa"/>
            <w:tcBorders>
              <w:top w:val="single" w:sz="4" w:space="0" w:color="auto"/>
              <w:left w:val="nil"/>
              <w:bottom w:val="single" w:sz="8" w:space="0" w:color="auto"/>
              <w:right w:val="nil"/>
            </w:tcBorders>
            <w:shd w:val="clear" w:color="auto" w:fill="auto"/>
            <w:noWrap/>
            <w:vAlign w:val="bottom"/>
            <w:hideMark/>
          </w:tcPr>
          <w:p w:rsidR="00F97BB0" w:rsidRPr="001D2B68"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626</w:t>
            </w:r>
          </w:p>
        </w:tc>
        <w:tc>
          <w:tcPr>
            <w:tcW w:w="616" w:type="dxa"/>
            <w:tcBorders>
              <w:top w:val="single" w:sz="4" w:space="0" w:color="auto"/>
              <w:left w:val="single" w:sz="4" w:space="0" w:color="auto"/>
              <w:bottom w:val="single" w:sz="8" w:space="0" w:color="auto"/>
              <w:right w:val="nil"/>
            </w:tcBorders>
            <w:shd w:val="clear" w:color="auto" w:fill="auto"/>
            <w:noWrap/>
            <w:vAlign w:val="bottom"/>
            <w:hideMark/>
          </w:tcPr>
          <w:p w:rsidR="00F97BB0" w:rsidRPr="00B34255"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664</w:t>
            </w:r>
          </w:p>
        </w:tc>
        <w:tc>
          <w:tcPr>
            <w:tcW w:w="616" w:type="dxa"/>
            <w:tcBorders>
              <w:top w:val="single" w:sz="4" w:space="0" w:color="auto"/>
              <w:left w:val="double" w:sz="6" w:space="0" w:color="auto"/>
              <w:bottom w:val="single" w:sz="4" w:space="0" w:color="auto"/>
              <w:right w:val="nil"/>
            </w:tcBorders>
            <w:shd w:val="clear" w:color="auto" w:fill="auto"/>
            <w:noWrap/>
            <w:vAlign w:val="bottom"/>
            <w:hideMark/>
          </w:tcPr>
          <w:p w:rsidR="00F97BB0" w:rsidRPr="008A3F4E" w:rsidRDefault="008A3F4E"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392</w:t>
            </w:r>
          </w:p>
        </w:tc>
        <w:tc>
          <w:tcPr>
            <w:tcW w:w="61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97BB0" w:rsidRPr="00052F98" w:rsidRDefault="008A3F4E"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433</w:t>
            </w:r>
          </w:p>
        </w:tc>
        <w:tc>
          <w:tcPr>
            <w:tcW w:w="732" w:type="dxa"/>
            <w:tcBorders>
              <w:top w:val="nil"/>
              <w:left w:val="nil"/>
              <w:bottom w:val="single" w:sz="4" w:space="0" w:color="auto"/>
              <w:right w:val="single" w:sz="8" w:space="0" w:color="auto"/>
            </w:tcBorders>
            <w:shd w:val="clear" w:color="auto" w:fill="auto"/>
            <w:noWrap/>
            <w:vAlign w:val="bottom"/>
            <w:hideMark/>
          </w:tcPr>
          <w:p w:rsidR="00F97BB0" w:rsidRPr="005C247B" w:rsidRDefault="00BA327F"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5</w:t>
            </w:r>
            <w:r w:rsidR="005C247B">
              <w:rPr>
                <w:rFonts w:ascii="Times New Roman" w:hAnsi="Times New Roman"/>
                <w:b/>
                <w:bCs/>
                <w:sz w:val="20"/>
                <w:szCs w:val="20"/>
                <w:lang w:val="en-US" w:eastAsia="en-US"/>
              </w:rPr>
              <w:t>635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5C247B"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6009</w:t>
            </w:r>
          </w:p>
        </w:tc>
      </w:tr>
      <w:tr w:rsidR="0012064F" w:rsidRPr="001D2B68" w:rsidTr="005C247B">
        <w:trPr>
          <w:trHeight w:hRule="exact" w:val="227"/>
        </w:trPr>
        <w:tc>
          <w:tcPr>
            <w:tcW w:w="3111" w:type="dxa"/>
            <w:gridSpan w:val="2"/>
            <w:tcBorders>
              <w:top w:val="single" w:sz="4" w:space="0" w:color="auto"/>
              <w:left w:val="single" w:sz="4" w:space="0" w:color="auto"/>
              <w:bottom w:val="nil"/>
              <w:right w:val="nil"/>
            </w:tcBorders>
            <w:shd w:val="clear" w:color="auto" w:fill="auto"/>
            <w:noWrap/>
            <w:vAlign w:val="bottom"/>
            <w:hideMark/>
          </w:tcPr>
          <w:p w:rsidR="0012064F" w:rsidRPr="001D2B68" w:rsidRDefault="0012064F" w:rsidP="007A0D53">
            <w:pPr>
              <w:spacing w:after="0" w:line="240" w:lineRule="auto"/>
              <w:rPr>
                <w:rFonts w:ascii="Times New Roman" w:hAnsi="Times New Roman"/>
                <w:sz w:val="20"/>
                <w:szCs w:val="20"/>
                <w:lang w:val="en-US" w:eastAsia="en-US"/>
              </w:rPr>
            </w:pPr>
          </w:p>
        </w:tc>
        <w:tc>
          <w:tcPr>
            <w:tcW w:w="2392" w:type="dxa"/>
            <w:tcBorders>
              <w:top w:val="single" w:sz="4" w:space="0" w:color="auto"/>
              <w:left w:val="nil"/>
              <w:bottom w:val="nil"/>
              <w:right w:val="single" w:sz="4" w:space="0" w:color="auto"/>
            </w:tcBorders>
            <w:shd w:val="clear" w:color="auto" w:fill="auto"/>
            <w:noWrap/>
            <w:vAlign w:val="bottom"/>
            <w:hideMark/>
          </w:tcPr>
          <w:p w:rsidR="0012064F" w:rsidRPr="001D2B68" w:rsidRDefault="0012064F" w:rsidP="007A0D53">
            <w:pPr>
              <w:spacing w:after="0" w:line="240" w:lineRule="auto"/>
              <w:rPr>
                <w:rFonts w:ascii="Times New Roman" w:hAnsi="Times New Roman"/>
                <w:sz w:val="20"/>
                <w:szCs w:val="20"/>
                <w:lang w:val="en-US" w:eastAsia="en-US"/>
              </w:rPr>
            </w:pPr>
          </w:p>
        </w:tc>
        <w:tc>
          <w:tcPr>
            <w:tcW w:w="762" w:type="dxa"/>
            <w:tcBorders>
              <w:top w:val="nil"/>
              <w:left w:val="single" w:sz="4" w:space="0" w:color="auto"/>
              <w:bottom w:val="nil"/>
              <w:right w:val="single" w:sz="8" w:space="0" w:color="auto"/>
            </w:tcBorders>
            <w:shd w:val="clear" w:color="auto" w:fill="auto"/>
            <w:noWrap/>
            <w:vAlign w:val="bottom"/>
            <w:hideMark/>
          </w:tcPr>
          <w:p w:rsidR="0012064F" w:rsidRPr="001D2B68" w:rsidRDefault="0012064F" w:rsidP="0092449C">
            <w:pPr>
              <w:spacing w:after="0" w:line="240" w:lineRule="auto"/>
              <w:jc w:val="center"/>
              <w:rPr>
                <w:rFonts w:ascii="Times New Roman" w:hAnsi="Times New Roman"/>
                <w:sz w:val="20"/>
                <w:szCs w:val="20"/>
                <w:lang w:val="en-US" w:eastAsia="en-US"/>
              </w:rPr>
            </w:pPr>
          </w:p>
        </w:tc>
        <w:tc>
          <w:tcPr>
            <w:tcW w:w="768" w:type="dxa"/>
            <w:tcBorders>
              <w:top w:val="nil"/>
              <w:left w:val="single" w:sz="4" w:space="0" w:color="auto"/>
              <w:bottom w:val="nil"/>
              <w:right w:val="nil"/>
            </w:tcBorders>
            <w:shd w:val="clear" w:color="auto" w:fill="auto"/>
            <w:noWrap/>
            <w:vAlign w:val="bottom"/>
            <w:hideMark/>
          </w:tcPr>
          <w:p w:rsidR="0012064F" w:rsidRPr="001D2B68" w:rsidRDefault="0012064F" w:rsidP="0092449C">
            <w:pPr>
              <w:spacing w:after="0" w:line="240" w:lineRule="auto"/>
              <w:jc w:val="center"/>
              <w:rPr>
                <w:rFonts w:ascii="Times New Roman" w:hAnsi="Times New Roman"/>
                <w:sz w:val="20"/>
                <w:szCs w:val="20"/>
                <w:lang w:val="en-US" w:eastAsia="en-US"/>
              </w:rPr>
            </w:pPr>
          </w:p>
        </w:tc>
        <w:tc>
          <w:tcPr>
            <w:tcW w:w="666" w:type="dxa"/>
            <w:tcBorders>
              <w:top w:val="nil"/>
              <w:left w:val="double" w:sz="6" w:space="0" w:color="auto"/>
              <w:bottom w:val="nil"/>
              <w:right w:val="single" w:sz="8" w:space="0" w:color="auto"/>
            </w:tcBorders>
            <w:shd w:val="clear" w:color="auto" w:fill="auto"/>
            <w:noWrap/>
            <w:vAlign w:val="bottom"/>
            <w:hideMark/>
          </w:tcPr>
          <w:p w:rsidR="0012064F" w:rsidRPr="00C14E98" w:rsidRDefault="00C14E98" w:rsidP="0092449C">
            <w:pPr>
              <w:spacing w:after="0" w:line="240" w:lineRule="auto"/>
              <w:jc w:val="center"/>
              <w:rPr>
                <w:rFonts w:ascii="Times New Roman" w:hAnsi="Times New Roman"/>
                <w:b/>
                <w:sz w:val="20"/>
                <w:szCs w:val="20"/>
                <w:lang w:val="en-US" w:eastAsia="en-US"/>
              </w:rPr>
            </w:pPr>
            <w:r w:rsidRPr="00C14E98">
              <w:rPr>
                <w:rFonts w:ascii="Times New Roman" w:hAnsi="Times New Roman"/>
                <w:b/>
                <w:sz w:val="20"/>
                <w:szCs w:val="20"/>
                <w:lang w:val="en-US" w:eastAsia="en-US"/>
              </w:rPr>
              <w:t>1880</w:t>
            </w:r>
          </w:p>
        </w:tc>
        <w:tc>
          <w:tcPr>
            <w:tcW w:w="666" w:type="dxa"/>
            <w:tcBorders>
              <w:top w:val="nil"/>
              <w:left w:val="single" w:sz="4" w:space="0" w:color="auto"/>
              <w:bottom w:val="nil"/>
              <w:right w:val="double" w:sz="6" w:space="0" w:color="auto"/>
            </w:tcBorders>
            <w:shd w:val="clear" w:color="auto" w:fill="auto"/>
            <w:noWrap/>
            <w:vAlign w:val="bottom"/>
            <w:hideMark/>
          </w:tcPr>
          <w:p w:rsidR="0012064F" w:rsidRPr="00C14E98" w:rsidRDefault="00C14E98" w:rsidP="0092449C">
            <w:pPr>
              <w:spacing w:after="0" w:line="240" w:lineRule="auto"/>
              <w:jc w:val="center"/>
              <w:rPr>
                <w:rFonts w:ascii="Times New Roman" w:hAnsi="Times New Roman"/>
                <w:b/>
                <w:sz w:val="20"/>
                <w:szCs w:val="20"/>
                <w:lang w:val="en-US" w:eastAsia="en-US"/>
              </w:rPr>
            </w:pPr>
            <w:r w:rsidRPr="00C14E98">
              <w:rPr>
                <w:rFonts w:ascii="Times New Roman" w:hAnsi="Times New Roman"/>
                <w:b/>
                <w:sz w:val="20"/>
                <w:szCs w:val="20"/>
                <w:lang w:val="en-US" w:eastAsia="en-US"/>
              </w:rPr>
              <w:t>2888</w:t>
            </w:r>
          </w:p>
        </w:tc>
        <w:tc>
          <w:tcPr>
            <w:tcW w:w="654" w:type="dxa"/>
            <w:tcBorders>
              <w:top w:val="nil"/>
              <w:left w:val="nil"/>
              <w:bottom w:val="nil"/>
              <w:right w:val="single" w:sz="4" w:space="0" w:color="auto"/>
            </w:tcBorders>
            <w:shd w:val="clear" w:color="auto" w:fill="auto"/>
            <w:noWrap/>
            <w:vAlign w:val="bottom"/>
            <w:hideMark/>
          </w:tcPr>
          <w:p w:rsidR="0012064F" w:rsidRPr="00C14E98" w:rsidRDefault="00C14E98" w:rsidP="0092449C">
            <w:pPr>
              <w:spacing w:after="0" w:line="240" w:lineRule="auto"/>
              <w:jc w:val="center"/>
              <w:rPr>
                <w:rFonts w:ascii="Times New Roman" w:hAnsi="Times New Roman"/>
                <w:b/>
                <w:sz w:val="20"/>
                <w:szCs w:val="20"/>
                <w:lang w:val="en-US" w:eastAsia="en-US"/>
              </w:rPr>
            </w:pPr>
            <w:r w:rsidRPr="00C14E98">
              <w:rPr>
                <w:rFonts w:ascii="Times New Roman" w:hAnsi="Times New Roman"/>
                <w:b/>
                <w:sz w:val="20"/>
                <w:szCs w:val="20"/>
                <w:lang w:val="en-US" w:eastAsia="en-US"/>
              </w:rPr>
              <w:t>416</w:t>
            </w:r>
          </w:p>
        </w:tc>
        <w:tc>
          <w:tcPr>
            <w:tcW w:w="666" w:type="dxa"/>
            <w:tcBorders>
              <w:top w:val="single" w:sz="4" w:space="0" w:color="auto"/>
              <w:left w:val="single" w:sz="4" w:space="0" w:color="auto"/>
              <w:right w:val="single" w:sz="4" w:space="0" w:color="auto"/>
            </w:tcBorders>
            <w:shd w:val="clear" w:color="auto" w:fill="auto"/>
            <w:noWrap/>
            <w:vAlign w:val="bottom"/>
            <w:hideMark/>
          </w:tcPr>
          <w:p w:rsidR="0012064F" w:rsidRPr="00C14E98" w:rsidRDefault="00C14E98" w:rsidP="0092449C">
            <w:pPr>
              <w:spacing w:after="0" w:line="240" w:lineRule="auto"/>
              <w:jc w:val="center"/>
              <w:rPr>
                <w:rFonts w:ascii="Times New Roman" w:hAnsi="Times New Roman"/>
                <w:b/>
                <w:sz w:val="20"/>
                <w:szCs w:val="20"/>
                <w:lang w:val="en-US" w:eastAsia="en-US"/>
              </w:rPr>
            </w:pPr>
            <w:r w:rsidRPr="00C14E98">
              <w:rPr>
                <w:rFonts w:ascii="Times New Roman" w:hAnsi="Times New Roman"/>
                <w:b/>
                <w:sz w:val="20"/>
                <w:szCs w:val="20"/>
                <w:lang w:val="en-US" w:eastAsia="en-US"/>
              </w:rPr>
              <w:t>1056</w:t>
            </w:r>
          </w:p>
        </w:tc>
        <w:tc>
          <w:tcPr>
            <w:tcW w:w="718" w:type="dxa"/>
            <w:tcBorders>
              <w:top w:val="nil"/>
              <w:left w:val="single" w:sz="4" w:space="0" w:color="auto"/>
              <w:bottom w:val="nil"/>
              <w:right w:val="single" w:sz="8" w:space="0" w:color="auto"/>
            </w:tcBorders>
            <w:shd w:val="clear" w:color="auto" w:fill="auto"/>
            <w:noWrap/>
            <w:vAlign w:val="bottom"/>
            <w:hideMark/>
          </w:tcPr>
          <w:p w:rsidR="0012064F" w:rsidRPr="00C14E98" w:rsidRDefault="00C14E98"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850</w:t>
            </w:r>
          </w:p>
        </w:tc>
        <w:tc>
          <w:tcPr>
            <w:tcW w:w="718" w:type="dxa"/>
            <w:tcBorders>
              <w:top w:val="nil"/>
              <w:left w:val="single" w:sz="4" w:space="0" w:color="auto"/>
              <w:bottom w:val="nil"/>
              <w:right w:val="double" w:sz="6" w:space="0" w:color="auto"/>
            </w:tcBorders>
            <w:shd w:val="clear" w:color="auto" w:fill="auto"/>
            <w:noWrap/>
            <w:vAlign w:val="bottom"/>
            <w:hideMark/>
          </w:tcPr>
          <w:p w:rsidR="0012064F" w:rsidRPr="00C14E98" w:rsidRDefault="00C14E98" w:rsidP="0092449C">
            <w:pPr>
              <w:spacing w:after="0" w:line="240" w:lineRule="auto"/>
              <w:jc w:val="center"/>
              <w:rPr>
                <w:rFonts w:ascii="Times New Roman" w:hAnsi="Times New Roman"/>
                <w:b/>
                <w:sz w:val="20"/>
                <w:szCs w:val="20"/>
                <w:lang w:val="en-US" w:eastAsia="en-US"/>
              </w:rPr>
            </w:pPr>
            <w:r w:rsidRPr="00C14E98">
              <w:rPr>
                <w:rFonts w:ascii="Times New Roman" w:hAnsi="Times New Roman"/>
                <w:b/>
                <w:sz w:val="20"/>
                <w:szCs w:val="20"/>
                <w:lang w:val="en-US" w:eastAsia="en-US"/>
              </w:rPr>
              <w:t>945</w:t>
            </w:r>
          </w:p>
        </w:tc>
        <w:tc>
          <w:tcPr>
            <w:tcW w:w="616" w:type="dxa"/>
            <w:tcBorders>
              <w:top w:val="nil"/>
              <w:left w:val="nil"/>
              <w:bottom w:val="nil"/>
              <w:right w:val="nil"/>
            </w:tcBorders>
            <w:shd w:val="clear" w:color="auto" w:fill="auto"/>
            <w:noWrap/>
            <w:vAlign w:val="bottom"/>
            <w:hideMark/>
          </w:tcPr>
          <w:p w:rsidR="0012064F" w:rsidRPr="00B34255" w:rsidRDefault="00B34255" w:rsidP="0092449C">
            <w:pPr>
              <w:spacing w:after="0" w:line="240" w:lineRule="auto"/>
              <w:jc w:val="center"/>
              <w:rPr>
                <w:rFonts w:ascii="Times New Roman" w:hAnsi="Times New Roman"/>
                <w:b/>
                <w:sz w:val="20"/>
                <w:szCs w:val="20"/>
                <w:lang w:val="en-US" w:eastAsia="en-US"/>
              </w:rPr>
            </w:pPr>
            <w:r w:rsidRPr="00B34255">
              <w:rPr>
                <w:rFonts w:ascii="Times New Roman" w:hAnsi="Times New Roman"/>
                <w:b/>
                <w:sz w:val="20"/>
                <w:szCs w:val="20"/>
                <w:lang w:val="en-US" w:eastAsia="en-US"/>
              </w:rPr>
              <w:t>469</w:t>
            </w:r>
          </w:p>
        </w:tc>
        <w:tc>
          <w:tcPr>
            <w:tcW w:w="616" w:type="dxa"/>
            <w:tcBorders>
              <w:top w:val="nil"/>
              <w:left w:val="single" w:sz="4" w:space="0" w:color="auto"/>
              <w:bottom w:val="nil"/>
              <w:right w:val="single" w:sz="4" w:space="0" w:color="auto"/>
            </w:tcBorders>
            <w:shd w:val="clear" w:color="auto" w:fill="auto"/>
            <w:noWrap/>
            <w:vAlign w:val="bottom"/>
            <w:hideMark/>
          </w:tcPr>
          <w:p w:rsidR="0012064F" w:rsidRPr="00B34255" w:rsidRDefault="00B34255" w:rsidP="0092449C">
            <w:pPr>
              <w:spacing w:after="0" w:line="240" w:lineRule="auto"/>
              <w:jc w:val="center"/>
              <w:rPr>
                <w:rFonts w:ascii="Times New Roman" w:hAnsi="Times New Roman"/>
                <w:b/>
                <w:sz w:val="20"/>
                <w:szCs w:val="20"/>
                <w:lang w:val="en-US" w:eastAsia="en-US"/>
              </w:rPr>
            </w:pPr>
            <w:r w:rsidRPr="00B34255">
              <w:rPr>
                <w:rFonts w:ascii="Times New Roman" w:hAnsi="Times New Roman"/>
                <w:b/>
                <w:sz w:val="20"/>
                <w:szCs w:val="20"/>
                <w:lang w:val="en-US" w:eastAsia="en-US"/>
              </w:rPr>
              <w:t>521</w:t>
            </w:r>
          </w:p>
        </w:tc>
        <w:tc>
          <w:tcPr>
            <w:tcW w:w="616" w:type="dxa"/>
            <w:tcBorders>
              <w:top w:val="single" w:sz="4" w:space="0" w:color="auto"/>
              <w:left w:val="single" w:sz="4" w:space="0" w:color="auto"/>
              <w:bottom w:val="nil"/>
              <w:right w:val="single" w:sz="4" w:space="0" w:color="auto"/>
            </w:tcBorders>
            <w:shd w:val="clear" w:color="auto" w:fill="auto"/>
            <w:noWrap/>
            <w:vAlign w:val="bottom"/>
            <w:hideMark/>
          </w:tcPr>
          <w:p w:rsidR="0012064F" w:rsidRPr="00C14E98" w:rsidRDefault="00C14E98" w:rsidP="0092449C">
            <w:pPr>
              <w:spacing w:after="0" w:line="240" w:lineRule="auto"/>
              <w:jc w:val="center"/>
              <w:rPr>
                <w:rFonts w:ascii="Times New Roman" w:hAnsi="Times New Roman"/>
                <w:b/>
                <w:sz w:val="20"/>
                <w:szCs w:val="20"/>
                <w:lang w:val="en-US" w:eastAsia="en-US"/>
              </w:rPr>
            </w:pPr>
            <w:r w:rsidRPr="00C14E98">
              <w:rPr>
                <w:rFonts w:ascii="Times New Roman" w:hAnsi="Times New Roman"/>
                <w:b/>
                <w:sz w:val="20"/>
                <w:szCs w:val="20"/>
                <w:lang w:val="en-US" w:eastAsia="en-US"/>
              </w:rPr>
              <w:t>261</w:t>
            </w:r>
          </w:p>
        </w:tc>
        <w:tc>
          <w:tcPr>
            <w:tcW w:w="616" w:type="dxa"/>
            <w:tcBorders>
              <w:top w:val="single" w:sz="4" w:space="0" w:color="auto"/>
              <w:left w:val="single" w:sz="4" w:space="0" w:color="auto"/>
              <w:bottom w:val="nil"/>
              <w:right w:val="single" w:sz="4" w:space="0" w:color="auto"/>
            </w:tcBorders>
            <w:shd w:val="clear" w:color="auto" w:fill="auto"/>
            <w:noWrap/>
            <w:vAlign w:val="bottom"/>
            <w:hideMark/>
          </w:tcPr>
          <w:p w:rsidR="0012064F" w:rsidRPr="00C14E98" w:rsidRDefault="00C14E98" w:rsidP="0092449C">
            <w:pPr>
              <w:spacing w:after="0" w:line="240" w:lineRule="auto"/>
              <w:jc w:val="center"/>
              <w:rPr>
                <w:rFonts w:ascii="Times New Roman" w:hAnsi="Times New Roman"/>
                <w:b/>
                <w:sz w:val="20"/>
                <w:szCs w:val="20"/>
                <w:lang w:val="en-US" w:eastAsia="en-US"/>
              </w:rPr>
            </w:pPr>
            <w:r w:rsidRPr="00C14E98">
              <w:rPr>
                <w:rFonts w:ascii="Times New Roman" w:hAnsi="Times New Roman"/>
                <w:b/>
                <w:sz w:val="20"/>
                <w:szCs w:val="20"/>
                <w:lang w:val="en-US" w:eastAsia="en-US"/>
              </w:rPr>
              <w:t>282</w:t>
            </w: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12064F" w:rsidRPr="009036C4"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3876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12064F" w:rsidRPr="009036C4"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5692</w:t>
            </w:r>
          </w:p>
        </w:tc>
      </w:tr>
      <w:tr w:rsidR="00F97BB0" w:rsidRPr="001D2B68" w:rsidTr="005C247B">
        <w:trPr>
          <w:trHeight w:hRule="exact" w:val="227"/>
        </w:trPr>
        <w:tc>
          <w:tcPr>
            <w:tcW w:w="3111" w:type="dxa"/>
            <w:gridSpan w:val="2"/>
            <w:tcBorders>
              <w:top w:val="single" w:sz="4" w:space="0" w:color="auto"/>
              <w:left w:val="single" w:sz="4" w:space="0" w:color="auto"/>
              <w:bottom w:val="nil"/>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xml:space="preserve"> Γυναικολογία/</w:t>
            </w:r>
          </w:p>
        </w:tc>
        <w:tc>
          <w:tcPr>
            <w:tcW w:w="2392" w:type="dxa"/>
            <w:tcBorders>
              <w:top w:val="single" w:sz="4" w:space="0" w:color="auto"/>
              <w:left w:val="nil"/>
              <w:bottom w:val="nil"/>
              <w:right w:val="single" w:sz="4"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762" w:type="dxa"/>
            <w:tcBorders>
              <w:top w:val="nil"/>
              <w:left w:val="single" w:sz="4" w:space="0" w:color="auto"/>
              <w:bottom w:val="nil"/>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68" w:type="dxa"/>
            <w:tcBorders>
              <w:top w:val="nil"/>
              <w:left w:val="single" w:sz="4" w:space="0" w:color="auto"/>
              <w:bottom w:val="nil"/>
              <w:right w:val="nil"/>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nil"/>
              <w:left w:val="double" w:sz="6" w:space="0" w:color="auto"/>
              <w:bottom w:val="nil"/>
              <w:right w:val="single" w:sz="8" w:space="0" w:color="auto"/>
            </w:tcBorders>
            <w:shd w:val="clear" w:color="auto" w:fill="auto"/>
            <w:noWrap/>
            <w:vAlign w:val="bottom"/>
            <w:hideMark/>
          </w:tcPr>
          <w:p w:rsidR="00F97BB0" w:rsidRPr="001D2B68" w:rsidRDefault="00C641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1290</w:t>
            </w:r>
          </w:p>
        </w:tc>
        <w:tc>
          <w:tcPr>
            <w:tcW w:w="666" w:type="dxa"/>
            <w:tcBorders>
              <w:top w:val="nil"/>
              <w:left w:val="single" w:sz="4" w:space="0" w:color="auto"/>
              <w:bottom w:val="nil"/>
              <w:right w:val="double" w:sz="6" w:space="0" w:color="auto"/>
            </w:tcBorders>
            <w:shd w:val="clear" w:color="auto" w:fill="auto"/>
            <w:noWrap/>
            <w:vAlign w:val="bottom"/>
            <w:hideMark/>
          </w:tcPr>
          <w:p w:rsidR="00F97BB0" w:rsidRPr="00C64198" w:rsidRDefault="00D07A1A"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w:t>
            </w:r>
            <w:r w:rsidR="00C64198">
              <w:rPr>
                <w:rFonts w:ascii="Times New Roman" w:hAnsi="Times New Roman"/>
                <w:sz w:val="20"/>
                <w:szCs w:val="20"/>
                <w:lang w:val="en-US" w:eastAsia="en-US"/>
              </w:rPr>
              <w:t>142</w:t>
            </w:r>
          </w:p>
        </w:tc>
        <w:tc>
          <w:tcPr>
            <w:tcW w:w="654" w:type="dxa"/>
            <w:tcBorders>
              <w:top w:val="nil"/>
              <w:left w:val="nil"/>
              <w:bottom w:val="nil"/>
              <w:right w:val="single" w:sz="4" w:space="0" w:color="auto"/>
            </w:tcBorders>
            <w:shd w:val="clear" w:color="auto" w:fill="auto"/>
            <w:noWrap/>
            <w:vAlign w:val="bottom"/>
            <w:hideMark/>
          </w:tcPr>
          <w:p w:rsidR="00F97BB0" w:rsidRPr="001D2B68" w:rsidRDefault="00F4642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416</w:t>
            </w:r>
          </w:p>
        </w:tc>
        <w:tc>
          <w:tcPr>
            <w:tcW w:w="666" w:type="dxa"/>
            <w:tcBorders>
              <w:top w:val="single" w:sz="4" w:space="0" w:color="auto"/>
              <w:left w:val="single" w:sz="4" w:space="0" w:color="auto"/>
              <w:right w:val="single" w:sz="4" w:space="0" w:color="auto"/>
            </w:tcBorders>
            <w:shd w:val="clear" w:color="auto" w:fill="auto"/>
            <w:noWrap/>
            <w:vAlign w:val="bottom"/>
            <w:hideMark/>
          </w:tcPr>
          <w:p w:rsidR="00F97BB0" w:rsidRPr="001D2B68" w:rsidRDefault="00C14E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636</w:t>
            </w:r>
          </w:p>
        </w:tc>
        <w:tc>
          <w:tcPr>
            <w:tcW w:w="718" w:type="dxa"/>
            <w:tcBorders>
              <w:top w:val="nil"/>
              <w:left w:val="single" w:sz="4" w:space="0" w:color="auto"/>
              <w:bottom w:val="nil"/>
              <w:right w:val="single" w:sz="8"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677</w:t>
            </w:r>
          </w:p>
        </w:tc>
        <w:tc>
          <w:tcPr>
            <w:tcW w:w="718" w:type="dxa"/>
            <w:tcBorders>
              <w:top w:val="nil"/>
              <w:left w:val="single" w:sz="4" w:space="0" w:color="auto"/>
              <w:bottom w:val="nil"/>
              <w:right w:val="double" w:sz="6"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734</w:t>
            </w:r>
          </w:p>
        </w:tc>
        <w:tc>
          <w:tcPr>
            <w:tcW w:w="616" w:type="dxa"/>
            <w:tcBorders>
              <w:top w:val="nil"/>
              <w:left w:val="nil"/>
              <w:bottom w:val="nil"/>
              <w:right w:val="nil"/>
            </w:tcBorders>
            <w:shd w:val="clear" w:color="auto" w:fill="auto"/>
            <w:noWrap/>
            <w:vAlign w:val="bottom"/>
            <w:hideMark/>
          </w:tcPr>
          <w:p w:rsidR="00F97BB0" w:rsidRPr="001D2B68"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299</w:t>
            </w:r>
          </w:p>
        </w:tc>
        <w:tc>
          <w:tcPr>
            <w:tcW w:w="616" w:type="dxa"/>
            <w:tcBorders>
              <w:top w:val="nil"/>
              <w:left w:val="single" w:sz="4" w:space="0" w:color="auto"/>
              <w:bottom w:val="nil"/>
              <w:right w:val="single" w:sz="4" w:space="0" w:color="auto"/>
            </w:tcBorders>
            <w:shd w:val="clear" w:color="auto" w:fill="auto"/>
            <w:noWrap/>
            <w:vAlign w:val="bottom"/>
            <w:hideMark/>
          </w:tcPr>
          <w:p w:rsidR="00F97BB0" w:rsidRPr="00B34255"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172</w:t>
            </w:r>
          </w:p>
        </w:tc>
        <w:tc>
          <w:tcPr>
            <w:tcW w:w="616" w:type="dxa"/>
            <w:tcBorders>
              <w:top w:val="single" w:sz="4" w:space="0" w:color="auto"/>
              <w:left w:val="single" w:sz="4" w:space="0" w:color="auto"/>
              <w:bottom w:val="nil"/>
              <w:right w:val="single" w:sz="4" w:space="0" w:color="auto"/>
            </w:tcBorders>
            <w:shd w:val="clear" w:color="auto" w:fill="auto"/>
            <w:noWrap/>
            <w:vAlign w:val="bottom"/>
            <w:hideMark/>
          </w:tcPr>
          <w:p w:rsidR="00F97BB0" w:rsidRPr="008A3F4E" w:rsidRDefault="008A3F4E"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57</w:t>
            </w:r>
          </w:p>
        </w:tc>
        <w:tc>
          <w:tcPr>
            <w:tcW w:w="616" w:type="dxa"/>
            <w:tcBorders>
              <w:top w:val="single" w:sz="4" w:space="0" w:color="auto"/>
              <w:left w:val="single" w:sz="4" w:space="0" w:color="auto"/>
              <w:bottom w:val="nil"/>
              <w:right w:val="single" w:sz="4" w:space="0" w:color="auto"/>
            </w:tcBorders>
            <w:shd w:val="clear" w:color="auto" w:fill="auto"/>
            <w:noWrap/>
            <w:vAlign w:val="bottom"/>
            <w:hideMark/>
          </w:tcPr>
          <w:p w:rsidR="00F97BB0" w:rsidRPr="00ED057F" w:rsidRDefault="00F97BB0" w:rsidP="0092449C">
            <w:pPr>
              <w:spacing w:after="0" w:line="240" w:lineRule="auto"/>
              <w:jc w:val="center"/>
              <w:rPr>
                <w:rFonts w:ascii="Times New Roman" w:hAnsi="Times New Roman"/>
                <w:sz w:val="20"/>
                <w:szCs w:val="20"/>
                <w:lang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F97BB0" w:rsidRPr="005C247B"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2943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9036C4"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2684</w:t>
            </w:r>
          </w:p>
        </w:tc>
      </w:tr>
      <w:tr w:rsidR="00F97BB0" w:rsidRPr="001D2B68" w:rsidTr="005C247B">
        <w:trPr>
          <w:trHeight w:hRule="exact" w:val="227"/>
        </w:trPr>
        <w:tc>
          <w:tcPr>
            <w:tcW w:w="3111" w:type="dxa"/>
            <w:gridSpan w:val="2"/>
            <w:tcBorders>
              <w:top w:val="nil"/>
              <w:left w:val="single" w:sz="4" w:space="0" w:color="auto"/>
              <w:bottom w:val="single" w:sz="4" w:space="0" w:color="auto"/>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xml:space="preserve">     Μαιευτική</w:t>
            </w:r>
          </w:p>
        </w:tc>
        <w:tc>
          <w:tcPr>
            <w:tcW w:w="2392" w:type="dxa"/>
            <w:tcBorders>
              <w:top w:val="nil"/>
              <w:left w:val="nil"/>
              <w:bottom w:val="single" w:sz="4" w:space="0" w:color="auto"/>
              <w:right w:val="single" w:sz="4"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76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68" w:type="dxa"/>
            <w:tcBorders>
              <w:top w:val="single" w:sz="4" w:space="0" w:color="auto"/>
              <w:left w:val="single" w:sz="4" w:space="0" w:color="auto"/>
              <w:bottom w:val="single" w:sz="8" w:space="0" w:color="auto"/>
              <w:right w:val="nil"/>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double" w:sz="6" w:space="0" w:color="auto"/>
              <w:bottom w:val="single" w:sz="8" w:space="0" w:color="auto"/>
              <w:right w:val="single" w:sz="8" w:space="0" w:color="auto"/>
            </w:tcBorders>
            <w:shd w:val="clear" w:color="auto" w:fill="auto"/>
            <w:noWrap/>
            <w:vAlign w:val="bottom"/>
            <w:hideMark/>
          </w:tcPr>
          <w:p w:rsidR="00F97BB0" w:rsidRPr="001D2B68" w:rsidRDefault="00C641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59</w:t>
            </w:r>
            <w:r w:rsidR="00F97BB0" w:rsidRPr="001D2B68">
              <w:rPr>
                <w:rFonts w:ascii="Times New Roman" w:hAnsi="Times New Roman"/>
                <w:sz w:val="20"/>
                <w:szCs w:val="20"/>
                <w:lang w:val="en-US" w:eastAsia="en-US"/>
              </w:rPr>
              <w:t>0</w:t>
            </w:r>
          </w:p>
        </w:tc>
        <w:tc>
          <w:tcPr>
            <w:tcW w:w="66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F97BB0" w:rsidRPr="00C64198" w:rsidRDefault="00C641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1746</w:t>
            </w:r>
          </w:p>
        </w:tc>
        <w:tc>
          <w:tcPr>
            <w:tcW w:w="654" w:type="dxa"/>
            <w:tcBorders>
              <w:top w:val="single" w:sz="4" w:space="0" w:color="auto"/>
              <w:left w:val="nil"/>
              <w:bottom w:val="single" w:sz="8"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left w:val="single" w:sz="4" w:space="0" w:color="auto"/>
              <w:bottom w:val="single" w:sz="4" w:space="0" w:color="auto"/>
              <w:right w:val="single" w:sz="4" w:space="0" w:color="auto"/>
            </w:tcBorders>
            <w:shd w:val="clear" w:color="auto" w:fill="auto"/>
            <w:noWrap/>
            <w:vAlign w:val="bottom"/>
            <w:hideMark/>
          </w:tcPr>
          <w:p w:rsidR="00F97BB0" w:rsidRPr="001D2B68" w:rsidRDefault="00C14E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420</w:t>
            </w:r>
          </w:p>
        </w:tc>
        <w:tc>
          <w:tcPr>
            <w:tcW w:w="71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173</w:t>
            </w:r>
          </w:p>
        </w:tc>
        <w:tc>
          <w:tcPr>
            <w:tcW w:w="718"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211</w:t>
            </w:r>
          </w:p>
        </w:tc>
        <w:tc>
          <w:tcPr>
            <w:tcW w:w="616" w:type="dxa"/>
            <w:tcBorders>
              <w:top w:val="single" w:sz="4" w:space="0" w:color="auto"/>
              <w:left w:val="nil"/>
              <w:bottom w:val="single" w:sz="8" w:space="0" w:color="auto"/>
              <w:right w:val="nil"/>
            </w:tcBorders>
            <w:shd w:val="clear" w:color="auto" w:fill="auto"/>
            <w:noWrap/>
            <w:vAlign w:val="bottom"/>
            <w:hideMark/>
          </w:tcPr>
          <w:p w:rsidR="00F97BB0" w:rsidRPr="001D2B68"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170</w:t>
            </w:r>
          </w:p>
        </w:tc>
        <w:tc>
          <w:tcPr>
            <w:tcW w:w="61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97BB0" w:rsidRPr="00B34255"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349</w:t>
            </w:r>
          </w:p>
        </w:tc>
        <w:tc>
          <w:tcPr>
            <w:tcW w:w="616" w:type="dxa"/>
            <w:tcBorders>
              <w:left w:val="single" w:sz="4" w:space="0" w:color="auto"/>
              <w:bottom w:val="single" w:sz="4" w:space="0" w:color="auto"/>
              <w:right w:val="single" w:sz="4" w:space="0" w:color="auto"/>
            </w:tcBorders>
            <w:shd w:val="clear" w:color="auto" w:fill="auto"/>
            <w:noWrap/>
            <w:vAlign w:val="bottom"/>
            <w:hideMark/>
          </w:tcPr>
          <w:p w:rsidR="00F97BB0" w:rsidRPr="00ED057F" w:rsidRDefault="008A3F4E"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204</w:t>
            </w:r>
          </w:p>
        </w:tc>
        <w:tc>
          <w:tcPr>
            <w:tcW w:w="616" w:type="dxa"/>
            <w:tcBorders>
              <w:left w:val="single" w:sz="4" w:space="0" w:color="auto"/>
              <w:bottom w:val="single" w:sz="4" w:space="0" w:color="auto"/>
              <w:right w:val="single" w:sz="4" w:space="0" w:color="auto"/>
            </w:tcBorders>
            <w:shd w:val="clear" w:color="auto" w:fill="auto"/>
            <w:noWrap/>
            <w:vAlign w:val="bottom"/>
            <w:hideMark/>
          </w:tcPr>
          <w:p w:rsidR="00F97BB0" w:rsidRPr="008A3F4E" w:rsidRDefault="008A3F4E"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282</w:t>
            </w: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F97BB0" w:rsidRPr="005C247B"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1137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5C247B"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3008</w:t>
            </w:r>
          </w:p>
        </w:tc>
      </w:tr>
      <w:tr w:rsidR="00D94BF1" w:rsidRPr="001D2B68" w:rsidTr="005C247B">
        <w:trPr>
          <w:trHeight w:hRule="exact" w:val="227"/>
        </w:trPr>
        <w:tc>
          <w:tcPr>
            <w:tcW w:w="5503" w:type="dxa"/>
            <w:gridSpan w:val="3"/>
            <w:tcBorders>
              <w:top w:val="single" w:sz="4" w:space="0" w:color="auto"/>
              <w:left w:val="single" w:sz="4" w:space="0" w:color="auto"/>
              <w:right w:val="single" w:sz="4" w:space="0" w:color="auto"/>
            </w:tcBorders>
            <w:shd w:val="clear" w:color="auto" w:fill="auto"/>
            <w:noWrap/>
            <w:vAlign w:val="bottom"/>
            <w:hideMark/>
          </w:tcPr>
          <w:p w:rsidR="00D94BF1" w:rsidRPr="001D2B68" w:rsidRDefault="00D94BF1"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xml:space="preserve"> Νευροχειρουργική</w:t>
            </w:r>
          </w:p>
        </w:tc>
        <w:tc>
          <w:tcPr>
            <w:tcW w:w="762" w:type="dxa"/>
            <w:tcBorders>
              <w:top w:val="nil"/>
              <w:left w:val="single" w:sz="4" w:space="0" w:color="auto"/>
              <w:bottom w:val="single" w:sz="8" w:space="0" w:color="auto"/>
              <w:right w:val="single" w:sz="8" w:space="0" w:color="auto"/>
            </w:tcBorders>
            <w:shd w:val="clear" w:color="auto" w:fill="auto"/>
            <w:noWrap/>
            <w:vAlign w:val="bottom"/>
            <w:hideMark/>
          </w:tcPr>
          <w:p w:rsidR="00D94BF1" w:rsidRPr="00174B6E"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454</w:t>
            </w:r>
          </w:p>
        </w:tc>
        <w:tc>
          <w:tcPr>
            <w:tcW w:w="768" w:type="dxa"/>
            <w:tcBorders>
              <w:top w:val="nil"/>
              <w:left w:val="single" w:sz="4" w:space="0" w:color="auto"/>
              <w:bottom w:val="single" w:sz="8" w:space="0" w:color="auto"/>
              <w:right w:val="nil"/>
            </w:tcBorders>
            <w:shd w:val="clear" w:color="auto" w:fill="auto"/>
            <w:noWrap/>
            <w:vAlign w:val="bottom"/>
            <w:hideMark/>
          </w:tcPr>
          <w:p w:rsidR="00D94BF1"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459</w:t>
            </w:r>
          </w:p>
        </w:tc>
        <w:tc>
          <w:tcPr>
            <w:tcW w:w="666" w:type="dxa"/>
            <w:tcBorders>
              <w:top w:val="nil"/>
              <w:left w:val="double" w:sz="6" w:space="0" w:color="auto"/>
              <w:bottom w:val="single" w:sz="8" w:space="0" w:color="auto"/>
              <w:right w:val="single" w:sz="8"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single" w:sz="8" w:space="0" w:color="auto"/>
              <w:right w:val="double" w:sz="6"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54" w:type="dxa"/>
            <w:tcBorders>
              <w:top w:val="nil"/>
              <w:left w:val="nil"/>
              <w:bottom w:val="single" w:sz="8" w:space="0" w:color="auto"/>
              <w:right w:val="single" w:sz="8"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718" w:type="dxa"/>
            <w:tcBorders>
              <w:top w:val="nil"/>
              <w:left w:val="nil"/>
              <w:bottom w:val="single" w:sz="8" w:space="0" w:color="auto"/>
              <w:right w:val="single" w:sz="8"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718" w:type="dxa"/>
            <w:tcBorders>
              <w:top w:val="nil"/>
              <w:left w:val="single" w:sz="4" w:space="0" w:color="auto"/>
              <w:bottom w:val="single" w:sz="8" w:space="0" w:color="auto"/>
              <w:right w:val="double" w:sz="6"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16" w:type="dxa"/>
            <w:tcBorders>
              <w:top w:val="nil"/>
              <w:left w:val="nil"/>
              <w:bottom w:val="single" w:sz="8" w:space="0" w:color="auto"/>
              <w:right w:val="nil"/>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single" w:sz="8" w:space="0" w:color="auto"/>
              <w:right w:val="nil"/>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double" w:sz="6" w:space="0" w:color="auto"/>
              <w:bottom w:val="single" w:sz="8" w:space="0" w:color="auto"/>
              <w:right w:val="nil"/>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D94BF1" w:rsidRPr="00174B6E" w:rsidRDefault="005C247B"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454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D94BF1" w:rsidRPr="005C247B" w:rsidRDefault="009036C4"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459</w:t>
            </w:r>
          </w:p>
        </w:tc>
      </w:tr>
      <w:tr w:rsidR="00D94BF1" w:rsidRPr="001D2B68" w:rsidTr="005C247B">
        <w:trPr>
          <w:trHeight w:hRule="exact" w:val="227"/>
        </w:trPr>
        <w:tc>
          <w:tcPr>
            <w:tcW w:w="5503" w:type="dxa"/>
            <w:gridSpan w:val="3"/>
            <w:tcBorders>
              <w:top w:val="nil"/>
              <w:left w:val="single" w:sz="4" w:space="0" w:color="auto"/>
              <w:right w:val="single" w:sz="4" w:space="0" w:color="auto"/>
            </w:tcBorders>
            <w:shd w:val="clear" w:color="auto" w:fill="auto"/>
            <w:noWrap/>
            <w:vAlign w:val="bottom"/>
            <w:hideMark/>
          </w:tcPr>
          <w:p w:rsidR="00D94BF1" w:rsidRPr="001D2B68" w:rsidRDefault="00D94BF1" w:rsidP="0037538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 xml:space="preserve">                                                    </w:t>
            </w:r>
            <w:r w:rsidRPr="001D2B68">
              <w:rPr>
                <w:rFonts w:ascii="Times New Roman" w:hAnsi="Times New Roman"/>
                <w:sz w:val="20"/>
                <w:szCs w:val="20"/>
                <w:lang w:val="en-US" w:eastAsia="en-US"/>
              </w:rPr>
              <w:t>Μικρό Χειρουργείο</w:t>
            </w:r>
          </w:p>
        </w:tc>
        <w:tc>
          <w:tcPr>
            <w:tcW w:w="762" w:type="dxa"/>
            <w:tcBorders>
              <w:top w:val="nil"/>
              <w:left w:val="single" w:sz="4" w:space="0" w:color="auto"/>
              <w:bottom w:val="single" w:sz="8" w:space="0" w:color="auto"/>
              <w:right w:val="single" w:sz="8" w:space="0" w:color="auto"/>
            </w:tcBorders>
            <w:shd w:val="clear" w:color="auto" w:fill="auto"/>
            <w:noWrap/>
            <w:vAlign w:val="bottom"/>
            <w:hideMark/>
          </w:tcPr>
          <w:p w:rsidR="00D94BF1" w:rsidRPr="001D2B68"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w:t>
            </w:r>
          </w:p>
        </w:tc>
        <w:tc>
          <w:tcPr>
            <w:tcW w:w="768" w:type="dxa"/>
            <w:tcBorders>
              <w:top w:val="nil"/>
              <w:left w:val="single" w:sz="4" w:space="0" w:color="auto"/>
              <w:bottom w:val="single" w:sz="8" w:space="0" w:color="auto"/>
              <w:right w:val="nil"/>
            </w:tcBorders>
            <w:shd w:val="clear" w:color="auto" w:fill="auto"/>
            <w:noWrap/>
            <w:vAlign w:val="bottom"/>
            <w:hideMark/>
          </w:tcPr>
          <w:p w:rsidR="00D94BF1"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w:t>
            </w:r>
          </w:p>
        </w:tc>
        <w:tc>
          <w:tcPr>
            <w:tcW w:w="666" w:type="dxa"/>
            <w:tcBorders>
              <w:top w:val="nil"/>
              <w:left w:val="double" w:sz="6" w:space="0" w:color="auto"/>
              <w:bottom w:val="single" w:sz="8" w:space="0" w:color="auto"/>
              <w:right w:val="single" w:sz="8"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single" w:sz="8" w:space="0" w:color="auto"/>
              <w:right w:val="double" w:sz="6"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54" w:type="dxa"/>
            <w:tcBorders>
              <w:top w:val="nil"/>
              <w:left w:val="nil"/>
              <w:bottom w:val="single" w:sz="8" w:space="0" w:color="auto"/>
              <w:right w:val="single" w:sz="8"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single" w:sz="8" w:space="0" w:color="auto"/>
              <w:right w:val="double" w:sz="6"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718" w:type="dxa"/>
            <w:tcBorders>
              <w:top w:val="nil"/>
              <w:left w:val="nil"/>
              <w:bottom w:val="single" w:sz="8" w:space="0" w:color="auto"/>
              <w:right w:val="single" w:sz="8"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718" w:type="dxa"/>
            <w:tcBorders>
              <w:top w:val="nil"/>
              <w:left w:val="single" w:sz="4" w:space="0" w:color="auto"/>
              <w:bottom w:val="single" w:sz="8" w:space="0" w:color="auto"/>
              <w:right w:val="double" w:sz="6"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16" w:type="dxa"/>
            <w:tcBorders>
              <w:top w:val="nil"/>
              <w:left w:val="nil"/>
              <w:bottom w:val="single" w:sz="8" w:space="0" w:color="auto"/>
              <w:right w:val="nil"/>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single" w:sz="8" w:space="0" w:color="auto"/>
              <w:right w:val="nil"/>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16" w:type="dxa"/>
            <w:tcBorders>
              <w:top w:val="nil"/>
              <w:left w:val="double" w:sz="6" w:space="0" w:color="auto"/>
              <w:bottom w:val="single" w:sz="8" w:space="0" w:color="auto"/>
              <w:right w:val="nil"/>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single" w:sz="8" w:space="0" w:color="auto"/>
              <w:right w:val="double" w:sz="6"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D94BF1" w:rsidRPr="0092449C" w:rsidRDefault="005C247B" w:rsidP="0092449C">
            <w:pPr>
              <w:spacing w:after="0" w:line="240" w:lineRule="auto"/>
              <w:jc w:val="center"/>
              <w:rPr>
                <w:rFonts w:ascii="Times New Roman" w:hAnsi="Times New Roman"/>
                <w:b/>
                <w:sz w:val="20"/>
                <w:szCs w:val="20"/>
                <w:lang w:val="en-US" w:eastAsia="en-US"/>
              </w:rPr>
            </w:pPr>
            <w:r w:rsidRPr="0092449C">
              <w:rPr>
                <w:rFonts w:ascii="Times New Roman" w:hAnsi="Times New Roman"/>
                <w:b/>
                <w:sz w:val="20"/>
                <w:szCs w:val="20"/>
                <w:lang w:val="en-US" w:eastAsia="en-US"/>
              </w:rPr>
              <w:t>18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D94BF1" w:rsidRPr="005C247B" w:rsidRDefault="009036C4"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17</w:t>
            </w:r>
          </w:p>
        </w:tc>
      </w:tr>
      <w:tr w:rsidR="00D94BF1" w:rsidRPr="001D2B68" w:rsidTr="005C247B">
        <w:trPr>
          <w:trHeight w:hRule="exact" w:val="227"/>
        </w:trPr>
        <w:tc>
          <w:tcPr>
            <w:tcW w:w="5503" w:type="dxa"/>
            <w:gridSpan w:val="3"/>
            <w:tcBorders>
              <w:top w:val="nil"/>
              <w:left w:val="single" w:sz="4" w:space="0" w:color="auto"/>
              <w:bottom w:val="single" w:sz="4" w:space="0" w:color="auto"/>
              <w:right w:val="single" w:sz="4" w:space="0" w:color="auto"/>
            </w:tcBorders>
            <w:shd w:val="clear" w:color="auto" w:fill="auto"/>
            <w:noWrap/>
            <w:vAlign w:val="bottom"/>
            <w:hideMark/>
          </w:tcPr>
          <w:p w:rsidR="00D94BF1" w:rsidRPr="001D2B68" w:rsidRDefault="00D94BF1" w:rsidP="0037538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 xml:space="preserve">                                                      </w:t>
            </w:r>
            <w:r w:rsidRPr="001D2B68">
              <w:rPr>
                <w:rFonts w:ascii="Times New Roman" w:hAnsi="Times New Roman"/>
                <w:sz w:val="20"/>
                <w:szCs w:val="20"/>
                <w:lang w:val="en-US" w:eastAsia="en-US"/>
              </w:rPr>
              <w:t>Μεγάλες Επεμβάσεις</w:t>
            </w:r>
          </w:p>
        </w:tc>
        <w:tc>
          <w:tcPr>
            <w:tcW w:w="762" w:type="dxa"/>
            <w:tcBorders>
              <w:top w:val="nil"/>
              <w:left w:val="single" w:sz="4" w:space="0" w:color="auto"/>
              <w:bottom w:val="single" w:sz="4" w:space="0" w:color="auto"/>
              <w:right w:val="single" w:sz="8" w:space="0" w:color="auto"/>
            </w:tcBorders>
            <w:shd w:val="clear" w:color="auto" w:fill="auto"/>
            <w:noWrap/>
            <w:vAlign w:val="bottom"/>
            <w:hideMark/>
          </w:tcPr>
          <w:p w:rsidR="00D94BF1" w:rsidRPr="001D2B68"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436</w:t>
            </w:r>
          </w:p>
        </w:tc>
        <w:tc>
          <w:tcPr>
            <w:tcW w:w="768" w:type="dxa"/>
            <w:tcBorders>
              <w:top w:val="nil"/>
              <w:left w:val="single" w:sz="4" w:space="0" w:color="auto"/>
              <w:bottom w:val="single" w:sz="4" w:space="0" w:color="auto"/>
              <w:right w:val="nil"/>
            </w:tcBorders>
            <w:shd w:val="clear" w:color="auto" w:fill="auto"/>
            <w:noWrap/>
            <w:vAlign w:val="bottom"/>
            <w:hideMark/>
          </w:tcPr>
          <w:p w:rsidR="00D94BF1"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442</w:t>
            </w:r>
          </w:p>
        </w:tc>
        <w:tc>
          <w:tcPr>
            <w:tcW w:w="666" w:type="dxa"/>
            <w:tcBorders>
              <w:top w:val="nil"/>
              <w:left w:val="double" w:sz="6" w:space="0" w:color="auto"/>
              <w:bottom w:val="single" w:sz="4" w:space="0" w:color="auto"/>
              <w:right w:val="single" w:sz="8"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54" w:type="dxa"/>
            <w:tcBorders>
              <w:top w:val="nil"/>
              <w:left w:val="nil"/>
              <w:bottom w:val="single" w:sz="4" w:space="0" w:color="auto"/>
              <w:right w:val="single" w:sz="8"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718" w:type="dxa"/>
            <w:tcBorders>
              <w:top w:val="nil"/>
              <w:left w:val="nil"/>
              <w:bottom w:val="single" w:sz="4" w:space="0" w:color="auto"/>
              <w:right w:val="single" w:sz="8"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718" w:type="dxa"/>
            <w:tcBorders>
              <w:top w:val="nil"/>
              <w:left w:val="single" w:sz="4" w:space="0" w:color="auto"/>
              <w:bottom w:val="single" w:sz="4" w:space="0" w:color="auto"/>
              <w:right w:val="double" w:sz="6" w:space="0" w:color="auto"/>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16" w:type="dxa"/>
            <w:tcBorders>
              <w:top w:val="nil"/>
              <w:left w:val="nil"/>
              <w:bottom w:val="single" w:sz="4" w:space="0" w:color="auto"/>
              <w:right w:val="nil"/>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single" w:sz="4" w:space="0" w:color="auto"/>
              <w:right w:val="nil"/>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16" w:type="dxa"/>
            <w:tcBorders>
              <w:top w:val="nil"/>
              <w:left w:val="double" w:sz="6" w:space="0" w:color="auto"/>
              <w:bottom w:val="single" w:sz="4" w:space="0" w:color="auto"/>
              <w:right w:val="nil"/>
            </w:tcBorders>
            <w:shd w:val="clear" w:color="auto" w:fill="auto"/>
            <w:noWrap/>
            <w:vAlign w:val="bottom"/>
            <w:hideMark/>
          </w:tcPr>
          <w:p w:rsidR="00D94BF1" w:rsidRPr="001D2B68" w:rsidRDefault="00D94BF1"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single" w:sz="4" w:space="0" w:color="auto"/>
              <w:right w:val="double" w:sz="6" w:space="0" w:color="auto"/>
            </w:tcBorders>
            <w:shd w:val="clear" w:color="auto" w:fill="auto"/>
            <w:noWrap/>
            <w:vAlign w:val="bottom"/>
            <w:hideMark/>
          </w:tcPr>
          <w:p w:rsidR="00D94BF1" w:rsidRPr="008A3F4E" w:rsidRDefault="00D94BF1" w:rsidP="0092449C">
            <w:pPr>
              <w:spacing w:after="0" w:line="240" w:lineRule="auto"/>
              <w:jc w:val="center"/>
              <w:rPr>
                <w:rFonts w:ascii="Times New Roman" w:hAnsi="Times New Roman"/>
                <w:sz w:val="20"/>
                <w:szCs w:val="20"/>
                <w:lang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D94BF1" w:rsidRPr="0092449C" w:rsidRDefault="005C247B" w:rsidP="0092449C">
            <w:pPr>
              <w:spacing w:after="0" w:line="240" w:lineRule="auto"/>
              <w:jc w:val="center"/>
              <w:rPr>
                <w:rFonts w:ascii="Times New Roman" w:hAnsi="Times New Roman"/>
                <w:b/>
                <w:sz w:val="20"/>
                <w:szCs w:val="20"/>
                <w:lang w:val="en-US" w:eastAsia="en-US"/>
              </w:rPr>
            </w:pPr>
            <w:r w:rsidRPr="0092449C">
              <w:rPr>
                <w:rFonts w:ascii="Times New Roman" w:hAnsi="Times New Roman"/>
                <w:b/>
                <w:sz w:val="20"/>
                <w:szCs w:val="20"/>
                <w:lang w:val="en-US" w:eastAsia="en-US"/>
              </w:rPr>
              <w:t>436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D94BF1" w:rsidRPr="005C247B" w:rsidRDefault="009036C4"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442</w:t>
            </w:r>
          </w:p>
        </w:tc>
      </w:tr>
      <w:tr w:rsidR="002A2268" w:rsidRPr="001D2B68" w:rsidTr="005C247B">
        <w:trPr>
          <w:trHeight w:hRule="exact" w:val="227"/>
        </w:trPr>
        <w:tc>
          <w:tcPr>
            <w:tcW w:w="3111" w:type="dxa"/>
            <w:gridSpan w:val="2"/>
            <w:tcBorders>
              <w:top w:val="single" w:sz="4" w:space="0" w:color="auto"/>
              <w:left w:val="single" w:sz="8" w:space="0" w:color="auto"/>
              <w:bottom w:val="nil"/>
              <w:right w:val="nil"/>
            </w:tcBorders>
            <w:shd w:val="clear" w:color="auto" w:fill="auto"/>
            <w:noWrap/>
            <w:vAlign w:val="bottom"/>
            <w:hideMark/>
          </w:tcPr>
          <w:p w:rsidR="002A2268" w:rsidRPr="001D2B68" w:rsidRDefault="002A2268"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Ορθοπεδική:</w:t>
            </w:r>
          </w:p>
        </w:tc>
        <w:tc>
          <w:tcPr>
            <w:tcW w:w="2392" w:type="dxa"/>
            <w:tcBorders>
              <w:top w:val="single" w:sz="4" w:space="0" w:color="auto"/>
              <w:left w:val="nil"/>
              <w:bottom w:val="nil"/>
              <w:right w:val="single" w:sz="4" w:space="0" w:color="auto"/>
            </w:tcBorders>
            <w:shd w:val="clear" w:color="auto" w:fill="auto"/>
            <w:noWrap/>
            <w:vAlign w:val="bottom"/>
            <w:hideMark/>
          </w:tcPr>
          <w:p w:rsidR="002A2268" w:rsidRPr="001D2B68" w:rsidRDefault="002A2268"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268" w:rsidRPr="005F5A60" w:rsidRDefault="002A2268" w:rsidP="0092449C">
            <w:pPr>
              <w:spacing w:after="0" w:line="240" w:lineRule="auto"/>
              <w:jc w:val="center"/>
              <w:rPr>
                <w:rFonts w:ascii="Times New Roman" w:hAnsi="Times New Roman"/>
                <w:b/>
                <w:sz w:val="20"/>
                <w:szCs w:val="20"/>
                <w:lang w:val="en-US" w:eastAsia="en-US"/>
              </w:rPr>
            </w:pPr>
            <w:r w:rsidRPr="00174B6E">
              <w:rPr>
                <w:rFonts w:ascii="Times New Roman" w:hAnsi="Times New Roman"/>
                <w:b/>
                <w:sz w:val="20"/>
                <w:szCs w:val="20"/>
                <w:lang w:eastAsia="en-US"/>
              </w:rPr>
              <w:t>1</w:t>
            </w:r>
            <w:r w:rsidR="005F5A60">
              <w:rPr>
                <w:rFonts w:ascii="Times New Roman" w:hAnsi="Times New Roman"/>
                <w:b/>
                <w:sz w:val="20"/>
                <w:szCs w:val="20"/>
                <w:lang w:val="en-US" w:eastAsia="en-US"/>
              </w:rPr>
              <w:t>598</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268"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1712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268" w:rsidRPr="001D2B68" w:rsidRDefault="002A2268"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268" w:rsidRPr="001D2B68" w:rsidRDefault="002A2268"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268" w:rsidRPr="00F46420" w:rsidRDefault="00F4642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666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268" w:rsidRPr="00C14E98" w:rsidRDefault="00C14E98"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1374</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268" w:rsidRPr="002A2268" w:rsidRDefault="00242693"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945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268" w:rsidRPr="00242693" w:rsidRDefault="00242693"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936</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268" w:rsidRPr="00B34255" w:rsidRDefault="00F06CEF"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eastAsia="en-US"/>
              </w:rPr>
              <w:t>8</w:t>
            </w:r>
            <w:r w:rsidR="00B34255">
              <w:rPr>
                <w:rFonts w:ascii="Times New Roman" w:hAnsi="Times New Roman"/>
                <w:b/>
                <w:sz w:val="20"/>
                <w:szCs w:val="20"/>
                <w:lang w:val="en-US" w:eastAsia="en-US"/>
              </w:rPr>
              <w:t>26</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268" w:rsidRPr="00B0599D" w:rsidRDefault="00B0599D"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768</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268" w:rsidRPr="008A3F4E" w:rsidRDefault="008A3F4E" w:rsidP="0092449C">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369</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268" w:rsidRPr="009A5D25" w:rsidRDefault="008A3F4E" w:rsidP="0092449C">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509</w:t>
            </w: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2A2268" w:rsidRPr="005C247B" w:rsidRDefault="009A5D25"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4</w:t>
            </w:r>
            <w:r w:rsidR="005C247B">
              <w:rPr>
                <w:rFonts w:ascii="Times New Roman" w:hAnsi="Times New Roman"/>
                <w:b/>
                <w:bCs/>
                <w:sz w:val="20"/>
                <w:szCs w:val="20"/>
                <w:lang w:val="en-US" w:eastAsia="en-US"/>
              </w:rPr>
              <w:t>404</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2A2268" w:rsidRPr="005C247B"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5299</w:t>
            </w:r>
          </w:p>
        </w:tc>
      </w:tr>
      <w:tr w:rsidR="00F97BB0" w:rsidRPr="001D2B68" w:rsidTr="005C247B">
        <w:trPr>
          <w:trHeight w:hRule="exact" w:val="227"/>
        </w:trPr>
        <w:tc>
          <w:tcPr>
            <w:tcW w:w="2845" w:type="dxa"/>
            <w:tcBorders>
              <w:top w:val="nil"/>
              <w:left w:val="single" w:sz="8" w:space="0" w:color="auto"/>
              <w:bottom w:val="nil"/>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tcBorders>
              <w:top w:val="nil"/>
              <w:left w:val="nil"/>
              <w:bottom w:val="nil"/>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p>
        </w:tc>
        <w:tc>
          <w:tcPr>
            <w:tcW w:w="2392" w:type="dxa"/>
            <w:tcBorders>
              <w:top w:val="nil"/>
              <w:left w:val="nil"/>
              <w:bottom w:val="nil"/>
              <w:right w:val="single" w:sz="4"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Μικρό Χειρουργείο</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143</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204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4642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131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C14E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273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2</w:t>
            </w:r>
            <w:r w:rsidR="00B34255">
              <w:rPr>
                <w:rFonts w:ascii="Times New Roman" w:hAnsi="Times New Roman"/>
                <w:sz w:val="20"/>
                <w:szCs w:val="20"/>
                <w:lang w:val="en-US" w:eastAsia="en-US"/>
              </w:rPr>
              <w:t>39</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B0599D" w:rsidRDefault="00B0599D"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210</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F97BB0" w:rsidRPr="005C247B"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513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5C247B"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687</w:t>
            </w:r>
          </w:p>
        </w:tc>
      </w:tr>
      <w:tr w:rsidR="00F97BB0" w:rsidRPr="001D2B68" w:rsidTr="005C247B">
        <w:trPr>
          <w:trHeight w:hRule="exact" w:val="227"/>
        </w:trPr>
        <w:tc>
          <w:tcPr>
            <w:tcW w:w="2845" w:type="dxa"/>
            <w:tcBorders>
              <w:top w:val="nil"/>
              <w:left w:val="single" w:sz="8" w:space="0" w:color="auto"/>
              <w:bottom w:val="single" w:sz="8" w:space="0" w:color="auto"/>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tcBorders>
              <w:top w:val="nil"/>
              <w:left w:val="nil"/>
              <w:bottom w:val="single" w:sz="8" w:space="0" w:color="auto"/>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392" w:type="dxa"/>
            <w:tcBorders>
              <w:top w:val="nil"/>
              <w:left w:val="nil"/>
              <w:bottom w:val="single" w:sz="8" w:space="0" w:color="auto"/>
              <w:right w:val="single" w:sz="8"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Μεγάλες Επεμβάσεις</w:t>
            </w:r>
          </w:p>
        </w:tc>
        <w:tc>
          <w:tcPr>
            <w:tcW w:w="762" w:type="dxa"/>
            <w:tcBorders>
              <w:top w:val="single" w:sz="4" w:space="0" w:color="auto"/>
              <w:left w:val="nil"/>
              <w:bottom w:val="single" w:sz="4" w:space="0" w:color="auto"/>
              <w:right w:val="single" w:sz="8" w:space="0" w:color="auto"/>
            </w:tcBorders>
            <w:shd w:val="clear" w:color="auto" w:fill="auto"/>
            <w:noWrap/>
            <w:vAlign w:val="bottom"/>
            <w:hideMark/>
          </w:tcPr>
          <w:p w:rsidR="00F97BB0" w:rsidRPr="001D2B68"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1455</w:t>
            </w:r>
          </w:p>
        </w:tc>
        <w:tc>
          <w:tcPr>
            <w:tcW w:w="768" w:type="dxa"/>
            <w:tcBorders>
              <w:top w:val="single" w:sz="4" w:space="0" w:color="auto"/>
              <w:left w:val="single" w:sz="4" w:space="0" w:color="auto"/>
              <w:bottom w:val="single" w:sz="4" w:space="0" w:color="auto"/>
              <w:right w:val="nil"/>
            </w:tcBorders>
            <w:shd w:val="clear" w:color="auto" w:fill="auto"/>
            <w:noWrap/>
            <w:vAlign w:val="bottom"/>
            <w:hideMark/>
          </w:tcPr>
          <w:p w:rsidR="00F97BB0"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1508</w:t>
            </w:r>
          </w:p>
        </w:tc>
        <w:tc>
          <w:tcPr>
            <w:tcW w:w="666"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nil"/>
              <w:bottom w:val="single" w:sz="4" w:space="0" w:color="auto"/>
              <w:right w:val="single" w:sz="8" w:space="0" w:color="auto"/>
            </w:tcBorders>
            <w:shd w:val="clear" w:color="auto" w:fill="auto"/>
            <w:noWrap/>
            <w:vAlign w:val="bottom"/>
            <w:hideMark/>
          </w:tcPr>
          <w:p w:rsidR="00F97BB0" w:rsidRPr="001D2B68" w:rsidRDefault="00F4642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535</w:t>
            </w:r>
          </w:p>
        </w:tc>
        <w:tc>
          <w:tcPr>
            <w:tcW w:w="66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97BB0" w:rsidRPr="001D2B68" w:rsidRDefault="00C14E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1101</w:t>
            </w:r>
          </w:p>
        </w:tc>
        <w:tc>
          <w:tcPr>
            <w:tcW w:w="718" w:type="dxa"/>
            <w:tcBorders>
              <w:top w:val="single" w:sz="4" w:space="0" w:color="auto"/>
              <w:left w:val="nil"/>
              <w:bottom w:val="single" w:sz="4" w:space="0" w:color="auto"/>
              <w:right w:val="single" w:sz="8" w:space="0" w:color="auto"/>
            </w:tcBorders>
            <w:shd w:val="clear" w:color="auto" w:fill="auto"/>
            <w:noWrap/>
            <w:vAlign w:val="bottom"/>
            <w:hideMark/>
          </w:tcPr>
          <w:p w:rsidR="00F97BB0" w:rsidRPr="001D2B68"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945</w:t>
            </w:r>
          </w:p>
        </w:tc>
        <w:tc>
          <w:tcPr>
            <w:tcW w:w="718"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97BB0" w:rsidRPr="00242693" w:rsidRDefault="002A226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9</w:t>
            </w:r>
            <w:r w:rsidR="00242693">
              <w:rPr>
                <w:rFonts w:ascii="Times New Roman" w:hAnsi="Times New Roman"/>
                <w:sz w:val="20"/>
                <w:szCs w:val="20"/>
                <w:lang w:val="en-US" w:eastAsia="en-US"/>
              </w:rPr>
              <w:t>36</w:t>
            </w:r>
          </w:p>
        </w:tc>
        <w:tc>
          <w:tcPr>
            <w:tcW w:w="616" w:type="dxa"/>
            <w:tcBorders>
              <w:top w:val="single" w:sz="4" w:space="0" w:color="auto"/>
              <w:left w:val="nil"/>
              <w:bottom w:val="single" w:sz="4" w:space="0" w:color="auto"/>
              <w:right w:val="nil"/>
            </w:tcBorders>
            <w:shd w:val="clear" w:color="auto" w:fill="auto"/>
            <w:noWrap/>
            <w:vAlign w:val="bottom"/>
            <w:hideMark/>
          </w:tcPr>
          <w:p w:rsidR="00F97BB0" w:rsidRPr="001D2B68"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587</w:t>
            </w:r>
          </w:p>
        </w:tc>
        <w:tc>
          <w:tcPr>
            <w:tcW w:w="616" w:type="dxa"/>
            <w:tcBorders>
              <w:top w:val="single" w:sz="4" w:space="0" w:color="auto"/>
              <w:left w:val="single" w:sz="4" w:space="0" w:color="auto"/>
              <w:bottom w:val="single" w:sz="4" w:space="0" w:color="auto"/>
              <w:right w:val="nil"/>
            </w:tcBorders>
            <w:shd w:val="clear" w:color="auto" w:fill="auto"/>
            <w:noWrap/>
            <w:vAlign w:val="bottom"/>
            <w:hideMark/>
          </w:tcPr>
          <w:p w:rsidR="00F97BB0" w:rsidRPr="00B0599D" w:rsidRDefault="00B0599D"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558</w:t>
            </w:r>
          </w:p>
        </w:tc>
        <w:tc>
          <w:tcPr>
            <w:tcW w:w="616" w:type="dxa"/>
            <w:tcBorders>
              <w:top w:val="single" w:sz="4" w:space="0" w:color="auto"/>
              <w:left w:val="double" w:sz="6" w:space="0" w:color="auto"/>
              <w:bottom w:val="single" w:sz="4" w:space="0" w:color="auto"/>
              <w:right w:val="nil"/>
            </w:tcBorders>
            <w:shd w:val="clear" w:color="auto" w:fill="auto"/>
            <w:noWrap/>
            <w:vAlign w:val="bottom"/>
            <w:hideMark/>
          </w:tcPr>
          <w:p w:rsidR="00F97BB0" w:rsidRPr="008A3F4E" w:rsidRDefault="008A3F4E"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369</w:t>
            </w:r>
          </w:p>
        </w:tc>
        <w:tc>
          <w:tcPr>
            <w:tcW w:w="61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97BB0" w:rsidRPr="009A5D25" w:rsidRDefault="008A3F4E"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509</w:t>
            </w:r>
          </w:p>
        </w:tc>
        <w:tc>
          <w:tcPr>
            <w:tcW w:w="732" w:type="dxa"/>
            <w:tcBorders>
              <w:top w:val="nil"/>
              <w:left w:val="nil"/>
              <w:bottom w:val="single" w:sz="4" w:space="0" w:color="auto"/>
              <w:right w:val="single" w:sz="8" w:space="0" w:color="auto"/>
            </w:tcBorders>
            <w:shd w:val="clear" w:color="auto" w:fill="auto"/>
            <w:noWrap/>
            <w:vAlign w:val="bottom"/>
            <w:hideMark/>
          </w:tcPr>
          <w:p w:rsidR="00F97BB0" w:rsidRPr="005C247B"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3891</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5C247B"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4612</w:t>
            </w:r>
          </w:p>
        </w:tc>
      </w:tr>
      <w:tr w:rsidR="00F97BB0" w:rsidRPr="001D2B68" w:rsidTr="005C247B">
        <w:trPr>
          <w:trHeight w:hRule="exact" w:val="227"/>
        </w:trPr>
        <w:tc>
          <w:tcPr>
            <w:tcW w:w="3111" w:type="dxa"/>
            <w:gridSpan w:val="2"/>
            <w:tcBorders>
              <w:top w:val="nil"/>
              <w:left w:val="single" w:sz="8" w:space="0" w:color="auto"/>
              <w:bottom w:val="nil"/>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Ουρολογία:</w:t>
            </w:r>
          </w:p>
        </w:tc>
        <w:tc>
          <w:tcPr>
            <w:tcW w:w="2392" w:type="dxa"/>
            <w:tcBorders>
              <w:top w:val="nil"/>
              <w:left w:val="nil"/>
              <w:bottom w:val="nil"/>
              <w:right w:val="single" w:sz="4"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eastAsia="en-US"/>
              </w:rPr>
              <w:t>71</w:t>
            </w:r>
            <w:r>
              <w:rPr>
                <w:rFonts w:ascii="Times New Roman" w:hAnsi="Times New Roman"/>
                <w:b/>
                <w:sz w:val="20"/>
                <w:szCs w:val="20"/>
                <w:lang w:val="en-US" w:eastAsia="en-US"/>
              </w:rPr>
              <w:t>2</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750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F46420" w:rsidRDefault="00F4642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851</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C14E98" w:rsidRDefault="00C14E98"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848</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242693" w:rsidRDefault="00431DDF"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eastAsia="en-US"/>
              </w:rPr>
              <w:t>1</w:t>
            </w:r>
            <w:r w:rsidR="00242693">
              <w:rPr>
                <w:rFonts w:ascii="Times New Roman" w:hAnsi="Times New Roman"/>
                <w:b/>
                <w:sz w:val="20"/>
                <w:szCs w:val="20"/>
                <w:lang w:val="en-US" w:eastAsia="en-US"/>
              </w:rPr>
              <w:t>226</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1171</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F06CEF" w:rsidRDefault="00F06CEF" w:rsidP="0092449C">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530</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B0599D" w:rsidRDefault="00B0599D"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579</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D30818" w:rsidRDefault="00F97BB0" w:rsidP="0092449C">
            <w:pPr>
              <w:spacing w:after="0" w:line="240" w:lineRule="auto"/>
              <w:jc w:val="center"/>
              <w:rPr>
                <w:rFonts w:ascii="Times New Roman" w:hAnsi="Times New Roman"/>
                <w:b/>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D30818" w:rsidRDefault="00F97BB0" w:rsidP="0092449C">
            <w:pPr>
              <w:spacing w:after="0" w:line="240" w:lineRule="auto"/>
              <w:jc w:val="center"/>
              <w:rPr>
                <w:rFonts w:ascii="Times New Roman" w:hAnsi="Times New Roman"/>
                <w:b/>
                <w:sz w:val="20"/>
                <w:szCs w:val="20"/>
                <w:lang w:val="en-US"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F97BB0" w:rsidRPr="005C247B" w:rsidRDefault="00431DDF"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3</w:t>
            </w:r>
            <w:r w:rsidR="005C247B">
              <w:rPr>
                <w:rFonts w:ascii="Times New Roman" w:hAnsi="Times New Roman"/>
                <w:b/>
                <w:bCs/>
                <w:sz w:val="20"/>
                <w:szCs w:val="20"/>
                <w:lang w:val="en-US" w:eastAsia="en-US"/>
              </w:rPr>
              <w:t>319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9036C4"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3348</w:t>
            </w:r>
          </w:p>
        </w:tc>
      </w:tr>
      <w:tr w:rsidR="00F97BB0" w:rsidRPr="001D2B68" w:rsidTr="005C247B">
        <w:trPr>
          <w:trHeight w:hRule="exact" w:val="227"/>
        </w:trPr>
        <w:tc>
          <w:tcPr>
            <w:tcW w:w="2845" w:type="dxa"/>
            <w:tcBorders>
              <w:top w:val="nil"/>
              <w:left w:val="single" w:sz="8" w:space="0" w:color="auto"/>
              <w:bottom w:val="nil"/>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tcBorders>
              <w:top w:val="nil"/>
              <w:left w:val="nil"/>
              <w:bottom w:val="nil"/>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p>
        </w:tc>
        <w:tc>
          <w:tcPr>
            <w:tcW w:w="2392" w:type="dxa"/>
            <w:tcBorders>
              <w:top w:val="nil"/>
              <w:left w:val="nil"/>
              <w:bottom w:val="nil"/>
              <w:right w:val="single" w:sz="4"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Μικρό Χειρουργείο</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64</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6</w:t>
            </w:r>
            <w:r w:rsidR="00F46420">
              <w:rPr>
                <w:rFonts w:ascii="Times New Roman" w:hAnsi="Times New Roman"/>
                <w:sz w:val="20"/>
                <w:szCs w:val="20"/>
                <w:lang w:val="en-US" w:eastAsia="en-US"/>
              </w:rPr>
              <w:t>00</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C14E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572</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919</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896</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3</w:t>
            </w:r>
            <w:r w:rsidR="00B34255">
              <w:rPr>
                <w:rFonts w:ascii="Times New Roman" w:hAnsi="Times New Roman"/>
                <w:sz w:val="20"/>
                <w:szCs w:val="20"/>
                <w:lang w:val="en-US" w:eastAsia="en-US"/>
              </w:rPr>
              <w:t>44</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B0599D" w:rsidRDefault="00B0599D"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396</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F97BB0" w:rsidRPr="005C247B" w:rsidRDefault="00431DDF"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19</w:t>
            </w:r>
            <w:r w:rsidR="005C247B">
              <w:rPr>
                <w:rFonts w:ascii="Times New Roman" w:hAnsi="Times New Roman"/>
                <w:b/>
                <w:bCs/>
                <w:sz w:val="20"/>
                <w:szCs w:val="20"/>
                <w:lang w:val="en-US" w:eastAsia="en-US"/>
              </w:rPr>
              <w:t>43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9036C4"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1931</w:t>
            </w:r>
          </w:p>
        </w:tc>
      </w:tr>
      <w:tr w:rsidR="00F97BB0" w:rsidRPr="001D2B68" w:rsidTr="005C247B">
        <w:trPr>
          <w:trHeight w:hRule="exact" w:val="227"/>
        </w:trPr>
        <w:tc>
          <w:tcPr>
            <w:tcW w:w="2845" w:type="dxa"/>
            <w:tcBorders>
              <w:top w:val="nil"/>
              <w:left w:val="single" w:sz="8" w:space="0" w:color="auto"/>
              <w:bottom w:val="single" w:sz="8" w:space="0" w:color="auto"/>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tcBorders>
              <w:top w:val="nil"/>
              <w:left w:val="nil"/>
              <w:bottom w:val="single" w:sz="8" w:space="0" w:color="auto"/>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392" w:type="dxa"/>
            <w:tcBorders>
              <w:top w:val="nil"/>
              <w:left w:val="nil"/>
              <w:bottom w:val="single" w:sz="8" w:space="0" w:color="auto"/>
              <w:right w:val="single" w:sz="8"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Μεγάλο Χειρουργείο</w:t>
            </w:r>
          </w:p>
        </w:tc>
        <w:tc>
          <w:tcPr>
            <w:tcW w:w="762" w:type="dxa"/>
            <w:tcBorders>
              <w:top w:val="single" w:sz="4" w:space="0" w:color="auto"/>
              <w:left w:val="nil"/>
              <w:bottom w:val="single" w:sz="8" w:space="0" w:color="auto"/>
              <w:right w:val="single" w:sz="8" w:space="0" w:color="auto"/>
            </w:tcBorders>
            <w:shd w:val="clear" w:color="auto" w:fill="auto"/>
            <w:noWrap/>
            <w:vAlign w:val="bottom"/>
            <w:hideMark/>
          </w:tcPr>
          <w:p w:rsidR="00F97BB0" w:rsidRPr="001D2B68"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632</w:t>
            </w:r>
          </w:p>
        </w:tc>
        <w:tc>
          <w:tcPr>
            <w:tcW w:w="768" w:type="dxa"/>
            <w:tcBorders>
              <w:top w:val="single" w:sz="4" w:space="0" w:color="auto"/>
              <w:left w:val="single" w:sz="4" w:space="0" w:color="auto"/>
              <w:bottom w:val="single" w:sz="8" w:space="0" w:color="auto"/>
              <w:right w:val="nil"/>
            </w:tcBorders>
            <w:shd w:val="clear" w:color="auto" w:fill="auto"/>
            <w:noWrap/>
            <w:vAlign w:val="bottom"/>
            <w:hideMark/>
          </w:tcPr>
          <w:p w:rsidR="00F97BB0"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686</w:t>
            </w:r>
          </w:p>
        </w:tc>
        <w:tc>
          <w:tcPr>
            <w:tcW w:w="666" w:type="dxa"/>
            <w:tcBorders>
              <w:top w:val="single" w:sz="4" w:space="0" w:color="auto"/>
              <w:left w:val="double" w:sz="6" w:space="0" w:color="auto"/>
              <w:bottom w:val="single" w:sz="8"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nil"/>
              <w:bottom w:val="single" w:sz="8" w:space="0" w:color="auto"/>
              <w:right w:val="single" w:sz="8" w:space="0" w:color="auto"/>
            </w:tcBorders>
            <w:shd w:val="clear" w:color="auto" w:fill="auto"/>
            <w:noWrap/>
            <w:vAlign w:val="bottom"/>
            <w:hideMark/>
          </w:tcPr>
          <w:p w:rsidR="00F97BB0" w:rsidRPr="001D2B68" w:rsidRDefault="00F4642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251</w:t>
            </w:r>
          </w:p>
        </w:tc>
        <w:tc>
          <w:tcPr>
            <w:tcW w:w="66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F97BB0" w:rsidRPr="001D2B68" w:rsidRDefault="00C14E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276</w:t>
            </w:r>
          </w:p>
        </w:tc>
        <w:tc>
          <w:tcPr>
            <w:tcW w:w="718" w:type="dxa"/>
            <w:tcBorders>
              <w:top w:val="single" w:sz="4" w:space="0" w:color="auto"/>
              <w:left w:val="nil"/>
              <w:bottom w:val="single" w:sz="8" w:space="0" w:color="auto"/>
              <w:right w:val="single" w:sz="8" w:space="0" w:color="auto"/>
            </w:tcBorders>
            <w:shd w:val="clear" w:color="auto" w:fill="auto"/>
            <w:noWrap/>
            <w:vAlign w:val="bottom"/>
            <w:hideMark/>
          </w:tcPr>
          <w:p w:rsidR="00F97BB0" w:rsidRPr="001D2B68"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307</w:t>
            </w:r>
          </w:p>
        </w:tc>
        <w:tc>
          <w:tcPr>
            <w:tcW w:w="718"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275</w:t>
            </w:r>
          </w:p>
        </w:tc>
        <w:tc>
          <w:tcPr>
            <w:tcW w:w="616" w:type="dxa"/>
            <w:tcBorders>
              <w:top w:val="single" w:sz="4" w:space="0" w:color="auto"/>
              <w:left w:val="nil"/>
              <w:bottom w:val="single" w:sz="8" w:space="0" w:color="auto"/>
              <w:right w:val="nil"/>
            </w:tcBorders>
            <w:shd w:val="clear" w:color="auto" w:fill="auto"/>
            <w:noWrap/>
            <w:vAlign w:val="bottom"/>
            <w:hideMark/>
          </w:tcPr>
          <w:p w:rsidR="00F97BB0" w:rsidRPr="001D2B68"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186</w:t>
            </w:r>
          </w:p>
        </w:tc>
        <w:tc>
          <w:tcPr>
            <w:tcW w:w="616" w:type="dxa"/>
            <w:tcBorders>
              <w:top w:val="single" w:sz="4" w:space="0" w:color="auto"/>
              <w:left w:val="single" w:sz="4" w:space="0" w:color="auto"/>
              <w:bottom w:val="single" w:sz="8" w:space="0" w:color="auto"/>
              <w:right w:val="nil"/>
            </w:tcBorders>
            <w:shd w:val="clear" w:color="auto" w:fill="auto"/>
            <w:noWrap/>
            <w:vAlign w:val="bottom"/>
            <w:hideMark/>
          </w:tcPr>
          <w:p w:rsidR="00F97BB0" w:rsidRPr="00B0599D" w:rsidRDefault="00B0599D"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183</w:t>
            </w:r>
          </w:p>
        </w:tc>
        <w:tc>
          <w:tcPr>
            <w:tcW w:w="616" w:type="dxa"/>
            <w:tcBorders>
              <w:top w:val="single" w:sz="4" w:space="0" w:color="auto"/>
              <w:left w:val="double" w:sz="6" w:space="0" w:color="auto"/>
              <w:bottom w:val="single" w:sz="8" w:space="0" w:color="auto"/>
              <w:right w:val="nil"/>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F97BB0" w:rsidRPr="005C247B" w:rsidRDefault="00431DDF"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13</w:t>
            </w:r>
            <w:r w:rsidR="005C247B">
              <w:rPr>
                <w:rFonts w:ascii="Times New Roman" w:hAnsi="Times New Roman"/>
                <w:b/>
                <w:bCs/>
                <w:sz w:val="20"/>
                <w:szCs w:val="20"/>
                <w:lang w:val="en-US" w:eastAsia="en-US"/>
              </w:rPr>
              <w:t>76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9036C4"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1420</w:t>
            </w:r>
          </w:p>
        </w:tc>
      </w:tr>
      <w:tr w:rsidR="00F97BB0" w:rsidRPr="001D2B68" w:rsidTr="005C247B">
        <w:trPr>
          <w:trHeight w:hRule="exact" w:val="227"/>
        </w:trPr>
        <w:tc>
          <w:tcPr>
            <w:tcW w:w="3111" w:type="dxa"/>
            <w:gridSpan w:val="2"/>
            <w:tcBorders>
              <w:top w:val="single" w:sz="8" w:space="0" w:color="auto"/>
              <w:left w:val="single" w:sz="8" w:space="0" w:color="auto"/>
              <w:bottom w:val="nil"/>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Οφθαλμολογία:</w:t>
            </w:r>
          </w:p>
        </w:tc>
        <w:tc>
          <w:tcPr>
            <w:tcW w:w="2392" w:type="dxa"/>
            <w:tcBorders>
              <w:top w:val="nil"/>
              <w:left w:val="nil"/>
              <w:bottom w:val="nil"/>
              <w:right w:val="single" w:sz="8"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762" w:type="dxa"/>
            <w:tcBorders>
              <w:top w:val="nil"/>
              <w:left w:val="single" w:sz="4" w:space="0" w:color="auto"/>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68" w:type="dxa"/>
            <w:tcBorders>
              <w:top w:val="nil"/>
              <w:left w:val="single" w:sz="4" w:space="0" w:color="auto"/>
              <w:bottom w:val="single" w:sz="4" w:space="0" w:color="auto"/>
              <w:right w:val="nil"/>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nil"/>
              <w:left w:val="double" w:sz="6" w:space="0" w:color="auto"/>
              <w:bottom w:val="single" w:sz="4" w:space="0" w:color="auto"/>
              <w:right w:val="single" w:sz="8" w:space="0" w:color="auto"/>
            </w:tcBorders>
            <w:shd w:val="clear" w:color="auto" w:fill="auto"/>
            <w:noWrap/>
            <w:vAlign w:val="bottom"/>
            <w:hideMark/>
          </w:tcPr>
          <w:p w:rsidR="00F97BB0" w:rsidRPr="00C64198" w:rsidRDefault="00C64198"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2403</w:t>
            </w: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F97BB0" w:rsidRPr="00D07A1A" w:rsidRDefault="00C64198"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2416</w:t>
            </w:r>
          </w:p>
        </w:tc>
        <w:tc>
          <w:tcPr>
            <w:tcW w:w="654" w:type="dxa"/>
            <w:tcBorders>
              <w:top w:val="nil"/>
              <w:left w:val="nil"/>
              <w:bottom w:val="single" w:sz="4" w:space="0" w:color="auto"/>
              <w:right w:val="single" w:sz="8" w:space="0" w:color="auto"/>
            </w:tcBorders>
            <w:shd w:val="clear" w:color="auto" w:fill="auto"/>
            <w:noWrap/>
            <w:vAlign w:val="bottom"/>
            <w:hideMark/>
          </w:tcPr>
          <w:p w:rsidR="00F97BB0" w:rsidRPr="00F46420" w:rsidRDefault="00F4642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579</w:t>
            </w: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F97BB0" w:rsidRPr="00C14E98" w:rsidRDefault="00C14E98"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571</w:t>
            </w:r>
          </w:p>
        </w:tc>
        <w:tc>
          <w:tcPr>
            <w:tcW w:w="718" w:type="dxa"/>
            <w:tcBorders>
              <w:top w:val="nil"/>
              <w:left w:val="nil"/>
              <w:bottom w:val="single" w:sz="4" w:space="0" w:color="auto"/>
              <w:right w:val="single" w:sz="8"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724</w:t>
            </w:r>
          </w:p>
        </w:tc>
        <w:tc>
          <w:tcPr>
            <w:tcW w:w="718" w:type="dxa"/>
            <w:tcBorders>
              <w:top w:val="nil"/>
              <w:left w:val="single" w:sz="4" w:space="0" w:color="auto"/>
              <w:bottom w:val="single" w:sz="4" w:space="0" w:color="auto"/>
              <w:right w:val="double" w:sz="6"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836</w:t>
            </w:r>
          </w:p>
        </w:tc>
        <w:tc>
          <w:tcPr>
            <w:tcW w:w="616" w:type="dxa"/>
            <w:tcBorders>
              <w:top w:val="nil"/>
              <w:left w:val="nil"/>
              <w:bottom w:val="single" w:sz="4" w:space="0" w:color="auto"/>
              <w:right w:val="nil"/>
            </w:tcBorders>
            <w:shd w:val="clear" w:color="auto" w:fill="auto"/>
            <w:noWrap/>
            <w:vAlign w:val="bottom"/>
            <w:hideMark/>
          </w:tcPr>
          <w:p w:rsidR="00F97BB0" w:rsidRPr="00B34255" w:rsidRDefault="00B34255"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45</w:t>
            </w:r>
          </w:p>
        </w:tc>
        <w:tc>
          <w:tcPr>
            <w:tcW w:w="616" w:type="dxa"/>
            <w:tcBorders>
              <w:top w:val="nil"/>
              <w:left w:val="single" w:sz="4" w:space="0" w:color="auto"/>
              <w:bottom w:val="single" w:sz="4" w:space="0" w:color="auto"/>
              <w:right w:val="nil"/>
            </w:tcBorders>
            <w:shd w:val="clear" w:color="auto" w:fill="auto"/>
            <w:noWrap/>
            <w:vAlign w:val="bottom"/>
            <w:hideMark/>
          </w:tcPr>
          <w:p w:rsidR="00F97BB0" w:rsidRPr="00B0599D" w:rsidRDefault="00B0599D"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38</w:t>
            </w:r>
          </w:p>
        </w:tc>
        <w:tc>
          <w:tcPr>
            <w:tcW w:w="616" w:type="dxa"/>
            <w:tcBorders>
              <w:top w:val="nil"/>
              <w:left w:val="double" w:sz="6" w:space="0" w:color="auto"/>
              <w:bottom w:val="single" w:sz="4" w:space="0" w:color="auto"/>
              <w:right w:val="nil"/>
            </w:tcBorders>
            <w:shd w:val="clear" w:color="auto" w:fill="auto"/>
            <w:noWrap/>
            <w:vAlign w:val="bottom"/>
            <w:hideMark/>
          </w:tcPr>
          <w:p w:rsidR="00F97BB0" w:rsidRPr="00D30818" w:rsidRDefault="00F97BB0" w:rsidP="0092449C">
            <w:pPr>
              <w:spacing w:after="0" w:line="240" w:lineRule="auto"/>
              <w:jc w:val="center"/>
              <w:rPr>
                <w:rFonts w:ascii="Times New Roman" w:hAnsi="Times New Roman"/>
                <w:b/>
                <w:sz w:val="20"/>
                <w:szCs w:val="20"/>
                <w:lang w:val="en-US" w:eastAsia="en-US"/>
              </w:rPr>
            </w:pPr>
          </w:p>
        </w:tc>
        <w:tc>
          <w:tcPr>
            <w:tcW w:w="616" w:type="dxa"/>
            <w:tcBorders>
              <w:top w:val="nil"/>
              <w:left w:val="single" w:sz="4" w:space="0" w:color="auto"/>
              <w:bottom w:val="single" w:sz="4" w:space="0" w:color="auto"/>
              <w:right w:val="double" w:sz="6" w:space="0" w:color="auto"/>
            </w:tcBorders>
            <w:shd w:val="clear" w:color="auto" w:fill="auto"/>
            <w:noWrap/>
            <w:vAlign w:val="bottom"/>
            <w:hideMark/>
          </w:tcPr>
          <w:p w:rsidR="00F97BB0" w:rsidRPr="00D30818" w:rsidRDefault="00F97BB0" w:rsidP="0092449C">
            <w:pPr>
              <w:spacing w:after="0" w:line="240" w:lineRule="auto"/>
              <w:jc w:val="center"/>
              <w:rPr>
                <w:rFonts w:ascii="Times New Roman" w:hAnsi="Times New Roman"/>
                <w:b/>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F97BB0" w:rsidRPr="005C247B" w:rsidRDefault="008A1B53"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3</w:t>
            </w:r>
            <w:r w:rsidR="005C247B">
              <w:rPr>
                <w:rFonts w:ascii="Times New Roman" w:hAnsi="Times New Roman"/>
                <w:b/>
                <w:bCs/>
                <w:sz w:val="20"/>
                <w:szCs w:val="20"/>
                <w:lang w:val="en-US" w:eastAsia="en-US"/>
              </w:rPr>
              <w:t>349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9036C4"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2861</w:t>
            </w:r>
          </w:p>
        </w:tc>
      </w:tr>
      <w:tr w:rsidR="00F97BB0" w:rsidRPr="001D2B68" w:rsidTr="005C247B">
        <w:trPr>
          <w:trHeight w:hRule="exact" w:val="227"/>
        </w:trPr>
        <w:tc>
          <w:tcPr>
            <w:tcW w:w="2845" w:type="dxa"/>
            <w:tcBorders>
              <w:top w:val="nil"/>
              <w:left w:val="single" w:sz="8" w:space="0" w:color="auto"/>
              <w:bottom w:val="nil"/>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tcBorders>
              <w:top w:val="nil"/>
              <w:left w:val="nil"/>
              <w:bottom w:val="nil"/>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p>
        </w:tc>
        <w:tc>
          <w:tcPr>
            <w:tcW w:w="2392" w:type="dxa"/>
            <w:tcBorders>
              <w:top w:val="nil"/>
              <w:left w:val="nil"/>
              <w:bottom w:val="nil"/>
              <w:right w:val="single" w:sz="8"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Μικρό Χειρουργείο</w:t>
            </w:r>
          </w:p>
        </w:tc>
        <w:tc>
          <w:tcPr>
            <w:tcW w:w="762" w:type="dxa"/>
            <w:tcBorders>
              <w:top w:val="nil"/>
              <w:left w:val="nil"/>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68" w:type="dxa"/>
            <w:tcBorders>
              <w:top w:val="nil"/>
              <w:left w:val="single" w:sz="4" w:space="0" w:color="auto"/>
              <w:bottom w:val="single" w:sz="4" w:space="0" w:color="auto"/>
              <w:right w:val="nil"/>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nil"/>
              <w:left w:val="double" w:sz="6" w:space="0" w:color="auto"/>
              <w:bottom w:val="single" w:sz="4" w:space="0" w:color="auto"/>
              <w:right w:val="single" w:sz="8" w:space="0" w:color="auto"/>
            </w:tcBorders>
            <w:shd w:val="clear" w:color="auto" w:fill="auto"/>
            <w:noWrap/>
            <w:vAlign w:val="bottom"/>
            <w:hideMark/>
          </w:tcPr>
          <w:p w:rsidR="00F97BB0" w:rsidRPr="001D2B68" w:rsidRDefault="00C641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720</w:t>
            </w: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F97BB0" w:rsidRPr="00C64198" w:rsidRDefault="00C641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214</w:t>
            </w:r>
          </w:p>
        </w:tc>
        <w:tc>
          <w:tcPr>
            <w:tcW w:w="654" w:type="dxa"/>
            <w:tcBorders>
              <w:top w:val="nil"/>
              <w:left w:val="nil"/>
              <w:bottom w:val="single" w:sz="4" w:space="0" w:color="auto"/>
              <w:right w:val="single" w:sz="8" w:space="0" w:color="auto"/>
            </w:tcBorders>
            <w:shd w:val="clear" w:color="auto" w:fill="auto"/>
            <w:noWrap/>
            <w:vAlign w:val="bottom"/>
            <w:hideMark/>
          </w:tcPr>
          <w:p w:rsidR="00F97BB0" w:rsidRPr="001D2B68" w:rsidRDefault="00F4642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359</w:t>
            </w: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F97BB0" w:rsidRPr="001D2B68" w:rsidRDefault="00C14E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295</w:t>
            </w:r>
          </w:p>
        </w:tc>
        <w:tc>
          <w:tcPr>
            <w:tcW w:w="718" w:type="dxa"/>
            <w:tcBorders>
              <w:top w:val="nil"/>
              <w:left w:val="nil"/>
              <w:bottom w:val="single" w:sz="4" w:space="0" w:color="auto"/>
              <w:right w:val="single" w:sz="8"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501</w:t>
            </w:r>
          </w:p>
        </w:tc>
        <w:tc>
          <w:tcPr>
            <w:tcW w:w="718" w:type="dxa"/>
            <w:tcBorders>
              <w:top w:val="nil"/>
              <w:left w:val="single" w:sz="4" w:space="0" w:color="auto"/>
              <w:bottom w:val="single" w:sz="4" w:space="0" w:color="auto"/>
              <w:right w:val="double" w:sz="6"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565</w:t>
            </w:r>
          </w:p>
        </w:tc>
        <w:tc>
          <w:tcPr>
            <w:tcW w:w="616" w:type="dxa"/>
            <w:tcBorders>
              <w:top w:val="nil"/>
              <w:left w:val="nil"/>
              <w:bottom w:val="single" w:sz="4" w:space="0" w:color="auto"/>
              <w:right w:val="nil"/>
            </w:tcBorders>
            <w:shd w:val="clear" w:color="auto" w:fill="auto"/>
            <w:noWrap/>
            <w:vAlign w:val="bottom"/>
            <w:hideMark/>
          </w:tcPr>
          <w:p w:rsidR="00F97BB0" w:rsidRPr="001D2B68"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45</w:t>
            </w:r>
          </w:p>
        </w:tc>
        <w:tc>
          <w:tcPr>
            <w:tcW w:w="616" w:type="dxa"/>
            <w:tcBorders>
              <w:top w:val="nil"/>
              <w:left w:val="single" w:sz="4" w:space="0" w:color="auto"/>
              <w:bottom w:val="single" w:sz="4" w:space="0" w:color="auto"/>
              <w:right w:val="nil"/>
            </w:tcBorders>
            <w:shd w:val="clear" w:color="auto" w:fill="auto"/>
            <w:noWrap/>
            <w:vAlign w:val="bottom"/>
            <w:hideMark/>
          </w:tcPr>
          <w:p w:rsidR="00F97BB0" w:rsidRPr="00B0599D" w:rsidRDefault="00B0599D"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38</w:t>
            </w:r>
          </w:p>
        </w:tc>
        <w:tc>
          <w:tcPr>
            <w:tcW w:w="616" w:type="dxa"/>
            <w:tcBorders>
              <w:top w:val="nil"/>
              <w:left w:val="double" w:sz="6" w:space="0" w:color="auto"/>
              <w:bottom w:val="single" w:sz="4" w:space="0" w:color="auto"/>
              <w:right w:val="nil"/>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single" w:sz="4" w:space="0" w:color="auto"/>
              <w:right w:val="double" w:sz="6"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F97BB0" w:rsidRPr="005C247B" w:rsidRDefault="008A1B53"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1</w:t>
            </w:r>
            <w:r w:rsidR="005C247B">
              <w:rPr>
                <w:rFonts w:ascii="Times New Roman" w:hAnsi="Times New Roman"/>
                <w:b/>
                <w:bCs/>
                <w:sz w:val="20"/>
                <w:szCs w:val="20"/>
                <w:lang w:val="en-US" w:eastAsia="en-US"/>
              </w:rPr>
              <w:t>223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9036C4"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1157</w:t>
            </w:r>
          </w:p>
        </w:tc>
      </w:tr>
      <w:tr w:rsidR="00F97BB0" w:rsidRPr="001D2B68" w:rsidTr="005C247B">
        <w:trPr>
          <w:trHeight w:hRule="exact" w:val="227"/>
        </w:trPr>
        <w:tc>
          <w:tcPr>
            <w:tcW w:w="2845" w:type="dxa"/>
            <w:tcBorders>
              <w:top w:val="nil"/>
              <w:left w:val="single" w:sz="8" w:space="0" w:color="auto"/>
              <w:bottom w:val="single" w:sz="4" w:space="0" w:color="auto"/>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eastAsia="en-US"/>
              </w:rPr>
            </w:pPr>
            <w:r w:rsidRPr="001D2B68">
              <w:rPr>
                <w:rFonts w:ascii="Times New Roman" w:hAnsi="Times New Roman"/>
                <w:sz w:val="20"/>
                <w:szCs w:val="20"/>
                <w:lang w:val="en-US" w:eastAsia="en-US"/>
              </w:rPr>
              <w:t> </w:t>
            </w:r>
          </w:p>
        </w:tc>
        <w:tc>
          <w:tcPr>
            <w:tcW w:w="266" w:type="dxa"/>
            <w:tcBorders>
              <w:top w:val="nil"/>
              <w:left w:val="nil"/>
              <w:bottom w:val="single" w:sz="4" w:space="0" w:color="auto"/>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eastAsia="en-US"/>
              </w:rPr>
            </w:pPr>
            <w:r w:rsidRPr="001D2B68">
              <w:rPr>
                <w:rFonts w:ascii="Times New Roman" w:hAnsi="Times New Roman"/>
                <w:sz w:val="20"/>
                <w:szCs w:val="20"/>
                <w:lang w:val="en-US" w:eastAsia="en-US"/>
              </w:rPr>
              <w:t> </w:t>
            </w:r>
          </w:p>
        </w:tc>
        <w:tc>
          <w:tcPr>
            <w:tcW w:w="2392" w:type="dxa"/>
            <w:tcBorders>
              <w:top w:val="nil"/>
              <w:left w:val="nil"/>
              <w:bottom w:val="single" w:sz="4" w:space="0" w:color="auto"/>
              <w:right w:val="single" w:sz="8"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Μεγάλες Επεμβάσεις</w:t>
            </w:r>
          </w:p>
        </w:tc>
        <w:tc>
          <w:tcPr>
            <w:tcW w:w="762" w:type="dxa"/>
            <w:tcBorders>
              <w:top w:val="single" w:sz="4" w:space="0" w:color="auto"/>
              <w:left w:val="nil"/>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68" w:type="dxa"/>
            <w:tcBorders>
              <w:top w:val="single" w:sz="4" w:space="0" w:color="auto"/>
              <w:left w:val="single" w:sz="4" w:space="0" w:color="auto"/>
              <w:bottom w:val="single" w:sz="4" w:space="0" w:color="auto"/>
              <w:right w:val="nil"/>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double" w:sz="6" w:space="0" w:color="auto"/>
              <w:bottom w:val="single" w:sz="4" w:space="0" w:color="auto"/>
              <w:right w:val="single" w:sz="8" w:space="0" w:color="auto"/>
            </w:tcBorders>
            <w:shd w:val="clear" w:color="auto" w:fill="auto"/>
            <w:noWrap/>
            <w:vAlign w:val="bottom"/>
            <w:hideMark/>
          </w:tcPr>
          <w:p w:rsidR="00F97BB0" w:rsidRPr="001D2B68" w:rsidRDefault="00C641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1683</w:t>
            </w:r>
          </w:p>
        </w:tc>
        <w:tc>
          <w:tcPr>
            <w:tcW w:w="66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97BB0" w:rsidRPr="00C64198" w:rsidRDefault="00C641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2202</w:t>
            </w:r>
          </w:p>
        </w:tc>
        <w:tc>
          <w:tcPr>
            <w:tcW w:w="654" w:type="dxa"/>
            <w:tcBorders>
              <w:top w:val="single" w:sz="4" w:space="0" w:color="auto"/>
              <w:left w:val="nil"/>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2</w:t>
            </w:r>
            <w:r w:rsidR="00F46420">
              <w:rPr>
                <w:rFonts w:ascii="Times New Roman" w:hAnsi="Times New Roman"/>
                <w:sz w:val="20"/>
                <w:szCs w:val="20"/>
                <w:lang w:val="en-US" w:eastAsia="en-US"/>
              </w:rPr>
              <w:t>20</w:t>
            </w:r>
          </w:p>
        </w:tc>
        <w:tc>
          <w:tcPr>
            <w:tcW w:w="66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97BB0" w:rsidRPr="001D2B68" w:rsidRDefault="00C14E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276</w:t>
            </w:r>
          </w:p>
        </w:tc>
        <w:tc>
          <w:tcPr>
            <w:tcW w:w="718" w:type="dxa"/>
            <w:tcBorders>
              <w:top w:val="single" w:sz="4" w:space="0" w:color="auto"/>
              <w:left w:val="nil"/>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2</w:t>
            </w:r>
            <w:r w:rsidR="00242693">
              <w:rPr>
                <w:rFonts w:ascii="Times New Roman" w:hAnsi="Times New Roman"/>
                <w:sz w:val="20"/>
                <w:szCs w:val="20"/>
                <w:lang w:val="en-US" w:eastAsia="en-US"/>
              </w:rPr>
              <w:t>23</w:t>
            </w:r>
          </w:p>
        </w:tc>
        <w:tc>
          <w:tcPr>
            <w:tcW w:w="718"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271</w:t>
            </w:r>
          </w:p>
        </w:tc>
        <w:tc>
          <w:tcPr>
            <w:tcW w:w="616" w:type="dxa"/>
            <w:tcBorders>
              <w:top w:val="single" w:sz="4" w:space="0" w:color="auto"/>
              <w:left w:val="nil"/>
              <w:bottom w:val="single" w:sz="4" w:space="0" w:color="auto"/>
              <w:right w:val="nil"/>
            </w:tcBorders>
            <w:shd w:val="clear" w:color="auto" w:fill="auto"/>
            <w:noWrap/>
            <w:vAlign w:val="bottom"/>
            <w:hideMark/>
          </w:tcPr>
          <w:p w:rsidR="00F97BB0" w:rsidRPr="001D2B68"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0</w:t>
            </w:r>
          </w:p>
        </w:tc>
        <w:tc>
          <w:tcPr>
            <w:tcW w:w="616" w:type="dxa"/>
            <w:tcBorders>
              <w:top w:val="single" w:sz="4" w:space="0" w:color="auto"/>
              <w:left w:val="single" w:sz="4" w:space="0" w:color="auto"/>
              <w:bottom w:val="single" w:sz="4" w:space="0" w:color="auto"/>
              <w:right w:val="nil"/>
            </w:tcBorders>
            <w:shd w:val="clear" w:color="auto" w:fill="auto"/>
            <w:noWrap/>
            <w:vAlign w:val="bottom"/>
            <w:hideMark/>
          </w:tcPr>
          <w:p w:rsidR="00F97BB0" w:rsidRPr="00B34255" w:rsidRDefault="00B0599D"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0</w:t>
            </w:r>
          </w:p>
        </w:tc>
        <w:tc>
          <w:tcPr>
            <w:tcW w:w="616" w:type="dxa"/>
            <w:tcBorders>
              <w:top w:val="single" w:sz="4" w:space="0" w:color="auto"/>
              <w:left w:val="double" w:sz="6" w:space="0" w:color="auto"/>
              <w:bottom w:val="single" w:sz="4" w:space="0" w:color="auto"/>
              <w:right w:val="nil"/>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F97BB0" w:rsidRPr="005C247B" w:rsidRDefault="008A1B53"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2</w:t>
            </w:r>
            <w:r w:rsidR="005C247B">
              <w:rPr>
                <w:rFonts w:ascii="Times New Roman" w:hAnsi="Times New Roman"/>
                <w:b/>
                <w:bCs/>
                <w:sz w:val="20"/>
                <w:szCs w:val="20"/>
                <w:lang w:val="en-US" w:eastAsia="en-US"/>
              </w:rPr>
              <w:t>126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9036C4" w:rsidRDefault="009036C4"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2749</w:t>
            </w:r>
          </w:p>
        </w:tc>
      </w:tr>
      <w:tr w:rsidR="00F97BB0" w:rsidRPr="001D2B68" w:rsidTr="005C247B">
        <w:trPr>
          <w:trHeight w:hRule="exact" w:val="227"/>
        </w:trPr>
        <w:tc>
          <w:tcPr>
            <w:tcW w:w="5503" w:type="dxa"/>
            <w:gridSpan w:val="3"/>
            <w:tcBorders>
              <w:top w:val="single" w:sz="4" w:space="0" w:color="auto"/>
              <w:left w:val="single" w:sz="4" w:space="0" w:color="auto"/>
              <w:bottom w:val="nil"/>
              <w:right w:val="single" w:sz="4" w:space="0" w:color="auto"/>
            </w:tcBorders>
            <w:shd w:val="clear" w:color="auto" w:fill="auto"/>
            <w:noWrap/>
            <w:vAlign w:val="bottom"/>
            <w:hideMark/>
          </w:tcPr>
          <w:p w:rsidR="00F97BB0" w:rsidRPr="001D2B68" w:rsidRDefault="00F97BB0" w:rsidP="0037538C">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xml:space="preserve">Παιδοχειρουργική: </w:t>
            </w:r>
            <w:r>
              <w:rPr>
                <w:rFonts w:ascii="Times New Roman" w:hAnsi="Times New Roman"/>
                <w:sz w:val="20"/>
                <w:szCs w:val="20"/>
                <w:lang w:eastAsia="en-US"/>
              </w:rPr>
              <w:t xml:space="preserve">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b/>
                <w:bCs/>
                <w:sz w:val="20"/>
                <w:szCs w:val="20"/>
                <w:lang w:val="en-US" w:eastAsia="en-US"/>
              </w:rPr>
            </w:pP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b/>
                <w:bCs/>
                <w:sz w:val="20"/>
                <w:szCs w:val="20"/>
                <w:lang w:val="en-US" w:eastAsia="en-US"/>
              </w:rPr>
            </w:pPr>
          </w:p>
        </w:tc>
      </w:tr>
      <w:tr w:rsidR="00F97BB0" w:rsidRPr="001D2B68" w:rsidTr="005C247B">
        <w:trPr>
          <w:trHeight w:hRule="exact" w:val="227"/>
        </w:trPr>
        <w:tc>
          <w:tcPr>
            <w:tcW w:w="5503" w:type="dxa"/>
            <w:gridSpan w:val="3"/>
            <w:tcBorders>
              <w:left w:val="single" w:sz="4" w:space="0" w:color="auto"/>
              <w:bottom w:val="nil"/>
              <w:right w:val="single" w:sz="4" w:space="0" w:color="auto"/>
            </w:tcBorders>
            <w:shd w:val="clear" w:color="auto" w:fill="auto"/>
            <w:noWrap/>
            <w:vAlign w:val="bottom"/>
            <w:hideMark/>
          </w:tcPr>
          <w:p w:rsidR="00F97BB0" w:rsidRPr="001D2B68" w:rsidRDefault="00F97BB0" w:rsidP="0037538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 xml:space="preserve">                                                   </w:t>
            </w:r>
            <w:r w:rsidRPr="001D2B68">
              <w:rPr>
                <w:rFonts w:ascii="Times New Roman" w:hAnsi="Times New Roman"/>
                <w:sz w:val="20"/>
                <w:szCs w:val="20"/>
                <w:lang w:val="en-US" w:eastAsia="en-US"/>
              </w:rPr>
              <w:t>Μικρό Χειρουργείο</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247787" w:rsidRDefault="00F97BB0" w:rsidP="0092449C">
            <w:pPr>
              <w:spacing w:after="0" w:line="240" w:lineRule="auto"/>
              <w:jc w:val="center"/>
              <w:rPr>
                <w:rFonts w:ascii="Times New Roman" w:hAnsi="Times New Roman"/>
                <w:sz w:val="20"/>
                <w:szCs w:val="20"/>
                <w:lang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C641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b/>
                <w:bCs/>
                <w:sz w:val="20"/>
                <w:szCs w:val="20"/>
                <w:lang w:val="en-US" w:eastAsia="en-US"/>
              </w:rPr>
            </w:pP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b/>
                <w:bCs/>
                <w:sz w:val="20"/>
                <w:szCs w:val="20"/>
                <w:lang w:val="en-US" w:eastAsia="en-US"/>
              </w:rPr>
            </w:pPr>
          </w:p>
        </w:tc>
      </w:tr>
      <w:tr w:rsidR="00D57D6E" w:rsidRPr="001D2B68" w:rsidTr="005C247B">
        <w:trPr>
          <w:trHeight w:hRule="exact" w:val="227"/>
        </w:trPr>
        <w:tc>
          <w:tcPr>
            <w:tcW w:w="2845" w:type="dxa"/>
            <w:tcBorders>
              <w:top w:val="nil"/>
              <w:left w:val="single" w:sz="4" w:space="0" w:color="auto"/>
              <w:bottom w:val="single" w:sz="4" w:space="0" w:color="auto"/>
              <w:right w:val="nil"/>
            </w:tcBorders>
            <w:shd w:val="clear" w:color="auto" w:fill="auto"/>
            <w:noWrap/>
            <w:vAlign w:val="bottom"/>
            <w:hideMark/>
          </w:tcPr>
          <w:p w:rsidR="00D57D6E" w:rsidRPr="001D2B68" w:rsidRDefault="00D57D6E"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tcBorders>
              <w:top w:val="nil"/>
              <w:left w:val="nil"/>
              <w:bottom w:val="single" w:sz="4" w:space="0" w:color="auto"/>
              <w:right w:val="nil"/>
            </w:tcBorders>
            <w:shd w:val="clear" w:color="auto" w:fill="auto"/>
            <w:noWrap/>
            <w:vAlign w:val="bottom"/>
            <w:hideMark/>
          </w:tcPr>
          <w:p w:rsidR="00D57D6E" w:rsidRPr="001D2B68" w:rsidRDefault="00D57D6E" w:rsidP="007A0D53">
            <w:pPr>
              <w:spacing w:after="0" w:line="240" w:lineRule="auto"/>
              <w:rPr>
                <w:rFonts w:ascii="Times New Roman" w:hAnsi="Times New Roman"/>
                <w:sz w:val="20"/>
                <w:szCs w:val="20"/>
                <w:lang w:val="en-US" w:eastAsia="en-US"/>
              </w:rPr>
            </w:pPr>
          </w:p>
        </w:tc>
        <w:tc>
          <w:tcPr>
            <w:tcW w:w="2392" w:type="dxa"/>
            <w:tcBorders>
              <w:top w:val="nil"/>
              <w:left w:val="nil"/>
              <w:bottom w:val="single" w:sz="4" w:space="0" w:color="auto"/>
              <w:right w:val="single" w:sz="4" w:space="0" w:color="auto"/>
            </w:tcBorders>
            <w:shd w:val="clear" w:color="auto" w:fill="auto"/>
            <w:noWrap/>
            <w:vAlign w:val="bottom"/>
            <w:hideMark/>
          </w:tcPr>
          <w:p w:rsidR="00D57D6E" w:rsidRPr="001D2B68" w:rsidRDefault="00D57D6E"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Μεγάλες Επεμβάσεις</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C64198" w:rsidRDefault="00C641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1112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C641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11</w:t>
            </w:r>
            <w:r>
              <w:rPr>
                <w:rFonts w:ascii="Times New Roman" w:hAnsi="Times New Roman"/>
                <w:sz w:val="20"/>
                <w:szCs w:val="20"/>
                <w:lang w:val="en-US" w:eastAsia="en-US"/>
              </w:rPr>
              <w:t>47</w:t>
            </w: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D57D6E" w:rsidRPr="005C247B" w:rsidRDefault="00D57D6E" w:rsidP="0092449C">
            <w:pPr>
              <w:spacing w:after="0" w:line="240" w:lineRule="auto"/>
              <w:jc w:val="center"/>
              <w:rPr>
                <w:rFonts w:ascii="Times New Roman" w:hAnsi="Times New Roman"/>
                <w:b/>
                <w:sz w:val="20"/>
                <w:szCs w:val="20"/>
                <w:lang w:val="en-US" w:eastAsia="en-US"/>
              </w:rPr>
            </w:pPr>
            <w:r w:rsidRPr="00D57D6E">
              <w:rPr>
                <w:rFonts w:ascii="Times New Roman" w:hAnsi="Times New Roman"/>
                <w:b/>
                <w:sz w:val="20"/>
                <w:szCs w:val="20"/>
                <w:lang w:eastAsia="en-US"/>
              </w:rPr>
              <w:t>1</w:t>
            </w:r>
            <w:r w:rsidR="005C247B">
              <w:rPr>
                <w:rFonts w:ascii="Times New Roman" w:hAnsi="Times New Roman"/>
                <w:b/>
                <w:sz w:val="20"/>
                <w:szCs w:val="20"/>
                <w:lang w:val="en-US" w:eastAsia="en-US"/>
              </w:rPr>
              <w:t>112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D57D6E" w:rsidRPr="00D57D6E" w:rsidRDefault="009036C4"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1147</w:t>
            </w:r>
          </w:p>
        </w:tc>
      </w:tr>
      <w:tr w:rsidR="00D57D6E" w:rsidRPr="001D2B68" w:rsidTr="005C247B">
        <w:trPr>
          <w:trHeight w:hRule="exact" w:val="227"/>
        </w:trPr>
        <w:tc>
          <w:tcPr>
            <w:tcW w:w="5503" w:type="dxa"/>
            <w:gridSpan w:val="3"/>
            <w:tcBorders>
              <w:top w:val="single" w:sz="4" w:space="0" w:color="auto"/>
              <w:left w:val="single" w:sz="4" w:space="0" w:color="auto"/>
              <w:bottom w:val="nil"/>
              <w:right w:val="single" w:sz="4" w:space="0" w:color="auto"/>
            </w:tcBorders>
            <w:shd w:val="clear" w:color="auto" w:fill="auto"/>
            <w:noWrap/>
            <w:vAlign w:val="bottom"/>
            <w:hideMark/>
          </w:tcPr>
          <w:p w:rsidR="00D57D6E" w:rsidRPr="001D2B68" w:rsidRDefault="00D57D6E" w:rsidP="0037538C">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xml:space="preserve">Πλαστική Χειρουργική                 </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eastAsia="en-US"/>
              </w:rPr>
              <w:t>1</w:t>
            </w:r>
            <w:r>
              <w:rPr>
                <w:rFonts w:ascii="Times New Roman" w:hAnsi="Times New Roman"/>
                <w:b/>
                <w:sz w:val="20"/>
                <w:szCs w:val="20"/>
                <w:lang w:val="en-US" w:eastAsia="en-US"/>
              </w:rPr>
              <w:t>559</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1626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D57D6E" w:rsidRPr="005C247B" w:rsidRDefault="00D57D6E" w:rsidP="0092449C">
            <w:pPr>
              <w:spacing w:after="0" w:line="240" w:lineRule="auto"/>
              <w:jc w:val="center"/>
              <w:rPr>
                <w:rFonts w:ascii="Times New Roman" w:hAnsi="Times New Roman"/>
                <w:b/>
                <w:sz w:val="20"/>
                <w:szCs w:val="20"/>
                <w:lang w:val="en-US" w:eastAsia="en-US"/>
              </w:rPr>
            </w:pPr>
            <w:r w:rsidRPr="00D31062">
              <w:rPr>
                <w:rFonts w:ascii="Times New Roman" w:hAnsi="Times New Roman"/>
                <w:b/>
                <w:sz w:val="20"/>
                <w:szCs w:val="20"/>
                <w:lang w:eastAsia="en-US"/>
              </w:rPr>
              <w:t>1</w:t>
            </w:r>
            <w:r w:rsidR="005C247B">
              <w:rPr>
                <w:rFonts w:ascii="Times New Roman" w:hAnsi="Times New Roman"/>
                <w:b/>
                <w:sz w:val="20"/>
                <w:szCs w:val="20"/>
                <w:lang w:val="en-US" w:eastAsia="en-US"/>
              </w:rPr>
              <w:t>559</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D57D6E" w:rsidRPr="009036C4" w:rsidRDefault="009036C4"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1626</w:t>
            </w:r>
          </w:p>
        </w:tc>
      </w:tr>
      <w:tr w:rsidR="00D57D6E" w:rsidRPr="001D2B68" w:rsidTr="005C247B">
        <w:trPr>
          <w:trHeight w:hRule="exact" w:val="227"/>
        </w:trPr>
        <w:tc>
          <w:tcPr>
            <w:tcW w:w="5503" w:type="dxa"/>
            <w:gridSpan w:val="3"/>
            <w:tcBorders>
              <w:left w:val="single" w:sz="4" w:space="0" w:color="auto"/>
              <w:bottom w:val="nil"/>
              <w:right w:val="single" w:sz="4" w:space="0" w:color="auto"/>
            </w:tcBorders>
            <w:shd w:val="clear" w:color="auto" w:fill="auto"/>
            <w:noWrap/>
            <w:vAlign w:val="bottom"/>
            <w:hideMark/>
          </w:tcPr>
          <w:p w:rsidR="00D57D6E" w:rsidRPr="001D2B68" w:rsidRDefault="00D57D6E" w:rsidP="0037538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 xml:space="preserve">                                                    </w:t>
            </w:r>
            <w:r w:rsidRPr="001D2B68">
              <w:rPr>
                <w:rFonts w:ascii="Times New Roman" w:hAnsi="Times New Roman"/>
                <w:sz w:val="20"/>
                <w:szCs w:val="20"/>
                <w:lang w:val="en-US" w:eastAsia="en-US"/>
              </w:rPr>
              <w:t>Μικρό Χειρουργείο</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1192</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1212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D57D6E" w:rsidRPr="005C247B" w:rsidRDefault="005C247B"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1192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D57D6E" w:rsidRPr="009036C4" w:rsidRDefault="009036C4"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1212</w:t>
            </w:r>
          </w:p>
        </w:tc>
      </w:tr>
      <w:tr w:rsidR="00D57D6E" w:rsidRPr="001D2B68" w:rsidTr="005C247B">
        <w:trPr>
          <w:trHeight w:hRule="exact" w:val="227"/>
        </w:trPr>
        <w:tc>
          <w:tcPr>
            <w:tcW w:w="5503" w:type="dxa"/>
            <w:gridSpan w:val="3"/>
            <w:tcBorders>
              <w:top w:val="nil"/>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xml:space="preserve">                                              </w:t>
            </w:r>
            <w:r>
              <w:rPr>
                <w:rFonts w:ascii="Times New Roman" w:hAnsi="Times New Roman"/>
                <w:sz w:val="20"/>
                <w:szCs w:val="20"/>
                <w:lang w:eastAsia="en-US"/>
              </w:rPr>
              <w:t xml:space="preserve">                 </w:t>
            </w:r>
            <w:r w:rsidRPr="001D2B68">
              <w:rPr>
                <w:rFonts w:ascii="Times New Roman" w:hAnsi="Times New Roman"/>
                <w:sz w:val="20"/>
                <w:szCs w:val="20"/>
                <w:lang w:val="en-US" w:eastAsia="en-US"/>
              </w:rPr>
              <w:t>Μεγάλες Επεμβάσεις</w:t>
            </w:r>
          </w:p>
        </w:tc>
        <w:tc>
          <w:tcPr>
            <w:tcW w:w="76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D57D6E" w:rsidRPr="005F5A60" w:rsidRDefault="00D57D6E"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eastAsia="en-US"/>
              </w:rPr>
              <w:t>3</w:t>
            </w:r>
            <w:r w:rsidR="005F5A60">
              <w:rPr>
                <w:rFonts w:ascii="Times New Roman" w:hAnsi="Times New Roman"/>
                <w:sz w:val="20"/>
                <w:szCs w:val="20"/>
                <w:lang w:val="en-US" w:eastAsia="en-US"/>
              </w:rPr>
              <w:t>57</w:t>
            </w:r>
          </w:p>
        </w:tc>
        <w:tc>
          <w:tcPr>
            <w:tcW w:w="768" w:type="dxa"/>
            <w:tcBorders>
              <w:top w:val="single" w:sz="4" w:space="0" w:color="auto"/>
              <w:left w:val="single" w:sz="4" w:space="0" w:color="auto"/>
              <w:bottom w:val="single" w:sz="8" w:space="0" w:color="auto"/>
              <w:right w:val="nil"/>
            </w:tcBorders>
            <w:shd w:val="clear" w:color="auto" w:fill="auto"/>
            <w:noWrap/>
            <w:vAlign w:val="bottom"/>
            <w:hideMark/>
          </w:tcPr>
          <w:p w:rsidR="00D57D6E"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414</w:t>
            </w:r>
          </w:p>
        </w:tc>
        <w:tc>
          <w:tcPr>
            <w:tcW w:w="666" w:type="dxa"/>
            <w:tcBorders>
              <w:top w:val="single" w:sz="4" w:space="0" w:color="auto"/>
              <w:left w:val="double" w:sz="6" w:space="0" w:color="auto"/>
              <w:bottom w:val="single" w:sz="8" w:space="0" w:color="auto"/>
              <w:right w:val="single" w:sz="8"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nil"/>
              <w:bottom w:val="single" w:sz="8" w:space="0" w:color="auto"/>
              <w:right w:val="single" w:sz="8"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nil"/>
              <w:bottom w:val="single" w:sz="8" w:space="0" w:color="auto"/>
              <w:right w:val="single" w:sz="8"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nil"/>
              <w:bottom w:val="single" w:sz="8" w:space="0" w:color="auto"/>
              <w:right w:val="nil"/>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8" w:space="0" w:color="auto"/>
              <w:right w:val="nil"/>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double" w:sz="6" w:space="0" w:color="auto"/>
              <w:bottom w:val="single" w:sz="8" w:space="0" w:color="auto"/>
              <w:right w:val="nil"/>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8" w:space="0" w:color="auto"/>
              <w:right w:val="double" w:sz="6"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D57D6E" w:rsidRPr="005C247B" w:rsidRDefault="00D57D6E" w:rsidP="0092449C">
            <w:pPr>
              <w:spacing w:after="0" w:line="240" w:lineRule="auto"/>
              <w:jc w:val="center"/>
              <w:rPr>
                <w:rFonts w:ascii="Times New Roman" w:hAnsi="Times New Roman"/>
                <w:b/>
                <w:sz w:val="20"/>
                <w:szCs w:val="20"/>
                <w:lang w:val="en-US" w:eastAsia="en-US"/>
              </w:rPr>
            </w:pPr>
            <w:r w:rsidRPr="00D57D6E">
              <w:rPr>
                <w:rFonts w:ascii="Times New Roman" w:hAnsi="Times New Roman"/>
                <w:b/>
                <w:sz w:val="20"/>
                <w:szCs w:val="20"/>
                <w:lang w:eastAsia="en-US"/>
              </w:rPr>
              <w:t>3</w:t>
            </w:r>
            <w:r w:rsidR="005C247B">
              <w:rPr>
                <w:rFonts w:ascii="Times New Roman" w:hAnsi="Times New Roman"/>
                <w:b/>
                <w:sz w:val="20"/>
                <w:szCs w:val="20"/>
                <w:lang w:val="en-US" w:eastAsia="en-US"/>
              </w:rPr>
              <w:t>57</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D57D6E" w:rsidRPr="000E1AAD" w:rsidRDefault="000E1AAD"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414</w:t>
            </w:r>
          </w:p>
        </w:tc>
      </w:tr>
      <w:tr w:rsidR="00F97BB0" w:rsidRPr="001D2B68" w:rsidTr="005C247B">
        <w:trPr>
          <w:trHeight w:hRule="exact" w:val="227"/>
        </w:trPr>
        <w:tc>
          <w:tcPr>
            <w:tcW w:w="3111" w:type="dxa"/>
            <w:gridSpan w:val="2"/>
            <w:tcBorders>
              <w:top w:val="single" w:sz="4" w:space="0" w:color="auto"/>
              <w:left w:val="single" w:sz="8" w:space="0" w:color="auto"/>
              <w:bottom w:val="nil"/>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Ω.Ρ.Λ.:</w:t>
            </w:r>
          </w:p>
        </w:tc>
        <w:tc>
          <w:tcPr>
            <w:tcW w:w="2392" w:type="dxa"/>
            <w:tcBorders>
              <w:top w:val="single" w:sz="4" w:space="0" w:color="auto"/>
              <w:left w:val="nil"/>
              <w:bottom w:val="nil"/>
              <w:right w:val="single" w:sz="8"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762" w:type="dxa"/>
            <w:tcBorders>
              <w:top w:val="nil"/>
              <w:left w:val="single" w:sz="4" w:space="0" w:color="auto"/>
              <w:bottom w:val="single" w:sz="4" w:space="0" w:color="auto"/>
              <w:right w:val="single" w:sz="8" w:space="0" w:color="auto"/>
            </w:tcBorders>
            <w:shd w:val="clear" w:color="auto" w:fill="auto"/>
            <w:noWrap/>
            <w:vAlign w:val="bottom"/>
            <w:hideMark/>
          </w:tcPr>
          <w:p w:rsidR="00F97BB0" w:rsidRPr="00D31062"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825</w:t>
            </w:r>
          </w:p>
        </w:tc>
        <w:tc>
          <w:tcPr>
            <w:tcW w:w="768" w:type="dxa"/>
            <w:tcBorders>
              <w:top w:val="nil"/>
              <w:left w:val="single" w:sz="4" w:space="0" w:color="auto"/>
              <w:bottom w:val="single" w:sz="4" w:space="0" w:color="auto"/>
              <w:right w:val="nil"/>
            </w:tcBorders>
            <w:shd w:val="clear" w:color="auto" w:fill="auto"/>
            <w:noWrap/>
            <w:vAlign w:val="bottom"/>
            <w:hideMark/>
          </w:tcPr>
          <w:p w:rsidR="00F97BB0"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854</w:t>
            </w:r>
          </w:p>
        </w:tc>
        <w:tc>
          <w:tcPr>
            <w:tcW w:w="666" w:type="dxa"/>
            <w:tcBorders>
              <w:top w:val="nil"/>
              <w:left w:val="double" w:sz="6" w:space="0" w:color="auto"/>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54" w:type="dxa"/>
            <w:tcBorders>
              <w:top w:val="nil"/>
              <w:left w:val="nil"/>
              <w:bottom w:val="single" w:sz="4" w:space="0" w:color="auto"/>
              <w:right w:val="single" w:sz="8" w:space="0" w:color="auto"/>
            </w:tcBorders>
            <w:shd w:val="clear" w:color="auto" w:fill="auto"/>
            <w:noWrap/>
            <w:vAlign w:val="bottom"/>
            <w:hideMark/>
          </w:tcPr>
          <w:p w:rsidR="00F97BB0" w:rsidRPr="00F46420" w:rsidRDefault="00D30818"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eastAsia="en-US"/>
              </w:rPr>
              <w:t>2</w:t>
            </w:r>
            <w:r w:rsidR="00F46420">
              <w:rPr>
                <w:rFonts w:ascii="Times New Roman" w:hAnsi="Times New Roman"/>
                <w:b/>
                <w:sz w:val="20"/>
                <w:szCs w:val="20"/>
                <w:lang w:val="en-US" w:eastAsia="en-US"/>
              </w:rPr>
              <w:t>09</w:t>
            </w: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F97BB0" w:rsidRPr="00C14E98" w:rsidRDefault="00C14E98"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231</w:t>
            </w:r>
          </w:p>
        </w:tc>
        <w:tc>
          <w:tcPr>
            <w:tcW w:w="718" w:type="dxa"/>
            <w:tcBorders>
              <w:top w:val="nil"/>
              <w:left w:val="nil"/>
              <w:bottom w:val="single" w:sz="4" w:space="0" w:color="auto"/>
              <w:right w:val="single" w:sz="8"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718</w:t>
            </w:r>
          </w:p>
        </w:tc>
        <w:tc>
          <w:tcPr>
            <w:tcW w:w="718" w:type="dxa"/>
            <w:tcBorders>
              <w:top w:val="nil"/>
              <w:left w:val="single" w:sz="4" w:space="0" w:color="auto"/>
              <w:bottom w:val="single" w:sz="4" w:space="0" w:color="auto"/>
              <w:right w:val="double" w:sz="6"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659</w:t>
            </w:r>
          </w:p>
        </w:tc>
        <w:tc>
          <w:tcPr>
            <w:tcW w:w="616" w:type="dxa"/>
            <w:tcBorders>
              <w:top w:val="nil"/>
              <w:left w:val="nil"/>
              <w:bottom w:val="single" w:sz="4" w:space="0" w:color="auto"/>
              <w:right w:val="nil"/>
            </w:tcBorders>
            <w:shd w:val="clear" w:color="auto" w:fill="auto"/>
            <w:noWrap/>
            <w:vAlign w:val="bottom"/>
            <w:hideMark/>
          </w:tcPr>
          <w:p w:rsidR="00F97BB0" w:rsidRPr="00B34255" w:rsidRDefault="00B34255"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166</w:t>
            </w:r>
          </w:p>
        </w:tc>
        <w:tc>
          <w:tcPr>
            <w:tcW w:w="616" w:type="dxa"/>
            <w:tcBorders>
              <w:top w:val="nil"/>
              <w:left w:val="single" w:sz="4" w:space="0" w:color="auto"/>
              <w:bottom w:val="single" w:sz="4" w:space="0" w:color="auto"/>
              <w:right w:val="nil"/>
            </w:tcBorders>
            <w:shd w:val="clear" w:color="auto" w:fill="auto"/>
            <w:noWrap/>
            <w:vAlign w:val="bottom"/>
            <w:hideMark/>
          </w:tcPr>
          <w:p w:rsidR="00F97BB0" w:rsidRPr="00B34255" w:rsidRDefault="00B0599D"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175</w:t>
            </w:r>
          </w:p>
        </w:tc>
        <w:tc>
          <w:tcPr>
            <w:tcW w:w="616" w:type="dxa"/>
            <w:tcBorders>
              <w:top w:val="nil"/>
              <w:left w:val="double" w:sz="6" w:space="0" w:color="auto"/>
              <w:bottom w:val="single" w:sz="4" w:space="0" w:color="auto"/>
              <w:right w:val="nil"/>
            </w:tcBorders>
            <w:shd w:val="clear" w:color="auto" w:fill="auto"/>
            <w:noWrap/>
            <w:vAlign w:val="bottom"/>
            <w:hideMark/>
          </w:tcPr>
          <w:p w:rsidR="00F97BB0" w:rsidRPr="00D30818" w:rsidRDefault="00F97BB0" w:rsidP="0092449C">
            <w:pPr>
              <w:spacing w:after="0" w:line="240" w:lineRule="auto"/>
              <w:jc w:val="center"/>
              <w:rPr>
                <w:rFonts w:ascii="Times New Roman" w:hAnsi="Times New Roman"/>
                <w:b/>
                <w:sz w:val="20"/>
                <w:szCs w:val="20"/>
                <w:lang w:val="en-US" w:eastAsia="en-US"/>
              </w:rPr>
            </w:pPr>
          </w:p>
        </w:tc>
        <w:tc>
          <w:tcPr>
            <w:tcW w:w="616" w:type="dxa"/>
            <w:tcBorders>
              <w:top w:val="nil"/>
              <w:left w:val="single" w:sz="4" w:space="0" w:color="auto"/>
              <w:bottom w:val="single" w:sz="4" w:space="0" w:color="auto"/>
              <w:right w:val="double" w:sz="6" w:space="0" w:color="auto"/>
            </w:tcBorders>
            <w:shd w:val="clear" w:color="auto" w:fill="auto"/>
            <w:noWrap/>
            <w:vAlign w:val="bottom"/>
            <w:hideMark/>
          </w:tcPr>
          <w:p w:rsidR="00F97BB0" w:rsidRPr="00D30818" w:rsidRDefault="00F97BB0" w:rsidP="0092449C">
            <w:pPr>
              <w:spacing w:after="0" w:line="240" w:lineRule="auto"/>
              <w:jc w:val="center"/>
              <w:rPr>
                <w:rFonts w:ascii="Times New Roman" w:hAnsi="Times New Roman"/>
                <w:b/>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F97BB0" w:rsidRPr="005C247B" w:rsidRDefault="00DC3647"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1</w:t>
            </w:r>
            <w:r w:rsidR="005C247B">
              <w:rPr>
                <w:rFonts w:ascii="Times New Roman" w:hAnsi="Times New Roman"/>
                <w:b/>
                <w:bCs/>
                <w:sz w:val="20"/>
                <w:szCs w:val="20"/>
                <w:lang w:val="en-US" w:eastAsia="en-US"/>
              </w:rPr>
              <w:t>918</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0E1AAD" w:rsidRDefault="000E1AAD"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1919</w:t>
            </w:r>
          </w:p>
        </w:tc>
      </w:tr>
      <w:tr w:rsidR="00F97BB0" w:rsidRPr="001D2B68" w:rsidTr="005C247B">
        <w:trPr>
          <w:trHeight w:hRule="exact" w:val="227"/>
        </w:trPr>
        <w:tc>
          <w:tcPr>
            <w:tcW w:w="2845" w:type="dxa"/>
            <w:tcBorders>
              <w:top w:val="nil"/>
              <w:left w:val="single" w:sz="8" w:space="0" w:color="auto"/>
              <w:bottom w:val="nil"/>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tcBorders>
              <w:top w:val="nil"/>
              <w:left w:val="nil"/>
              <w:bottom w:val="nil"/>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p>
        </w:tc>
        <w:tc>
          <w:tcPr>
            <w:tcW w:w="2392" w:type="dxa"/>
            <w:tcBorders>
              <w:top w:val="nil"/>
              <w:left w:val="nil"/>
              <w:bottom w:val="nil"/>
              <w:right w:val="single" w:sz="8"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Μικρό Χειρουργείο</w:t>
            </w:r>
          </w:p>
        </w:tc>
        <w:tc>
          <w:tcPr>
            <w:tcW w:w="762" w:type="dxa"/>
            <w:tcBorders>
              <w:top w:val="nil"/>
              <w:left w:val="single" w:sz="4" w:space="0" w:color="auto"/>
              <w:bottom w:val="single" w:sz="4" w:space="0" w:color="auto"/>
              <w:right w:val="single" w:sz="8" w:space="0" w:color="auto"/>
            </w:tcBorders>
            <w:shd w:val="clear" w:color="auto" w:fill="auto"/>
            <w:noWrap/>
            <w:vAlign w:val="bottom"/>
            <w:hideMark/>
          </w:tcPr>
          <w:p w:rsidR="00F97BB0" w:rsidRPr="001D2B68"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52</w:t>
            </w:r>
          </w:p>
        </w:tc>
        <w:tc>
          <w:tcPr>
            <w:tcW w:w="768" w:type="dxa"/>
            <w:tcBorders>
              <w:top w:val="nil"/>
              <w:left w:val="single" w:sz="4" w:space="0" w:color="auto"/>
              <w:bottom w:val="single" w:sz="4" w:space="0" w:color="auto"/>
              <w:right w:val="nil"/>
            </w:tcBorders>
            <w:shd w:val="clear" w:color="auto" w:fill="auto"/>
            <w:noWrap/>
            <w:vAlign w:val="bottom"/>
            <w:hideMark/>
          </w:tcPr>
          <w:p w:rsidR="00F97BB0"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86</w:t>
            </w:r>
          </w:p>
        </w:tc>
        <w:tc>
          <w:tcPr>
            <w:tcW w:w="666" w:type="dxa"/>
            <w:tcBorders>
              <w:top w:val="nil"/>
              <w:left w:val="double" w:sz="6" w:space="0" w:color="auto"/>
              <w:bottom w:val="single" w:sz="4" w:space="0" w:color="auto"/>
              <w:right w:val="single" w:sz="8"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54" w:type="dxa"/>
            <w:tcBorders>
              <w:top w:val="nil"/>
              <w:left w:val="nil"/>
              <w:bottom w:val="single" w:sz="4" w:space="0" w:color="auto"/>
              <w:right w:val="single" w:sz="8" w:space="0" w:color="auto"/>
            </w:tcBorders>
            <w:shd w:val="clear" w:color="auto" w:fill="auto"/>
            <w:noWrap/>
            <w:vAlign w:val="bottom"/>
            <w:hideMark/>
          </w:tcPr>
          <w:p w:rsidR="00F97BB0" w:rsidRPr="001D2B68" w:rsidRDefault="00F4642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34</w:t>
            </w:r>
          </w:p>
        </w:tc>
        <w:tc>
          <w:tcPr>
            <w:tcW w:w="666" w:type="dxa"/>
            <w:tcBorders>
              <w:top w:val="nil"/>
              <w:left w:val="single" w:sz="4" w:space="0" w:color="auto"/>
              <w:bottom w:val="single" w:sz="4" w:space="0" w:color="auto"/>
              <w:right w:val="double" w:sz="6" w:space="0" w:color="auto"/>
            </w:tcBorders>
            <w:shd w:val="clear" w:color="auto" w:fill="auto"/>
            <w:noWrap/>
            <w:vAlign w:val="bottom"/>
            <w:hideMark/>
          </w:tcPr>
          <w:p w:rsidR="00F97BB0" w:rsidRPr="001D2B68" w:rsidRDefault="00C14E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76</w:t>
            </w:r>
          </w:p>
        </w:tc>
        <w:tc>
          <w:tcPr>
            <w:tcW w:w="718" w:type="dxa"/>
            <w:tcBorders>
              <w:top w:val="nil"/>
              <w:left w:val="nil"/>
              <w:bottom w:val="single" w:sz="4" w:space="0" w:color="auto"/>
              <w:right w:val="single" w:sz="8" w:space="0" w:color="auto"/>
            </w:tcBorders>
            <w:shd w:val="clear" w:color="auto" w:fill="auto"/>
            <w:noWrap/>
            <w:vAlign w:val="bottom"/>
            <w:hideMark/>
          </w:tcPr>
          <w:p w:rsidR="00F97BB0" w:rsidRPr="001D2B68"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121</w:t>
            </w:r>
          </w:p>
        </w:tc>
        <w:tc>
          <w:tcPr>
            <w:tcW w:w="718" w:type="dxa"/>
            <w:tcBorders>
              <w:top w:val="nil"/>
              <w:left w:val="single" w:sz="4" w:space="0" w:color="auto"/>
              <w:bottom w:val="single" w:sz="4" w:space="0" w:color="auto"/>
              <w:right w:val="double" w:sz="6" w:space="0" w:color="auto"/>
            </w:tcBorders>
            <w:shd w:val="clear" w:color="auto" w:fill="auto"/>
            <w:noWrap/>
            <w:vAlign w:val="bottom"/>
            <w:hideMark/>
          </w:tcPr>
          <w:p w:rsidR="00F97BB0" w:rsidRPr="00A44392" w:rsidRDefault="00242693" w:rsidP="0092449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w:t>
            </w:r>
            <w:r>
              <w:rPr>
                <w:rFonts w:ascii="Times New Roman" w:hAnsi="Times New Roman"/>
                <w:sz w:val="20"/>
                <w:szCs w:val="20"/>
                <w:lang w:val="en-US" w:eastAsia="en-US"/>
              </w:rPr>
              <w:t>0</w:t>
            </w:r>
            <w:r w:rsidR="00A44392">
              <w:rPr>
                <w:rFonts w:ascii="Times New Roman" w:hAnsi="Times New Roman"/>
                <w:sz w:val="20"/>
                <w:szCs w:val="20"/>
                <w:lang w:eastAsia="en-US"/>
              </w:rPr>
              <w:t>1</w:t>
            </w:r>
          </w:p>
        </w:tc>
        <w:tc>
          <w:tcPr>
            <w:tcW w:w="616" w:type="dxa"/>
            <w:tcBorders>
              <w:top w:val="nil"/>
              <w:left w:val="nil"/>
              <w:bottom w:val="single" w:sz="4" w:space="0" w:color="auto"/>
              <w:right w:val="nil"/>
            </w:tcBorders>
            <w:shd w:val="clear" w:color="auto" w:fill="auto"/>
            <w:noWrap/>
            <w:vAlign w:val="bottom"/>
            <w:hideMark/>
          </w:tcPr>
          <w:p w:rsidR="00F97BB0" w:rsidRPr="001D2B68" w:rsidRDefault="00B34255"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w:t>
            </w:r>
          </w:p>
        </w:tc>
        <w:tc>
          <w:tcPr>
            <w:tcW w:w="616" w:type="dxa"/>
            <w:tcBorders>
              <w:top w:val="nil"/>
              <w:left w:val="single" w:sz="4" w:space="0" w:color="auto"/>
              <w:bottom w:val="single" w:sz="4" w:space="0" w:color="auto"/>
              <w:right w:val="nil"/>
            </w:tcBorders>
            <w:shd w:val="clear" w:color="auto" w:fill="auto"/>
            <w:noWrap/>
            <w:vAlign w:val="bottom"/>
            <w:hideMark/>
          </w:tcPr>
          <w:p w:rsidR="00F97BB0" w:rsidRPr="00B34255" w:rsidRDefault="00B0599D"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18</w:t>
            </w:r>
          </w:p>
        </w:tc>
        <w:tc>
          <w:tcPr>
            <w:tcW w:w="616" w:type="dxa"/>
            <w:tcBorders>
              <w:top w:val="nil"/>
              <w:left w:val="double" w:sz="6" w:space="0" w:color="auto"/>
              <w:bottom w:val="single" w:sz="4" w:space="0" w:color="auto"/>
              <w:right w:val="nil"/>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nil"/>
              <w:left w:val="single" w:sz="4" w:space="0" w:color="auto"/>
              <w:bottom w:val="single" w:sz="4" w:space="0" w:color="auto"/>
              <w:right w:val="double" w:sz="6"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32" w:type="dxa"/>
            <w:tcBorders>
              <w:top w:val="nil"/>
              <w:left w:val="nil"/>
              <w:bottom w:val="single" w:sz="4" w:space="0" w:color="auto"/>
              <w:right w:val="single" w:sz="8" w:space="0" w:color="auto"/>
            </w:tcBorders>
            <w:shd w:val="clear" w:color="auto" w:fill="auto"/>
            <w:noWrap/>
            <w:vAlign w:val="bottom"/>
            <w:hideMark/>
          </w:tcPr>
          <w:p w:rsidR="00F97BB0" w:rsidRPr="005C247B"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225</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0E1AAD" w:rsidRDefault="000E1AAD"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281</w:t>
            </w:r>
          </w:p>
        </w:tc>
      </w:tr>
      <w:tr w:rsidR="00F97BB0" w:rsidRPr="001D2B68" w:rsidTr="005C247B">
        <w:trPr>
          <w:trHeight w:hRule="exact" w:val="227"/>
        </w:trPr>
        <w:tc>
          <w:tcPr>
            <w:tcW w:w="2845" w:type="dxa"/>
            <w:tcBorders>
              <w:top w:val="nil"/>
              <w:left w:val="single" w:sz="8" w:space="0" w:color="auto"/>
              <w:bottom w:val="single" w:sz="4" w:space="0" w:color="auto"/>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66" w:type="dxa"/>
            <w:tcBorders>
              <w:top w:val="nil"/>
              <w:left w:val="nil"/>
              <w:bottom w:val="single" w:sz="4" w:space="0" w:color="auto"/>
              <w:right w:val="nil"/>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 </w:t>
            </w:r>
          </w:p>
        </w:tc>
        <w:tc>
          <w:tcPr>
            <w:tcW w:w="2392" w:type="dxa"/>
            <w:tcBorders>
              <w:top w:val="nil"/>
              <w:left w:val="nil"/>
              <w:bottom w:val="single" w:sz="4" w:space="0" w:color="auto"/>
              <w:right w:val="single" w:sz="4" w:space="0" w:color="auto"/>
            </w:tcBorders>
            <w:shd w:val="clear" w:color="auto" w:fill="auto"/>
            <w:noWrap/>
            <w:vAlign w:val="bottom"/>
            <w:hideMark/>
          </w:tcPr>
          <w:p w:rsidR="00F97BB0" w:rsidRPr="001D2B68" w:rsidRDefault="00F97BB0" w:rsidP="007A0D53">
            <w:pPr>
              <w:spacing w:after="0" w:line="240" w:lineRule="auto"/>
              <w:rPr>
                <w:rFonts w:ascii="Times New Roman" w:hAnsi="Times New Roman"/>
                <w:sz w:val="20"/>
                <w:szCs w:val="20"/>
                <w:lang w:val="en-US" w:eastAsia="en-US"/>
              </w:rPr>
            </w:pPr>
            <w:r w:rsidRPr="001D2B68">
              <w:rPr>
                <w:rFonts w:ascii="Times New Roman" w:hAnsi="Times New Roman"/>
                <w:sz w:val="20"/>
                <w:szCs w:val="20"/>
                <w:lang w:val="en-US" w:eastAsia="en-US"/>
              </w:rPr>
              <w:t>Μεγάλες Επεμβάσεις</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763</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5F5A60" w:rsidRDefault="005F5A6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828</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46420"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175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C14E98"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155</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597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242693" w:rsidRDefault="00242693"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558</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r w:rsidRPr="001D2B68">
              <w:rPr>
                <w:rFonts w:ascii="Times New Roman" w:hAnsi="Times New Roman"/>
                <w:sz w:val="20"/>
                <w:szCs w:val="20"/>
                <w:lang w:val="en-US" w:eastAsia="en-US"/>
              </w:rPr>
              <w:t>1</w:t>
            </w:r>
            <w:r w:rsidR="00B34255">
              <w:rPr>
                <w:rFonts w:ascii="Times New Roman" w:hAnsi="Times New Roman"/>
                <w:sz w:val="20"/>
                <w:szCs w:val="20"/>
                <w:lang w:val="en-US" w:eastAsia="en-US"/>
              </w:rPr>
              <w:t>48</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B34255" w:rsidRDefault="00B0599D" w:rsidP="0092449C">
            <w:pPr>
              <w:spacing w:after="0" w:line="240" w:lineRule="auto"/>
              <w:jc w:val="center"/>
              <w:rPr>
                <w:rFonts w:ascii="Times New Roman" w:hAnsi="Times New Roman"/>
                <w:sz w:val="20"/>
                <w:szCs w:val="20"/>
                <w:lang w:val="en-US" w:eastAsia="en-US"/>
              </w:rPr>
            </w:pPr>
            <w:r>
              <w:rPr>
                <w:rFonts w:ascii="Times New Roman" w:hAnsi="Times New Roman"/>
                <w:sz w:val="20"/>
                <w:szCs w:val="20"/>
                <w:lang w:val="en-US" w:eastAsia="en-US"/>
              </w:rPr>
              <w:t>157</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7BB0" w:rsidRPr="001D2B68" w:rsidRDefault="00F97BB0" w:rsidP="0092449C">
            <w:pPr>
              <w:spacing w:after="0" w:line="240" w:lineRule="auto"/>
              <w:jc w:val="center"/>
              <w:rPr>
                <w:rFonts w:ascii="Times New Roman" w:hAnsi="Times New Roman"/>
                <w:sz w:val="20"/>
                <w:szCs w:val="20"/>
                <w:lang w:val="en-US"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F97BB0" w:rsidRPr="005C247B" w:rsidRDefault="0027350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eastAsia="en-US"/>
              </w:rPr>
              <w:t>16</w:t>
            </w:r>
            <w:r w:rsidR="005C247B">
              <w:rPr>
                <w:rFonts w:ascii="Times New Roman" w:hAnsi="Times New Roman"/>
                <w:b/>
                <w:bCs/>
                <w:sz w:val="20"/>
                <w:szCs w:val="20"/>
                <w:lang w:val="en-US" w:eastAsia="en-US"/>
              </w:rPr>
              <w:t>83</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F97BB0" w:rsidRPr="000E1AAD" w:rsidRDefault="000E1AAD"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1698</w:t>
            </w:r>
          </w:p>
        </w:tc>
      </w:tr>
      <w:tr w:rsidR="00D57D6E" w:rsidRPr="001D2B68" w:rsidTr="005C247B">
        <w:trPr>
          <w:trHeight w:hRule="exact" w:val="227"/>
        </w:trPr>
        <w:tc>
          <w:tcPr>
            <w:tcW w:w="2845" w:type="dxa"/>
            <w:tcBorders>
              <w:top w:val="single" w:sz="4" w:space="0" w:color="auto"/>
              <w:left w:val="single" w:sz="4" w:space="0" w:color="auto"/>
              <w:bottom w:val="single" w:sz="4" w:space="0" w:color="auto"/>
            </w:tcBorders>
            <w:shd w:val="clear" w:color="auto" w:fill="auto"/>
            <w:noWrap/>
            <w:vAlign w:val="bottom"/>
            <w:hideMark/>
          </w:tcPr>
          <w:p w:rsidR="00D57D6E" w:rsidRPr="00551BA0" w:rsidRDefault="00D57D6E" w:rsidP="007A0D53">
            <w:pPr>
              <w:spacing w:after="0" w:line="240" w:lineRule="auto"/>
              <w:rPr>
                <w:rFonts w:ascii="Times New Roman" w:hAnsi="Times New Roman"/>
                <w:sz w:val="20"/>
                <w:szCs w:val="20"/>
                <w:lang w:val="en-US" w:eastAsia="en-US"/>
              </w:rPr>
            </w:pPr>
            <w:r w:rsidRPr="00551BA0">
              <w:rPr>
                <w:rFonts w:ascii="Times New Roman" w:hAnsi="Times New Roman"/>
                <w:sz w:val="20"/>
                <w:szCs w:val="20"/>
                <w:lang w:val="en-US" w:eastAsia="en-US"/>
              </w:rPr>
              <w:t>Γναθοπροσωποχειρουργική</w:t>
            </w:r>
          </w:p>
          <w:p w:rsidR="00D57D6E" w:rsidRPr="00551BA0" w:rsidRDefault="00D57D6E" w:rsidP="007A0D53">
            <w:pPr>
              <w:spacing w:after="0" w:line="240" w:lineRule="auto"/>
              <w:rPr>
                <w:rFonts w:ascii="Times New Roman" w:hAnsi="Times New Roman"/>
                <w:sz w:val="20"/>
                <w:szCs w:val="20"/>
                <w:lang w:val="en-US" w:eastAsia="en-US"/>
              </w:rPr>
            </w:pPr>
          </w:p>
        </w:tc>
        <w:tc>
          <w:tcPr>
            <w:tcW w:w="266" w:type="dxa"/>
            <w:tcBorders>
              <w:top w:val="single" w:sz="4" w:space="0" w:color="auto"/>
              <w:bottom w:val="single" w:sz="4" w:space="0" w:color="auto"/>
            </w:tcBorders>
            <w:shd w:val="clear" w:color="auto" w:fill="auto"/>
            <w:noWrap/>
            <w:vAlign w:val="bottom"/>
            <w:hideMark/>
          </w:tcPr>
          <w:p w:rsidR="00D57D6E" w:rsidRPr="001D2B68" w:rsidRDefault="00D57D6E" w:rsidP="007A0D53">
            <w:pPr>
              <w:spacing w:after="0" w:line="240" w:lineRule="auto"/>
              <w:rPr>
                <w:rFonts w:ascii="Times New Roman" w:hAnsi="Times New Roman"/>
                <w:sz w:val="20"/>
                <w:szCs w:val="20"/>
                <w:lang w:val="en-US" w:eastAsia="en-US"/>
              </w:rPr>
            </w:pPr>
          </w:p>
        </w:tc>
        <w:tc>
          <w:tcPr>
            <w:tcW w:w="2392" w:type="dxa"/>
            <w:tcBorders>
              <w:top w:val="single" w:sz="4" w:space="0" w:color="auto"/>
              <w:bottom w:val="single" w:sz="4" w:space="0" w:color="auto"/>
              <w:right w:val="single" w:sz="4" w:space="0" w:color="auto"/>
            </w:tcBorders>
            <w:shd w:val="clear" w:color="auto" w:fill="auto"/>
            <w:noWrap/>
            <w:vAlign w:val="bottom"/>
            <w:hideMark/>
          </w:tcPr>
          <w:p w:rsidR="00D57D6E" w:rsidRPr="001D2B68" w:rsidRDefault="00D57D6E" w:rsidP="007A0D53">
            <w:pPr>
              <w:spacing w:after="0" w:line="240" w:lineRule="auto"/>
              <w:rPr>
                <w:rFonts w:ascii="Times New Roman" w:hAnsi="Times New Roman"/>
                <w:sz w:val="20"/>
                <w:szCs w:val="20"/>
                <w:lang w:val="en-US"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5F5A60" w:rsidRDefault="005F5A60" w:rsidP="0092449C">
            <w:pPr>
              <w:spacing w:after="0" w:line="240" w:lineRule="auto"/>
              <w:jc w:val="center"/>
              <w:rPr>
                <w:rFonts w:ascii="Times New Roman" w:hAnsi="Times New Roman"/>
                <w:b/>
                <w:sz w:val="20"/>
                <w:szCs w:val="20"/>
                <w:lang w:val="en-US" w:eastAsia="en-US"/>
              </w:rPr>
            </w:pPr>
            <w:r w:rsidRPr="005F5A60">
              <w:rPr>
                <w:rFonts w:ascii="Times New Roman" w:hAnsi="Times New Roman"/>
                <w:b/>
                <w:sz w:val="20"/>
                <w:szCs w:val="20"/>
                <w:lang w:val="en-US" w:eastAsia="en-US"/>
              </w:rPr>
              <w:t>236</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292</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D57D6E" w:rsidRPr="001D2B68"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236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D57D6E" w:rsidRPr="000E1AAD" w:rsidRDefault="000E1AAD"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292</w:t>
            </w:r>
          </w:p>
        </w:tc>
      </w:tr>
      <w:tr w:rsidR="00D57D6E" w:rsidRPr="001D2B68" w:rsidTr="005C247B">
        <w:trPr>
          <w:trHeight w:hRule="exact" w:val="227"/>
        </w:trPr>
        <w:tc>
          <w:tcPr>
            <w:tcW w:w="2845" w:type="dxa"/>
            <w:tcBorders>
              <w:top w:val="single" w:sz="4" w:space="0" w:color="auto"/>
              <w:left w:val="single" w:sz="4" w:space="0" w:color="auto"/>
              <w:bottom w:val="single" w:sz="4" w:space="0" w:color="auto"/>
            </w:tcBorders>
            <w:shd w:val="clear" w:color="auto" w:fill="auto"/>
            <w:noWrap/>
            <w:vAlign w:val="bottom"/>
            <w:hideMark/>
          </w:tcPr>
          <w:p w:rsidR="00D57D6E" w:rsidRPr="00551BA0" w:rsidRDefault="00D57D6E" w:rsidP="007A0D53">
            <w:pPr>
              <w:spacing w:after="0" w:line="240" w:lineRule="auto"/>
              <w:rPr>
                <w:rFonts w:ascii="Times New Roman" w:hAnsi="Times New Roman"/>
                <w:sz w:val="20"/>
                <w:szCs w:val="20"/>
                <w:lang w:eastAsia="en-US"/>
              </w:rPr>
            </w:pPr>
            <w:r w:rsidRPr="00551BA0">
              <w:rPr>
                <w:rFonts w:ascii="Times New Roman" w:hAnsi="Times New Roman"/>
                <w:sz w:val="20"/>
                <w:szCs w:val="20"/>
                <w:lang w:val="en-US" w:eastAsia="en-US"/>
              </w:rPr>
              <w:t>Αναισθησιολογία</w:t>
            </w:r>
            <w:r>
              <w:rPr>
                <w:rFonts w:ascii="Times New Roman" w:hAnsi="Times New Roman"/>
                <w:sz w:val="20"/>
                <w:szCs w:val="20"/>
                <w:lang w:eastAsia="en-US"/>
              </w:rPr>
              <w:t>*</w:t>
            </w:r>
          </w:p>
        </w:tc>
        <w:tc>
          <w:tcPr>
            <w:tcW w:w="266" w:type="dxa"/>
            <w:tcBorders>
              <w:top w:val="single" w:sz="4" w:space="0" w:color="auto"/>
              <w:bottom w:val="single" w:sz="4" w:space="0" w:color="auto"/>
            </w:tcBorders>
            <w:shd w:val="clear" w:color="auto" w:fill="auto"/>
            <w:noWrap/>
            <w:vAlign w:val="bottom"/>
            <w:hideMark/>
          </w:tcPr>
          <w:p w:rsidR="00D57D6E" w:rsidRPr="001D2B68" w:rsidRDefault="00D57D6E" w:rsidP="007A0D53">
            <w:pPr>
              <w:spacing w:after="0" w:line="240" w:lineRule="auto"/>
              <w:rPr>
                <w:rFonts w:ascii="Times New Roman" w:hAnsi="Times New Roman"/>
                <w:sz w:val="20"/>
                <w:szCs w:val="20"/>
                <w:lang w:val="en-US" w:eastAsia="en-US"/>
              </w:rPr>
            </w:pPr>
          </w:p>
        </w:tc>
        <w:tc>
          <w:tcPr>
            <w:tcW w:w="2392" w:type="dxa"/>
            <w:tcBorders>
              <w:top w:val="single" w:sz="4" w:space="0" w:color="auto"/>
              <w:bottom w:val="single" w:sz="4" w:space="0" w:color="auto"/>
              <w:right w:val="single" w:sz="4" w:space="0" w:color="auto"/>
            </w:tcBorders>
            <w:shd w:val="clear" w:color="auto" w:fill="auto"/>
            <w:noWrap/>
            <w:vAlign w:val="bottom"/>
            <w:hideMark/>
          </w:tcPr>
          <w:p w:rsidR="00D57D6E" w:rsidRPr="001D2B68" w:rsidRDefault="00D57D6E" w:rsidP="007A0D53">
            <w:pPr>
              <w:spacing w:after="0" w:line="240" w:lineRule="auto"/>
              <w:rPr>
                <w:rFonts w:ascii="Times New Roman" w:hAnsi="Times New Roman"/>
                <w:sz w:val="20"/>
                <w:szCs w:val="20"/>
                <w:lang w:val="en-US"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5F5A60" w:rsidRDefault="005F5A60" w:rsidP="0092449C">
            <w:pPr>
              <w:spacing w:after="0" w:line="240" w:lineRule="auto"/>
              <w:jc w:val="center"/>
              <w:rPr>
                <w:rFonts w:ascii="Times New Roman" w:hAnsi="Times New Roman"/>
                <w:b/>
                <w:sz w:val="20"/>
                <w:szCs w:val="20"/>
                <w:lang w:val="en-US" w:eastAsia="en-US"/>
              </w:rPr>
            </w:pPr>
            <w:r w:rsidRPr="005F5A60">
              <w:rPr>
                <w:rFonts w:ascii="Times New Roman" w:hAnsi="Times New Roman"/>
                <w:b/>
                <w:sz w:val="20"/>
                <w:szCs w:val="20"/>
                <w:lang w:val="en-US" w:eastAsia="en-US"/>
              </w:rPr>
              <w:t>102</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156</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D57D6E" w:rsidRPr="001D2B68"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102</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D57D6E" w:rsidRPr="000E1AAD" w:rsidRDefault="000E1AAD"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156</w:t>
            </w:r>
          </w:p>
        </w:tc>
      </w:tr>
      <w:tr w:rsidR="00D57D6E" w:rsidRPr="001D2B68" w:rsidTr="005C247B">
        <w:trPr>
          <w:trHeight w:hRule="exact" w:val="227"/>
        </w:trPr>
        <w:tc>
          <w:tcPr>
            <w:tcW w:w="2845" w:type="dxa"/>
            <w:tcBorders>
              <w:top w:val="single" w:sz="4" w:space="0" w:color="auto"/>
              <w:left w:val="single" w:sz="4" w:space="0" w:color="auto"/>
              <w:bottom w:val="single" w:sz="4" w:space="0" w:color="auto"/>
            </w:tcBorders>
            <w:shd w:val="clear" w:color="auto" w:fill="auto"/>
            <w:noWrap/>
            <w:vAlign w:val="bottom"/>
            <w:hideMark/>
          </w:tcPr>
          <w:p w:rsidR="00D57D6E" w:rsidRPr="00551BA0" w:rsidRDefault="00D57D6E" w:rsidP="007A0D53">
            <w:pPr>
              <w:spacing w:after="0" w:line="240" w:lineRule="auto"/>
              <w:rPr>
                <w:rFonts w:ascii="Times New Roman" w:hAnsi="Times New Roman"/>
                <w:sz w:val="20"/>
                <w:szCs w:val="20"/>
                <w:lang w:val="en-US" w:eastAsia="en-US"/>
              </w:rPr>
            </w:pPr>
            <w:r w:rsidRPr="00551BA0">
              <w:rPr>
                <w:rFonts w:ascii="Times New Roman" w:hAnsi="Times New Roman"/>
                <w:sz w:val="20"/>
                <w:szCs w:val="20"/>
                <w:lang w:val="en-US" w:eastAsia="en-US"/>
              </w:rPr>
              <w:t>Μεταμοσχευτική κλινική</w:t>
            </w:r>
          </w:p>
        </w:tc>
        <w:tc>
          <w:tcPr>
            <w:tcW w:w="266" w:type="dxa"/>
            <w:tcBorders>
              <w:top w:val="single" w:sz="4" w:space="0" w:color="auto"/>
              <w:bottom w:val="single" w:sz="4" w:space="0" w:color="auto"/>
            </w:tcBorders>
            <w:shd w:val="clear" w:color="auto" w:fill="auto"/>
            <w:noWrap/>
            <w:vAlign w:val="bottom"/>
            <w:hideMark/>
          </w:tcPr>
          <w:p w:rsidR="00D57D6E" w:rsidRPr="001D2B68" w:rsidRDefault="00D57D6E" w:rsidP="007A0D53">
            <w:pPr>
              <w:spacing w:after="0" w:line="240" w:lineRule="auto"/>
              <w:rPr>
                <w:rFonts w:ascii="Times New Roman" w:hAnsi="Times New Roman"/>
                <w:sz w:val="20"/>
                <w:szCs w:val="20"/>
                <w:lang w:val="en-US" w:eastAsia="en-US"/>
              </w:rPr>
            </w:pPr>
          </w:p>
        </w:tc>
        <w:tc>
          <w:tcPr>
            <w:tcW w:w="2392" w:type="dxa"/>
            <w:tcBorders>
              <w:top w:val="single" w:sz="4" w:space="0" w:color="auto"/>
              <w:bottom w:val="single" w:sz="4" w:space="0" w:color="auto"/>
              <w:right w:val="single" w:sz="4" w:space="0" w:color="auto"/>
            </w:tcBorders>
            <w:shd w:val="clear" w:color="auto" w:fill="auto"/>
            <w:noWrap/>
            <w:vAlign w:val="bottom"/>
            <w:hideMark/>
          </w:tcPr>
          <w:p w:rsidR="00D57D6E" w:rsidRPr="001D2B68" w:rsidRDefault="00D57D6E" w:rsidP="007A0D53">
            <w:pPr>
              <w:spacing w:after="0" w:line="240" w:lineRule="auto"/>
              <w:rPr>
                <w:rFonts w:ascii="Times New Roman" w:hAnsi="Times New Roman"/>
                <w:sz w:val="20"/>
                <w:szCs w:val="20"/>
                <w:lang w:val="en-US" w:eastAsia="en-US"/>
              </w:rPr>
            </w:pP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5F5A60" w:rsidRDefault="005F5A60" w:rsidP="0092449C">
            <w:pPr>
              <w:spacing w:after="0" w:line="240" w:lineRule="auto"/>
              <w:jc w:val="center"/>
              <w:rPr>
                <w:rFonts w:ascii="Times New Roman" w:hAnsi="Times New Roman"/>
                <w:b/>
                <w:sz w:val="20"/>
                <w:szCs w:val="20"/>
                <w:lang w:val="en-US" w:eastAsia="en-US"/>
              </w:rPr>
            </w:pPr>
            <w:r w:rsidRPr="005F5A60">
              <w:rPr>
                <w:rFonts w:ascii="Times New Roman" w:hAnsi="Times New Roman"/>
                <w:b/>
                <w:sz w:val="20"/>
                <w:szCs w:val="20"/>
                <w:lang w:val="en-US" w:eastAsia="en-US"/>
              </w:rPr>
              <w:t>56</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5F5A60" w:rsidRDefault="005F5A60"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75</w:t>
            </w: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D6E" w:rsidRPr="001D2B68" w:rsidRDefault="00D57D6E" w:rsidP="0092449C">
            <w:pPr>
              <w:spacing w:after="0" w:line="240" w:lineRule="auto"/>
              <w:jc w:val="center"/>
              <w:rPr>
                <w:rFonts w:ascii="Times New Roman" w:hAnsi="Times New Roman"/>
                <w:sz w:val="20"/>
                <w:szCs w:val="20"/>
                <w:lang w:val="en-US" w:eastAsia="en-US"/>
              </w:rPr>
            </w:pPr>
          </w:p>
        </w:tc>
        <w:tc>
          <w:tcPr>
            <w:tcW w:w="732" w:type="dxa"/>
            <w:tcBorders>
              <w:top w:val="nil"/>
              <w:left w:val="single" w:sz="4" w:space="0" w:color="auto"/>
              <w:bottom w:val="single" w:sz="4" w:space="0" w:color="auto"/>
              <w:right w:val="single" w:sz="8" w:space="0" w:color="auto"/>
            </w:tcBorders>
            <w:shd w:val="clear" w:color="auto" w:fill="auto"/>
            <w:noWrap/>
            <w:vAlign w:val="bottom"/>
            <w:hideMark/>
          </w:tcPr>
          <w:p w:rsidR="00D57D6E" w:rsidRPr="001D2B68"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56</w:t>
            </w:r>
          </w:p>
        </w:tc>
        <w:tc>
          <w:tcPr>
            <w:tcW w:w="760" w:type="dxa"/>
            <w:tcBorders>
              <w:top w:val="nil"/>
              <w:left w:val="single" w:sz="4" w:space="0" w:color="auto"/>
              <w:bottom w:val="single" w:sz="4" w:space="0" w:color="auto"/>
              <w:right w:val="single" w:sz="8" w:space="0" w:color="auto"/>
            </w:tcBorders>
            <w:shd w:val="clear" w:color="auto" w:fill="auto"/>
            <w:noWrap/>
            <w:vAlign w:val="bottom"/>
            <w:hideMark/>
          </w:tcPr>
          <w:p w:rsidR="00D57D6E" w:rsidRPr="000E1AAD" w:rsidRDefault="000E1AAD" w:rsidP="0092449C">
            <w:pPr>
              <w:spacing w:after="0" w:line="240" w:lineRule="auto"/>
              <w:jc w:val="center"/>
              <w:rPr>
                <w:rFonts w:ascii="Times New Roman" w:hAnsi="Times New Roman"/>
                <w:b/>
                <w:sz w:val="20"/>
                <w:szCs w:val="20"/>
                <w:lang w:val="en-US" w:eastAsia="en-US"/>
              </w:rPr>
            </w:pPr>
            <w:r>
              <w:rPr>
                <w:rFonts w:ascii="Times New Roman" w:hAnsi="Times New Roman"/>
                <w:b/>
                <w:sz w:val="20"/>
                <w:szCs w:val="20"/>
                <w:lang w:val="en-US" w:eastAsia="en-US"/>
              </w:rPr>
              <w:t>75</w:t>
            </w:r>
          </w:p>
        </w:tc>
      </w:tr>
      <w:tr w:rsidR="00F97BB0" w:rsidRPr="001D2B68" w:rsidTr="005C247B">
        <w:trPr>
          <w:trHeight w:hRule="exact" w:val="227"/>
        </w:trPr>
        <w:tc>
          <w:tcPr>
            <w:tcW w:w="5503" w:type="dxa"/>
            <w:gridSpan w:val="3"/>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97BB0" w:rsidRPr="001D2B68" w:rsidRDefault="00F97BB0" w:rsidP="007A0D53">
            <w:pPr>
              <w:spacing w:after="0" w:line="240" w:lineRule="auto"/>
              <w:jc w:val="left"/>
              <w:rPr>
                <w:rFonts w:ascii="Times New Roman" w:hAnsi="Times New Roman"/>
                <w:b/>
                <w:bCs/>
                <w:sz w:val="20"/>
                <w:szCs w:val="20"/>
                <w:lang w:val="en-US" w:eastAsia="en-US"/>
              </w:rPr>
            </w:pPr>
            <w:r w:rsidRPr="001D2B68">
              <w:rPr>
                <w:rFonts w:ascii="Times New Roman" w:hAnsi="Times New Roman"/>
                <w:b/>
                <w:bCs/>
                <w:sz w:val="20"/>
                <w:szCs w:val="20"/>
                <w:lang w:val="en-US" w:eastAsia="en-US"/>
              </w:rPr>
              <w:t>ΣΥΝΟΛΟ</w:t>
            </w:r>
          </w:p>
        </w:tc>
        <w:tc>
          <w:tcPr>
            <w:tcW w:w="762" w:type="dxa"/>
            <w:tcBorders>
              <w:top w:val="single" w:sz="4" w:space="0" w:color="auto"/>
              <w:left w:val="nil"/>
              <w:bottom w:val="single" w:sz="8" w:space="0" w:color="auto"/>
              <w:right w:val="single" w:sz="4" w:space="0" w:color="auto"/>
            </w:tcBorders>
            <w:shd w:val="clear" w:color="000000" w:fill="FFFFFF"/>
            <w:noWrap/>
            <w:vAlign w:val="bottom"/>
            <w:hideMark/>
          </w:tcPr>
          <w:p w:rsidR="00F97BB0" w:rsidRPr="005F5A60" w:rsidRDefault="005F5A60"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9439</w:t>
            </w:r>
          </w:p>
        </w:tc>
        <w:tc>
          <w:tcPr>
            <w:tcW w:w="768" w:type="dxa"/>
            <w:tcBorders>
              <w:top w:val="single" w:sz="4" w:space="0" w:color="auto"/>
              <w:left w:val="nil"/>
              <w:bottom w:val="single" w:sz="8" w:space="0" w:color="auto"/>
              <w:right w:val="nil"/>
            </w:tcBorders>
            <w:shd w:val="clear" w:color="000000" w:fill="FFFFFF"/>
            <w:noWrap/>
            <w:vAlign w:val="bottom"/>
            <w:hideMark/>
          </w:tcPr>
          <w:p w:rsidR="00F97BB0" w:rsidRPr="005F5A60" w:rsidRDefault="005F5A60"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9841</w:t>
            </w:r>
          </w:p>
        </w:tc>
        <w:tc>
          <w:tcPr>
            <w:tcW w:w="666" w:type="dxa"/>
            <w:tcBorders>
              <w:top w:val="single" w:sz="4" w:space="0" w:color="auto"/>
              <w:left w:val="double" w:sz="6" w:space="0" w:color="auto"/>
              <w:bottom w:val="single" w:sz="8" w:space="0" w:color="auto"/>
              <w:right w:val="single" w:sz="4" w:space="0" w:color="auto"/>
            </w:tcBorders>
            <w:shd w:val="clear" w:color="000000" w:fill="FFFFFF"/>
            <w:noWrap/>
            <w:vAlign w:val="bottom"/>
            <w:hideMark/>
          </w:tcPr>
          <w:p w:rsidR="00F97BB0" w:rsidRPr="009D7E14" w:rsidRDefault="00C64198" w:rsidP="0092449C">
            <w:pPr>
              <w:spacing w:after="0" w:line="240" w:lineRule="auto"/>
              <w:jc w:val="center"/>
              <w:rPr>
                <w:rFonts w:ascii="Times New Roman" w:hAnsi="Times New Roman"/>
                <w:b/>
                <w:bCs/>
                <w:sz w:val="20"/>
                <w:szCs w:val="20"/>
                <w:highlight w:val="yellow"/>
                <w:lang w:val="en-US" w:eastAsia="en-US"/>
              </w:rPr>
            </w:pPr>
            <w:r>
              <w:rPr>
                <w:rFonts w:ascii="Times New Roman" w:hAnsi="Times New Roman"/>
                <w:b/>
                <w:bCs/>
                <w:sz w:val="20"/>
                <w:szCs w:val="20"/>
                <w:lang w:val="en-US" w:eastAsia="en-US"/>
              </w:rPr>
              <w:t>5395</w:t>
            </w:r>
          </w:p>
        </w:tc>
        <w:tc>
          <w:tcPr>
            <w:tcW w:w="666" w:type="dxa"/>
            <w:tcBorders>
              <w:top w:val="single" w:sz="4" w:space="0" w:color="auto"/>
              <w:left w:val="nil"/>
              <w:bottom w:val="single" w:sz="8" w:space="0" w:color="auto"/>
              <w:right w:val="double" w:sz="6" w:space="0" w:color="auto"/>
            </w:tcBorders>
            <w:shd w:val="clear" w:color="000000" w:fill="FFFFFF"/>
            <w:noWrap/>
            <w:vAlign w:val="bottom"/>
            <w:hideMark/>
          </w:tcPr>
          <w:p w:rsidR="00F97BB0" w:rsidRPr="009D7E14" w:rsidRDefault="00C64198" w:rsidP="0092449C">
            <w:pPr>
              <w:spacing w:after="0" w:line="240" w:lineRule="auto"/>
              <w:jc w:val="center"/>
              <w:rPr>
                <w:rFonts w:ascii="Times New Roman" w:hAnsi="Times New Roman"/>
                <w:b/>
                <w:bCs/>
                <w:sz w:val="20"/>
                <w:szCs w:val="20"/>
                <w:highlight w:val="yellow"/>
                <w:lang w:val="en-US" w:eastAsia="en-US"/>
              </w:rPr>
            </w:pPr>
            <w:r w:rsidRPr="00B0599D">
              <w:rPr>
                <w:rFonts w:ascii="Times New Roman" w:hAnsi="Times New Roman"/>
                <w:b/>
                <w:bCs/>
                <w:sz w:val="20"/>
                <w:szCs w:val="20"/>
                <w:lang w:val="en-US" w:eastAsia="en-US"/>
              </w:rPr>
              <w:t>6451</w:t>
            </w:r>
          </w:p>
        </w:tc>
        <w:tc>
          <w:tcPr>
            <w:tcW w:w="654" w:type="dxa"/>
            <w:tcBorders>
              <w:top w:val="single" w:sz="4" w:space="0" w:color="auto"/>
              <w:left w:val="nil"/>
              <w:bottom w:val="single" w:sz="8" w:space="0" w:color="auto"/>
              <w:right w:val="single" w:sz="4" w:space="0" w:color="auto"/>
            </w:tcBorders>
            <w:shd w:val="clear" w:color="000000" w:fill="FFFFFF"/>
            <w:noWrap/>
            <w:vAlign w:val="bottom"/>
            <w:hideMark/>
          </w:tcPr>
          <w:p w:rsidR="00F97BB0" w:rsidRPr="0081201D" w:rsidRDefault="00F46420"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4123</w:t>
            </w:r>
          </w:p>
        </w:tc>
        <w:tc>
          <w:tcPr>
            <w:tcW w:w="666" w:type="dxa"/>
            <w:tcBorders>
              <w:top w:val="single" w:sz="4" w:space="0" w:color="auto"/>
              <w:left w:val="nil"/>
              <w:bottom w:val="single" w:sz="8" w:space="0" w:color="auto"/>
              <w:right w:val="double" w:sz="6" w:space="0" w:color="auto"/>
            </w:tcBorders>
            <w:shd w:val="clear" w:color="000000" w:fill="FFFFFF"/>
            <w:noWrap/>
            <w:vAlign w:val="bottom"/>
            <w:hideMark/>
          </w:tcPr>
          <w:p w:rsidR="00F97BB0" w:rsidRPr="0081201D" w:rsidRDefault="00C14E98"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6457</w:t>
            </w:r>
          </w:p>
        </w:tc>
        <w:tc>
          <w:tcPr>
            <w:tcW w:w="718" w:type="dxa"/>
            <w:tcBorders>
              <w:top w:val="single" w:sz="4" w:space="0" w:color="auto"/>
              <w:left w:val="nil"/>
              <w:bottom w:val="single" w:sz="8" w:space="0" w:color="auto"/>
              <w:right w:val="single" w:sz="4" w:space="0" w:color="auto"/>
            </w:tcBorders>
            <w:shd w:val="clear" w:color="000000" w:fill="FFFFFF"/>
            <w:noWrap/>
            <w:vAlign w:val="bottom"/>
            <w:hideMark/>
          </w:tcPr>
          <w:p w:rsidR="00F97BB0" w:rsidRPr="001262C5" w:rsidRDefault="001262C5" w:rsidP="0092449C">
            <w:pPr>
              <w:spacing w:after="0" w:line="240" w:lineRule="auto"/>
              <w:jc w:val="center"/>
              <w:rPr>
                <w:rFonts w:ascii="Times New Roman" w:hAnsi="Times New Roman"/>
                <w:b/>
                <w:bCs/>
                <w:sz w:val="20"/>
                <w:szCs w:val="20"/>
                <w:highlight w:val="yellow"/>
                <w:lang w:val="en-US" w:eastAsia="en-US"/>
              </w:rPr>
            </w:pPr>
            <w:r w:rsidRPr="001262C5">
              <w:rPr>
                <w:rFonts w:ascii="Times New Roman" w:hAnsi="Times New Roman"/>
                <w:b/>
                <w:bCs/>
                <w:sz w:val="20"/>
                <w:szCs w:val="20"/>
                <w:lang w:val="en-US" w:eastAsia="en-US"/>
              </w:rPr>
              <w:t>5</w:t>
            </w:r>
            <w:r w:rsidR="00242693">
              <w:rPr>
                <w:rFonts w:ascii="Times New Roman" w:hAnsi="Times New Roman"/>
                <w:b/>
                <w:bCs/>
                <w:sz w:val="20"/>
                <w:szCs w:val="20"/>
                <w:lang w:val="en-US" w:eastAsia="en-US"/>
              </w:rPr>
              <w:t>897</w:t>
            </w:r>
          </w:p>
        </w:tc>
        <w:tc>
          <w:tcPr>
            <w:tcW w:w="718" w:type="dxa"/>
            <w:tcBorders>
              <w:top w:val="single" w:sz="4" w:space="0" w:color="auto"/>
              <w:left w:val="nil"/>
              <w:bottom w:val="single" w:sz="8" w:space="0" w:color="auto"/>
              <w:right w:val="double" w:sz="6" w:space="0" w:color="auto"/>
            </w:tcBorders>
            <w:shd w:val="clear" w:color="000000" w:fill="FFFFFF"/>
            <w:noWrap/>
            <w:vAlign w:val="bottom"/>
            <w:hideMark/>
          </w:tcPr>
          <w:p w:rsidR="00F97BB0" w:rsidRPr="009D7E14" w:rsidRDefault="00242693" w:rsidP="0092449C">
            <w:pPr>
              <w:spacing w:after="0" w:line="240" w:lineRule="auto"/>
              <w:jc w:val="center"/>
              <w:rPr>
                <w:rFonts w:ascii="Times New Roman" w:hAnsi="Times New Roman"/>
                <w:b/>
                <w:bCs/>
                <w:sz w:val="20"/>
                <w:szCs w:val="20"/>
                <w:highlight w:val="yellow"/>
                <w:lang w:val="en-US" w:eastAsia="en-US"/>
              </w:rPr>
            </w:pPr>
            <w:r>
              <w:rPr>
                <w:rFonts w:ascii="Times New Roman" w:hAnsi="Times New Roman"/>
                <w:b/>
                <w:bCs/>
                <w:sz w:val="20"/>
                <w:szCs w:val="20"/>
                <w:lang w:val="en-US" w:eastAsia="en-US"/>
              </w:rPr>
              <w:t>6023</w:t>
            </w:r>
          </w:p>
        </w:tc>
        <w:tc>
          <w:tcPr>
            <w:tcW w:w="616" w:type="dxa"/>
            <w:tcBorders>
              <w:top w:val="single" w:sz="4" w:space="0" w:color="auto"/>
              <w:left w:val="nil"/>
              <w:bottom w:val="single" w:sz="8" w:space="0" w:color="auto"/>
              <w:right w:val="nil"/>
            </w:tcBorders>
            <w:shd w:val="clear" w:color="000000" w:fill="FFFFFF"/>
            <w:noWrap/>
            <w:vAlign w:val="bottom"/>
            <w:hideMark/>
          </w:tcPr>
          <w:p w:rsidR="00F97BB0" w:rsidRPr="009D7E14" w:rsidRDefault="000E53B9" w:rsidP="0092449C">
            <w:pPr>
              <w:spacing w:after="0" w:line="240" w:lineRule="auto"/>
              <w:jc w:val="center"/>
              <w:rPr>
                <w:rFonts w:ascii="Times New Roman" w:hAnsi="Times New Roman"/>
                <w:b/>
                <w:bCs/>
                <w:sz w:val="20"/>
                <w:szCs w:val="20"/>
                <w:highlight w:val="yellow"/>
                <w:lang w:val="en-US" w:eastAsia="en-US"/>
              </w:rPr>
            </w:pPr>
            <w:r w:rsidRPr="000E53B9">
              <w:rPr>
                <w:rFonts w:ascii="Times New Roman" w:hAnsi="Times New Roman"/>
                <w:b/>
                <w:bCs/>
                <w:sz w:val="20"/>
                <w:szCs w:val="20"/>
                <w:lang w:val="en-US" w:eastAsia="en-US"/>
              </w:rPr>
              <w:t>2</w:t>
            </w:r>
            <w:r w:rsidR="00B34255">
              <w:rPr>
                <w:rFonts w:ascii="Times New Roman" w:hAnsi="Times New Roman"/>
                <w:b/>
                <w:bCs/>
                <w:sz w:val="20"/>
                <w:szCs w:val="20"/>
                <w:lang w:val="en-US" w:eastAsia="en-US"/>
              </w:rPr>
              <w:t>974</w:t>
            </w:r>
          </w:p>
        </w:tc>
        <w:tc>
          <w:tcPr>
            <w:tcW w:w="616" w:type="dxa"/>
            <w:tcBorders>
              <w:top w:val="single" w:sz="4" w:space="0" w:color="auto"/>
              <w:left w:val="single" w:sz="8" w:space="0" w:color="auto"/>
              <w:bottom w:val="single" w:sz="8" w:space="0" w:color="auto"/>
              <w:right w:val="nil"/>
            </w:tcBorders>
            <w:shd w:val="clear" w:color="000000" w:fill="FFFFFF"/>
            <w:noWrap/>
            <w:vAlign w:val="bottom"/>
            <w:hideMark/>
          </w:tcPr>
          <w:p w:rsidR="00F97BB0" w:rsidRPr="00B34255" w:rsidRDefault="00B0599D" w:rsidP="0092449C">
            <w:pPr>
              <w:spacing w:after="0" w:line="240" w:lineRule="auto"/>
              <w:jc w:val="center"/>
              <w:rPr>
                <w:rFonts w:ascii="Times New Roman" w:hAnsi="Times New Roman"/>
                <w:b/>
                <w:bCs/>
                <w:sz w:val="20"/>
                <w:szCs w:val="20"/>
                <w:highlight w:val="yellow"/>
                <w:lang w:val="en-US" w:eastAsia="en-US"/>
              </w:rPr>
            </w:pPr>
            <w:r w:rsidRPr="00B0599D">
              <w:rPr>
                <w:rFonts w:ascii="Times New Roman" w:hAnsi="Times New Roman"/>
                <w:b/>
                <w:bCs/>
                <w:sz w:val="20"/>
                <w:szCs w:val="20"/>
                <w:lang w:val="en-US" w:eastAsia="en-US"/>
              </w:rPr>
              <w:t>2858</w:t>
            </w:r>
          </w:p>
        </w:tc>
        <w:tc>
          <w:tcPr>
            <w:tcW w:w="616" w:type="dxa"/>
            <w:tcBorders>
              <w:top w:val="single" w:sz="4" w:space="0" w:color="auto"/>
              <w:left w:val="double" w:sz="6" w:space="0" w:color="auto"/>
              <w:bottom w:val="single" w:sz="8" w:space="0" w:color="auto"/>
              <w:right w:val="single" w:sz="8" w:space="0" w:color="auto"/>
            </w:tcBorders>
            <w:shd w:val="clear" w:color="000000" w:fill="FFFFFF"/>
            <w:noWrap/>
            <w:vAlign w:val="bottom"/>
            <w:hideMark/>
          </w:tcPr>
          <w:p w:rsidR="00F97BB0" w:rsidRPr="00467F99" w:rsidRDefault="00F97BB0" w:rsidP="0092449C">
            <w:pPr>
              <w:spacing w:after="0" w:line="240" w:lineRule="auto"/>
              <w:jc w:val="center"/>
              <w:rPr>
                <w:rFonts w:ascii="Times New Roman" w:hAnsi="Times New Roman"/>
                <w:b/>
                <w:bCs/>
                <w:sz w:val="20"/>
                <w:szCs w:val="20"/>
                <w:lang w:val="en-US" w:eastAsia="en-US"/>
              </w:rPr>
            </w:pPr>
            <w:r w:rsidRPr="00467F99">
              <w:rPr>
                <w:rFonts w:ascii="Times New Roman" w:hAnsi="Times New Roman"/>
                <w:b/>
                <w:bCs/>
                <w:sz w:val="20"/>
                <w:szCs w:val="20"/>
                <w:lang w:val="en-US" w:eastAsia="en-US"/>
              </w:rPr>
              <w:t>1385</w:t>
            </w:r>
          </w:p>
        </w:tc>
        <w:tc>
          <w:tcPr>
            <w:tcW w:w="616" w:type="dxa"/>
            <w:tcBorders>
              <w:top w:val="single" w:sz="4" w:space="0" w:color="auto"/>
              <w:left w:val="nil"/>
              <w:bottom w:val="single" w:sz="8" w:space="0" w:color="auto"/>
              <w:right w:val="double" w:sz="6" w:space="0" w:color="auto"/>
            </w:tcBorders>
            <w:shd w:val="clear" w:color="000000" w:fill="FFFFFF"/>
            <w:noWrap/>
            <w:vAlign w:val="bottom"/>
            <w:hideMark/>
          </w:tcPr>
          <w:p w:rsidR="00F97BB0" w:rsidRPr="00467F99" w:rsidRDefault="00467F99" w:rsidP="0092449C">
            <w:pPr>
              <w:spacing w:after="0" w:line="240" w:lineRule="auto"/>
              <w:jc w:val="center"/>
              <w:rPr>
                <w:rFonts w:ascii="Times New Roman" w:hAnsi="Times New Roman"/>
                <w:b/>
                <w:bCs/>
                <w:sz w:val="20"/>
                <w:szCs w:val="20"/>
                <w:lang w:val="en-US" w:eastAsia="en-US"/>
              </w:rPr>
            </w:pPr>
            <w:r w:rsidRPr="00467F99">
              <w:rPr>
                <w:rFonts w:ascii="Times New Roman" w:hAnsi="Times New Roman"/>
                <w:b/>
                <w:bCs/>
                <w:sz w:val="20"/>
                <w:szCs w:val="20"/>
                <w:lang w:val="en-US" w:eastAsia="en-US"/>
              </w:rPr>
              <w:t>1357</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rsidR="00F97BB0" w:rsidRPr="00361854" w:rsidRDefault="005C247B"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28783</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F97BB0" w:rsidRPr="00361854" w:rsidRDefault="0092449C" w:rsidP="0092449C">
            <w:pPr>
              <w:spacing w:after="0" w:line="240" w:lineRule="auto"/>
              <w:jc w:val="center"/>
              <w:rPr>
                <w:rFonts w:ascii="Times New Roman" w:hAnsi="Times New Roman"/>
                <w:b/>
                <w:bCs/>
                <w:sz w:val="20"/>
                <w:szCs w:val="20"/>
                <w:lang w:val="en-US" w:eastAsia="en-US"/>
              </w:rPr>
            </w:pPr>
            <w:r>
              <w:rPr>
                <w:rFonts w:ascii="Times New Roman" w:hAnsi="Times New Roman"/>
                <w:b/>
                <w:bCs/>
                <w:sz w:val="20"/>
                <w:szCs w:val="20"/>
                <w:lang w:val="en-US" w:eastAsia="en-US"/>
              </w:rPr>
              <w:t>32181</w:t>
            </w:r>
          </w:p>
        </w:tc>
      </w:tr>
    </w:tbl>
    <w:p w:rsidR="00247787" w:rsidRDefault="00551BA0" w:rsidP="000B0D48">
      <w:pPr>
        <w:tabs>
          <w:tab w:val="center" w:pos="6804"/>
        </w:tabs>
        <w:jc w:val="left"/>
        <w:rPr>
          <w:rFonts w:ascii="Times New Roman" w:hAnsi="Times New Roman"/>
          <w:sz w:val="20"/>
          <w:szCs w:val="20"/>
          <w:lang w:eastAsia="en-US"/>
        </w:rPr>
      </w:pPr>
      <w:r w:rsidRPr="00214819">
        <w:rPr>
          <w:rFonts w:ascii="Times New Roman" w:hAnsi="Times New Roman"/>
          <w:lang w:eastAsia="en-US"/>
        </w:rPr>
        <w:t xml:space="preserve">* </w:t>
      </w:r>
      <w:r w:rsidR="000B0D48" w:rsidRPr="00214819">
        <w:rPr>
          <w:rFonts w:ascii="Times New Roman" w:hAnsi="Times New Roman"/>
          <w:sz w:val="20"/>
          <w:szCs w:val="20"/>
          <w:lang w:eastAsia="en-US"/>
        </w:rPr>
        <w:t>Αφορά τοποθέτηση κεντρικής φλεβικής γραμμής που γίνεται στο Χειρουργείο</w:t>
      </w:r>
    </w:p>
    <w:p w:rsidR="0084040E" w:rsidRPr="00214819" w:rsidRDefault="00247787" w:rsidP="000B0D48">
      <w:pPr>
        <w:tabs>
          <w:tab w:val="center" w:pos="6804"/>
        </w:tabs>
        <w:jc w:val="left"/>
        <w:rPr>
          <w:rFonts w:ascii="Times New Roman" w:hAnsi="Times New Roman"/>
          <w:lang w:eastAsia="en-US"/>
        </w:rPr>
        <w:sectPr w:rsidR="0084040E" w:rsidRPr="00214819" w:rsidSect="00807BF6">
          <w:pgSz w:w="16838" w:h="11906" w:orient="landscape" w:code="9"/>
          <w:pgMar w:top="261" w:right="1140" w:bottom="1276" w:left="1140" w:header="709" w:footer="709" w:gutter="57"/>
          <w:cols w:space="708"/>
          <w:docGrid w:linePitch="360"/>
        </w:sectPr>
      </w:pPr>
      <w:r>
        <w:rPr>
          <w:rFonts w:ascii="Times New Roman" w:hAnsi="Times New Roman"/>
          <w:sz w:val="20"/>
          <w:szCs w:val="20"/>
          <w:lang w:eastAsia="en-US"/>
        </w:rPr>
        <w:t xml:space="preserve"> ** Δεν υπάρχουν στοιχεία</w:t>
      </w:r>
    </w:p>
    <w:p w:rsidR="00BC2C95" w:rsidRPr="005809CC" w:rsidRDefault="005809CC" w:rsidP="00395664">
      <w:pPr>
        <w:pStyle w:val="Heading4"/>
        <w:numPr>
          <w:ilvl w:val="3"/>
          <w:numId w:val="0"/>
        </w:numPr>
        <w:tabs>
          <w:tab w:val="left" w:pos="0"/>
          <w:tab w:val="left" w:pos="180"/>
          <w:tab w:val="num" w:pos="1300"/>
        </w:tabs>
        <w:spacing w:line="240" w:lineRule="auto"/>
        <w:jc w:val="left"/>
        <w:rPr>
          <w:rFonts w:ascii="Arial" w:hAnsi="Arial" w:cs="Arial"/>
          <w:sz w:val="24"/>
          <w:szCs w:val="24"/>
        </w:rPr>
      </w:pPr>
      <w:bookmarkStart w:id="63" w:name="_Toc35911269"/>
      <w:bookmarkStart w:id="64" w:name="_Toc48029769"/>
      <w:bookmarkStart w:id="65" w:name="_Toc70925750"/>
      <w:bookmarkStart w:id="66" w:name="_Toc70992135"/>
      <w:bookmarkStart w:id="67" w:name="_Toc71423561"/>
      <w:bookmarkStart w:id="68" w:name="_Toc71431019"/>
      <w:bookmarkStart w:id="69" w:name="_Toc166077267"/>
      <w:r w:rsidRPr="002832D0">
        <w:rPr>
          <w:rFonts w:ascii="Arial" w:hAnsi="Arial" w:cs="Arial"/>
          <w:sz w:val="24"/>
          <w:szCs w:val="24"/>
        </w:rPr>
        <w:t>Β.</w:t>
      </w:r>
      <w:r>
        <w:rPr>
          <w:rFonts w:ascii="Arial" w:hAnsi="Arial" w:cs="Arial"/>
          <w:sz w:val="24"/>
          <w:szCs w:val="24"/>
        </w:rPr>
        <w:t>1.</w:t>
      </w:r>
      <w:r w:rsidR="002760AE" w:rsidRPr="00F6085B">
        <w:rPr>
          <w:rFonts w:ascii="Arial" w:hAnsi="Arial" w:cs="Arial"/>
          <w:sz w:val="24"/>
          <w:szCs w:val="24"/>
        </w:rPr>
        <w:t>3</w:t>
      </w:r>
      <w:r>
        <w:rPr>
          <w:rFonts w:ascii="Arial" w:hAnsi="Arial" w:cs="Arial"/>
          <w:sz w:val="24"/>
          <w:szCs w:val="24"/>
        </w:rPr>
        <w:t>.1</w:t>
      </w:r>
      <w:r w:rsidRPr="002832D0">
        <w:rPr>
          <w:rFonts w:ascii="Arial" w:hAnsi="Arial" w:cs="Arial"/>
          <w:sz w:val="24"/>
          <w:szCs w:val="24"/>
        </w:rPr>
        <w:t xml:space="preserve"> </w:t>
      </w:r>
      <w:r w:rsidR="00BC2C95" w:rsidRPr="005809CC">
        <w:rPr>
          <w:rFonts w:ascii="Arial" w:hAnsi="Arial" w:cs="Arial"/>
          <w:sz w:val="24"/>
          <w:szCs w:val="24"/>
        </w:rPr>
        <w:t>Αναλυτική κατάσταση κλινικών ειδικοτήτων</w:t>
      </w:r>
      <w:bookmarkEnd w:id="63"/>
      <w:bookmarkEnd w:id="64"/>
      <w:bookmarkEnd w:id="65"/>
      <w:bookmarkEnd w:id="66"/>
      <w:bookmarkEnd w:id="67"/>
      <w:bookmarkEnd w:id="68"/>
      <w:bookmarkEnd w:id="69"/>
    </w:p>
    <w:p w:rsidR="00BC2C95" w:rsidRPr="005D7089" w:rsidRDefault="00BC2C95" w:rsidP="00072DC7">
      <w:pPr>
        <w:pStyle w:val="Heading5"/>
      </w:pPr>
      <w:r w:rsidRPr="005D7089">
        <w:t>Παθολογία</w:t>
      </w:r>
    </w:p>
    <w:p w:rsidR="00BC2C95" w:rsidRPr="00636959" w:rsidRDefault="00BC2C95" w:rsidP="00BC2C95">
      <w:pPr>
        <w:tabs>
          <w:tab w:val="left" w:pos="0"/>
          <w:tab w:val="left" w:pos="180"/>
        </w:tabs>
        <w:rPr>
          <w:rFonts w:cs="Arial"/>
        </w:rPr>
      </w:pPr>
      <w:r w:rsidRPr="00636959">
        <w:rPr>
          <w:rFonts w:cs="Arial"/>
        </w:rPr>
        <w:t>Παθολογικά τμήματα λειτουργούν στα Γενικά Νοσοκομεία Λευκωσίας, Λεμεσού, Λάρνακας, Πάφου  και Αμμοχώστου και στα δύο Αγροτικά Νοσοκομεία. Παρέχουν νοσηλεία σε παθολογικά περιστατικά στους θαλάμους, στα εξωτερικά ιατρεία και στα Τμήματα Ατυχημάτων και Επειγόντων Περιστατικών για περιστατικά που εισάγονται στα Παθολογικά Τμήματα.</w:t>
      </w:r>
    </w:p>
    <w:p w:rsidR="00BC2C95" w:rsidRPr="00B563F3" w:rsidRDefault="00BC2C95" w:rsidP="00BC2C95">
      <w:pPr>
        <w:tabs>
          <w:tab w:val="left" w:pos="0"/>
          <w:tab w:val="left" w:pos="180"/>
        </w:tabs>
        <w:rPr>
          <w:rFonts w:cs="Arial"/>
        </w:rPr>
      </w:pPr>
      <w:r w:rsidRPr="007C5F0F">
        <w:rPr>
          <w:rFonts w:cs="Arial"/>
        </w:rPr>
        <w:t>Η Παθολογική Κλινική του Γενικού Νοσοκομείου Λευκωσίας αποτελεί κέντρο αναφοράς παγκυπρίως για δύσκολα περιστατικά, τόσο από τα επαρχιακά νοσοκομεία όσο και τον ιδιωτικό τομέα.</w:t>
      </w:r>
      <w:r w:rsidR="00DE52AC">
        <w:rPr>
          <w:rFonts w:cs="Arial"/>
        </w:rPr>
        <w:t xml:space="preserve"> </w:t>
      </w:r>
      <w:r w:rsidRPr="00067996">
        <w:rPr>
          <w:rFonts w:cs="Arial"/>
        </w:rPr>
        <w:t xml:space="preserve">Διαθέτει </w:t>
      </w:r>
      <w:r w:rsidR="00312EC7" w:rsidRPr="00067996">
        <w:rPr>
          <w:rFonts w:cs="Arial"/>
        </w:rPr>
        <w:t>60</w:t>
      </w:r>
      <w:r w:rsidRPr="00067996">
        <w:rPr>
          <w:rFonts w:cs="Arial"/>
        </w:rPr>
        <w:t xml:space="preserve"> κλίνες</w:t>
      </w:r>
      <w:r w:rsidR="00B563F3">
        <w:rPr>
          <w:rFonts w:cs="Arial"/>
        </w:rPr>
        <w:t>.</w:t>
      </w:r>
    </w:p>
    <w:p w:rsidR="00BC2C95" w:rsidRPr="00636959" w:rsidRDefault="00BC2C95" w:rsidP="00BC2C95">
      <w:pPr>
        <w:tabs>
          <w:tab w:val="left" w:pos="0"/>
          <w:tab w:val="left" w:pos="180"/>
        </w:tabs>
        <w:rPr>
          <w:rFonts w:cs="Arial"/>
        </w:rPr>
      </w:pPr>
      <w:r w:rsidRPr="00636959">
        <w:rPr>
          <w:rFonts w:cs="Arial"/>
        </w:rPr>
        <w:t xml:space="preserve">Στόχος της Παθολογικής Κλινικής είναι η επικέντρωση στην βελτίωση παροχής υπηρεσιών.  Διαχωρισμός κλινών και δημιουργία θαλάμων ηλικιωμένων ασθενών που χρήζουν περισσότερο γηριατρικής παρακολούθησης.  </w:t>
      </w:r>
    </w:p>
    <w:p w:rsidR="00BC2C95" w:rsidRPr="00636959" w:rsidRDefault="00BC2C95" w:rsidP="00BC2C95">
      <w:pPr>
        <w:tabs>
          <w:tab w:val="left" w:pos="0"/>
          <w:tab w:val="left" w:pos="180"/>
        </w:tabs>
        <w:rPr>
          <w:rFonts w:cs="Arial"/>
        </w:rPr>
      </w:pPr>
      <w:r w:rsidRPr="00636959">
        <w:rPr>
          <w:rFonts w:cs="Arial"/>
        </w:rPr>
        <w:t>Προσπάθεια δημιουργίας πρωτοκόλλων για καλύτερο συντονισμό στην οργάνωση και παροχή ιατρικής περίθαλψης.</w:t>
      </w:r>
    </w:p>
    <w:p w:rsidR="00BC2C95" w:rsidRPr="00067996" w:rsidRDefault="00BC2C95" w:rsidP="00BC2C95">
      <w:pPr>
        <w:tabs>
          <w:tab w:val="left" w:pos="0"/>
          <w:tab w:val="left" w:pos="180"/>
        </w:tabs>
        <w:rPr>
          <w:rFonts w:cs="Arial"/>
        </w:rPr>
      </w:pPr>
      <w:r w:rsidRPr="00636959">
        <w:rPr>
          <w:rFonts w:cs="Arial"/>
        </w:rPr>
        <w:t>Στο Παθολογικό Τμήμα του Γενικού Νοσοκομείου Λευκωσίας λειτουργεί μονάδα Ενδοσκοπήσεων Γαστρεντερολογίας, η οποία αποτελεί κέντρο αναφοράς γαστρεντερικών περιστατικών από όλη την Κύπρο, τόσο για διαγνωστικές όσο και για θεραπευτικές ενδοσκοπήσεις. Τα Εξωτερικά Ιατρεία του Τμήματος, εκτός από την παθολογία, καλύπτουν και τους εξειδικευμένους τομείς του διαβήτη, ρευματολογίας, ηπατολογίας, γαστρεντερολογίας και κλινικής αρτηριακής υπέρτασης, η οποία διαθέτει Holter 24/h παρα</w:t>
      </w:r>
      <w:r w:rsidR="007C5F0F">
        <w:rPr>
          <w:rFonts w:cs="Arial"/>
        </w:rPr>
        <w:t xml:space="preserve">κολούθησης αρτηριακής υπέρτασης. </w:t>
      </w:r>
      <w:r w:rsidR="007C5F0F" w:rsidRPr="00067996">
        <w:rPr>
          <w:rFonts w:cs="Arial"/>
        </w:rPr>
        <w:t>Α</w:t>
      </w:r>
      <w:r w:rsidR="007C5F0F" w:rsidRPr="00067996">
        <w:rPr>
          <w:rFonts w:cs="Arial"/>
          <w:lang w:val="en-US"/>
        </w:rPr>
        <w:t>π</w:t>
      </w:r>
      <w:r w:rsidR="007C5F0F" w:rsidRPr="00067996">
        <w:rPr>
          <w:rFonts w:cs="Arial"/>
        </w:rPr>
        <w:t xml:space="preserve">ό το 2011 </w:t>
      </w:r>
      <w:r w:rsidR="00331A2F" w:rsidRPr="00067996">
        <w:rPr>
          <w:rFonts w:cs="Arial"/>
        </w:rPr>
        <w:t xml:space="preserve">άρχισε η </w:t>
      </w:r>
      <w:r w:rsidR="007C5F0F" w:rsidRPr="00067996">
        <w:rPr>
          <w:rFonts w:cs="Arial"/>
        </w:rPr>
        <w:t>λειτου</w:t>
      </w:r>
      <w:r w:rsidR="00331A2F" w:rsidRPr="00067996">
        <w:rPr>
          <w:rFonts w:cs="Arial"/>
        </w:rPr>
        <w:t>ργία ιατρείου</w:t>
      </w:r>
      <w:r w:rsidR="00312EC7" w:rsidRPr="00067996">
        <w:rPr>
          <w:rFonts w:cs="Arial"/>
        </w:rPr>
        <w:t xml:space="preserve"> διαβητικού ποδιού.</w:t>
      </w:r>
    </w:p>
    <w:p w:rsidR="0030678E" w:rsidRDefault="00BC2C95" w:rsidP="00BC2C95">
      <w:pPr>
        <w:tabs>
          <w:tab w:val="left" w:pos="0"/>
          <w:tab w:val="left" w:pos="180"/>
        </w:tabs>
        <w:rPr>
          <w:rFonts w:cs="Arial"/>
        </w:rPr>
      </w:pPr>
      <w:r w:rsidRPr="00636959">
        <w:rPr>
          <w:rFonts w:cs="Arial"/>
        </w:rPr>
        <w:t xml:space="preserve">Η Παθολογική Κλινική του Νοσοκομείου Λεμεσού </w:t>
      </w:r>
      <w:r w:rsidRPr="00067996">
        <w:rPr>
          <w:rFonts w:cs="Arial"/>
        </w:rPr>
        <w:t>διαθέτει 55 κλίνες</w:t>
      </w:r>
      <w:r w:rsidRPr="00636959">
        <w:rPr>
          <w:rFonts w:cs="Arial"/>
        </w:rPr>
        <w:t xml:space="preserve"> και εξυπηρετεί τις ακόλουθες ειδικότητες: Γενική Παθολογία, Διαβητολογία, Κλινική για Ηπατικά Νοσήματα, Ρευματολογία, Κλινική</w:t>
      </w:r>
      <w:r w:rsidR="00B54B08">
        <w:rPr>
          <w:rFonts w:cs="Arial"/>
        </w:rPr>
        <w:t xml:space="preserve"> Υπέρτασης, Κλινική για λιπίδια.</w:t>
      </w:r>
      <w:r w:rsidRPr="00636959">
        <w:rPr>
          <w:rFonts w:cs="Arial"/>
        </w:rPr>
        <w:t xml:space="preserve"> </w:t>
      </w:r>
    </w:p>
    <w:p w:rsidR="0095080A" w:rsidRPr="0095080A" w:rsidRDefault="0095080A" w:rsidP="00BC2C95">
      <w:pPr>
        <w:tabs>
          <w:tab w:val="left" w:pos="0"/>
          <w:tab w:val="left" w:pos="180"/>
        </w:tabs>
        <w:rPr>
          <w:rFonts w:cs="Arial"/>
        </w:rPr>
      </w:pPr>
      <w:r>
        <w:rPr>
          <w:rFonts w:cs="Arial"/>
        </w:rPr>
        <w:t>Στ</w:t>
      </w:r>
      <w:r w:rsidRPr="00636959">
        <w:rPr>
          <w:rFonts w:cs="Arial"/>
        </w:rPr>
        <w:t xml:space="preserve">ο Παθολογικό Τμήμα του Νοσοκομείου Λάρνακας </w:t>
      </w:r>
      <w:r>
        <w:rPr>
          <w:rFonts w:cs="Arial"/>
        </w:rPr>
        <w:t>λ</w:t>
      </w:r>
      <w:r w:rsidRPr="00636959">
        <w:rPr>
          <w:rFonts w:cs="Arial"/>
        </w:rPr>
        <w:t xml:space="preserve">ειτουργεί Κλινική για </w:t>
      </w:r>
      <w:r>
        <w:rPr>
          <w:rFonts w:cs="Arial"/>
        </w:rPr>
        <w:t>Η</w:t>
      </w:r>
      <w:r w:rsidRPr="00636959">
        <w:rPr>
          <w:rFonts w:cs="Arial"/>
        </w:rPr>
        <w:t xml:space="preserve">πατικά </w:t>
      </w:r>
      <w:r>
        <w:rPr>
          <w:rFonts w:cs="Arial"/>
        </w:rPr>
        <w:t>Ν</w:t>
      </w:r>
      <w:r w:rsidRPr="00636959">
        <w:rPr>
          <w:rFonts w:cs="Arial"/>
        </w:rPr>
        <w:t xml:space="preserve">οσήματα, </w:t>
      </w:r>
      <w:r>
        <w:rPr>
          <w:rFonts w:cs="Arial"/>
        </w:rPr>
        <w:t>Γ</w:t>
      </w:r>
      <w:r w:rsidRPr="00636959">
        <w:rPr>
          <w:rFonts w:cs="Arial"/>
        </w:rPr>
        <w:t>αστρεντερολογική</w:t>
      </w:r>
      <w:r>
        <w:rPr>
          <w:rFonts w:cs="Arial"/>
        </w:rPr>
        <w:t xml:space="preserve"> Κλινική</w:t>
      </w:r>
      <w:r w:rsidRPr="00636959">
        <w:rPr>
          <w:rFonts w:cs="Arial"/>
        </w:rPr>
        <w:t>, Κλινική για</w:t>
      </w:r>
      <w:r>
        <w:rPr>
          <w:rFonts w:cs="Arial"/>
        </w:rPr>
        <w:t xml:space="preserve"> Υπέ</w:t>
      </w:r>
      <w:r w:rsidRPr="00636959">
        <w:rPr>
          <w:rFonts w:cs="Arial"/>
        </w:rPr>
        <w:t>ρτασ</w:t>
      </w:r>
      <w:r>
        <w:rPr>
          <w:rFonts w:cs="Arial"/>
        </w:rPr>
        <w:t>η</w:t>
      </w:r>
      <w:r w:rsidRPr="0095080A">
        <w:rPr>
          <w:rFonts w:cs="Arial"/>
        </w:rPr>
        <w:t>,</w:t>
      </w:r>
      <w:r w:rsidRPr="00636959">
        <w:rPr>
          <w:rFonts w:cs="Arial"/>
        </w:rPr>
        <w:t xml:space="preserve"> Κλινική για</w:t>
      </w:r>
      <w:r>
        <w:rPr>
          <w:rFonts w:cs="Arial"/>
        </w:rPr>
        <w:t xml:space="preserve"> λιπίδια,</w:t>
      </w:r>
      <w:r w:rsidRPr="0095080A">
        <w:rPr>
          <w:rFonts w:cs="Arial"/>
        </w:rPr>
        <w:t xml:space="preserve"> </w:t>
      </w:r>
      <w:r w:rsidRPr="00636959">
        <w:rPr>
          <w:rFonts w:cs="Arial"/>
        </w:rPr>
        <w:t>Κλινική</w:t>
      </w:r>
      <w:r w:rsidRPr="0095080A">
        <w:rPr>
          <w:rFonts w:cs="Arial"/>
        </w:rPr>
        <w:t xml:space="preserve"> </w:t>
      </w:r>
      <w:r w:rsidRPr="00636959">
        <w:rPr>
          <w:rFonts w:cs="Arial"/>
        </w:rPr>
        <w:t>Ρευματολογία</w:t>
      </w:r>
      <w:r>
        <w:rPr>
          <w:rFonts w:cs="Arial"/>
        </w:rPr>
        <w:t>ς και</w:t>
      </w:r>
      <w:r w:rsidRPr="00636959">
        <w:rPr>
          <w:rFonts w:cs="Arial"/>
        </w:rPr>
        <w:t xml:space="preserve"> Κλινική Διαβητολογία</w:t>
      </w:r>
      <w:r>
        <w:rPr>
          <w:rFonts w:cs="Arial"/>
        </w:rPr>
        <w:t>ς</w:t>
      </w:r>
      <w:r w:rsidRPr="00636959">
        <w:rPr>
          <w:rFonts w:cs="Arial"/>
        </w:rPr>
        <w:t xml:space="preserve">.  </w:t>
      </w:r>
    </w:p>
    <w:p w:rsidR="00240E93" w:rsidRDefault="00BC2C95" w:rsidP="00BC2C95">
      <w:pPr>
        <w:tabs>
          <w:tab w:val="left" w:pos="0"/>
          <w:tab w:val="left" w:pos="180"/>
        </w:tabs>
        <w:rPr>
          <w:rFonts w:cs="Arial"/>
        </w:rPr>
      </w:pPr>
      <w:r w:rsidRPr="00240E93">
        <w:rPr>
          <w:rFonts w:cs="Arial"/>
        </w:rPr>
        <w:t xml:space="preserve">Το Παθολογικό Τμήμα του Νοσοκομείου Πάφου διαθέτει θάλαμο ασθενών και μονάδα Εντατικής Θεραπείας </w:t>
      </w:r>
      <w:r w:rsidR="00240E93" w:rsidRPr="00240E93">
        <w:rPr>
          <w:rFonts w:cs="Arial"/>
        </w:rPr>
        <w:t>(</w:t>
      </w:r>
      <w:r w:rsidRPr="00240E93">
        <w:rPr>
          <w:rFonts w:cs="Arial"/>
        </w:rPr>
        <w:t>ΜΕΘ</w:t>
      </w:r>
      <w:r w:rsidR="00240E93" w:rsidRPr="00240E93">
        <w:rPr>
          <w:rFonts w:cs="Arial"/>
        </w:rPr>
        <w:t>)</w:t>
      </w:r>
      <w:r w:rsidR="0010142E" w:rsidRPr="00240E93">
        <w:rPr>
          <w:rFonts w:cs="Arial"/>
        </w:rPr>
        <w:t xml:space="preserve">. </w:t>
      </w:r>
      <w:r w:rsidRPr="00240E93">
        <w:rPr>
          <w:rFonts w:cs="Arial"/>
        </w:rPr>
        <w:t>Η παρακολούθηση των παθολογικών περιστατικών στη ΜΕΘ γίνεται από τους ιατρούς της Παθολογικής Κλινικής.</w:t>
      </w:r>
      <w:r w:rsidR="00240E93">
        <w:rPr>
          <w:rFonts w:cs="Arial"/>
        </w:rPr>
        <w:t xml:space="preserve"> Λ</w:t>
      </w:r>
      <w:r w:rsidR="0010142E" w:rsidRPr="00240E93">
        <w:rPr>
          <w:rFonts w:cs="Arial"/>
        </w:rPr>
        <w:t xml:space="preserve">ειτουργούν ιατρεία Παθολογίας, </w:t>
      </w:r>
      <w:r w:rsidRPr="00240E93">
        <w:rPr>
          <w:rFonts w:cs="Arial"/>
        </w:rPr>
        <w:t xml:space="preserve">Διαβητολογίας και ιατρείο </w:t>
      </w:r>
      <w:r w:rsidR="005A63AE" w:rsidRPr="00240E93">
        <w:rPr>
          <w:rFonts w:cs="Arial"/>
        </w:rPr>
        <w:t>Ήπατος</w:t>
      </w:r>
      <w:r w:rsidRPr="00240E93">
        <w:rPr>
          <w:rFonts w:cs="Arial"/>
        </w:rPr>
        <w:t>.</w:t>
      </w:r>
      <w:r w:rsidR="00240E93" w:rsidRPr="00240E93">
        <w:rPr>
          <w:rFonts w:cs="Arial"/>
        </w:rPr>
        <w:t xml:space="preserve"> </w:t>
      </w:r>
    </w:p>
    <w:p w:rsidR="00BC2C95" w:rsidRPr="00853DBE" w:rsidRDefault="00240E93" w:rsidP="00BC2C95">
      <w:pPr>
        <w:tabs>
          <w:tab w:val="left" w:pos="0"/>
          <w:tab w:val="left" w:pos="180"/>
        </w:tabs>
        <w:rPr>
          <w:rFonts w:cs="Arial"/>
        </w:rPr>
      </w:pPr>
      <w:r>
        <w:rPr>
          <w:rFonts w:cs="Arial"/>
        </w:rPr>
        <w:t xml:space="preserve">Στο </w:t>
      </w:r>
      <w:r w:rsidRPr="00240E93">
        <w:rPr>
          <w:rFonts w:cs="Arial"/>
        </w:rPr>
        <w:t>Νοσοκομείο Πάφου</w:t>
      </w:r>
      <w:r>
        <w:rPr>
          <w:rFonts w:cs="Arial"/>
        </w:rPr>
        <w:t xml:space="preserve"> δεν</w:t>
      </w:r>
      <w:r w:rsidRPr="00240E93">
        <w:rPr>
          <w:rFonts w:cs="Arial"/>
        </w:rPr>
        <w:t xml:space="preserve"> </w:t>
      </w:r>
      <w:r>
        <w:rPr>
          <w:rFonts w:cs="Arial"/>
        </w:rPr>
        <w:t xml:space="preserve">λειτουργεί </w:t>
      </w:r>
      <w:r w:rsidRPr="00240E93">
        <w:rPr>
          <w:rFonts w:cs="Arial"/>
        </w:rPr>
        <w:t xml:space="preserve">Αιματολογική, </w:t>
      </w:r>
      <w:r>
        <w:rPr>
          <w:rFonts w:cs="Arial"/>
        </w:rPr>
        <w:t>Ογκολογική, Νεφρολογική, Νευρολογική, Ρευματολογική, Εντοκρινολογική και Δερματολογική</w:t>
      </w:r>
      <w:r w:rsidRPr="00240E93">
        <w:rPr>
          <w:rFonts w:cs="Arial"/>
        </w:rPr>
        <w:t xml:space="preserve"> </w:t>
      </w:r>
      <w:r>
        <w:rPr>
          <w:rFonts w:cs="Arial"/>
        </w:rPr>
        <w:t xml:space="preserve">κλινική </w:t>
      </w:r>
      <w:r w:rsidRPr="00240E93">
        <w:rPr>
          <w:rFonts w:cs="Arial"/>
        </w:rPr>
        <w:t>για α</w:t>
      </w:r>
      <w:r>
        <w:rPr>
          <w:rFonts w:cs="Arial"/>
        </w:rPr>
        <w:t>υτό και τα</w:t>
      </w:r>
      <w:r w:rsidRPr="00240E93">
        <w:rPr>
          <w:rFonts w:cs="Arial"/>
        </w:rPr>
        <w:t xml:space="preserve"> π</w:t>
      </w:r>
      <w:r>
        <w:rPr>
          <w:rFonts w:cs="Arial"/>
        </w:rPr>
        <w:t>ε</w:t>
      </w:r>
      <w:r w:rsidRPr="00240E93">
        <w:rPr>
          <w:rFonts w:cs="Arial"/>
        </w:rPr>
        <w:t>ριστατικά των πιο κάτω κλινικών</w:t>
      </w:r>
      <w:r>
        <w:rPr>
          <w:rFonts w:cs="Arial"/>
        </w:rPr>
        <w:t xml:space="preserve"> νοσηλεύονται στην</w:t>
      </w:r>
      <w:r w:rsidRPr="00240E93">
        <w:rPr>
          <w:rFonts w:cs="Arial"/>
        </w:rPr>
        <w:t xml:space="preserve"> </w:t>
      </w:r>
      <w:r w:rsidRPr="00636959">
        <w:rPr>
          <w:rFonts w:cs="Arial"/>
        </w:rPr>
        <w:t>Παθολογική Κλινική</w:t>
      </w:r>
      <w:r>
        <w:rPr>
          <w:rFonts w:cs="Arial"/>
        </w:rPr>
        <w:t xml:space="preserve">. </w:t>
      </w:r>
    </w:p>
    <w:p w:rsidR="00047274" w:rsidRDefault="00A56FCC" w:rsidP="00047274">
      <w:pPr>
        <w:tabs>
          <w:tab w:val="left" w:pos="0"/>
          <w:tab w:val="left" w:pos="180"/>
        </w:tabs>
        <w:rPr>
          <w:rFonts w:cs="Arial"/>
        </w:rPr>
      </w:pPr>
      <w:r w:rsidRPr="00240E93">
        <w:rPr>
          <w:rFonts w:cs="Arial"/>
        </w:rPr>
        <w:t>Το Παθολογικό</w:t>
      </w:r>
      <w:r w:rsidRPr="00A56FCC">
        <w:rPr>
          <w:rFonts w:cs="Arial"/>
        </w:rPr>
        <w:t>/</w:t>
      </w:r>
      <w:r>
        <w:rPr>
          <w:rFonts w:cs="Arial"/>
        </w:rPr>
        <w:t>Καρδιολογικό</w:t>
      </w:r>
      <w:r w:rsidRPr="00240E93">
        <w:rPr>
          <w:rFonts w:cs="Arial"/>
        </w:rPr>
        <w:t xml:space="preserve"> Τμήμα του Νοσοκομείου </w:t>
      </w:r>
      <w:r w:rsidRPr="00636959">
        <w:rPr>
          <w:rFonts w:cs="Arial"/>
        </w:rPr>
        <w:t>Αμμοχώστου</w:t>
      </w:r>
      <w:r w:rsidRPr="00A56FCC">
        <w:rPr>
          <w:rFonts w:cs="Arial"/>
        </w:rPr>
        <w:t xml:space="preserve"> </w:t>
      </w:r>
      <w:r w:rsidRPr="00636959">
        <w:rPr>
          <w:rFonts w:cs="Arial"/>
        </w:rPr>
        <w:t xml:space="preserve">διαθέτει </w:t>
      </w:r>
      <w:r w:rsidRPr="00067996">
        <w:rPr>
          <w:rFonts w:cs="Arial"/>
        </w:rPr>
        <w:t>18 κλίνες</w:t>
      </w:r>
      <w:r w:rsidR="00047274">
        <w:rPr>
          <w:rFonts w:cs="Arial"/>
        </w:rPr>
        <w:t>.</w:t>
      </w:r>
      <w:r w:rsidR="00047274" w:rsidRPr="00047274">
        <w:rPr>
          <w:rFonts w:cs="Arial"/>
        </w:rPr>
        <w:t xml:space="preserve"> </w:t>
      </w:r>
    </w:p>
    <w:p w:rsidR="00047274" w:rsidRDefault="00047274" w:rsidP="00BC2C95">
      <w:pPr>
        <w:tabs>
          <w:tab w:val="left" w:pos="0"/>
          <w:tab w:val="left" w:pos="180"/>
        </w:tabs>
        <w:rPr>
          <w:rFonts w:cs="Arial"/>
        </w:rPr>
      </w:pPr>
      <w:r w:rsidRPr="00636959">
        <w:rPr>
          <w:rFonts w:cs="Arial"/>
        </w:rPr>
        <w:t>Στα τέσσερα Γενικά Νοσοκομεία εκπαιδεύονται οι ειδικευόμενοι και ασκούμενοι γιατροί, με εξαίρεση το Νοσοκομείο Πάφου, όπου εκπαιδεύονται μόνο ασκούμενοι γιατροί.</w:t>
      </w:r>
    </w:p>
    <w:p w:rsidR="005E54DA" w:rsidRDefault="00047274" w:rsidP="005E54DA">
      <w:pPr>
        <w:tabs>
          <w:tab w:val="left" w:pos="0"/>
          <w:tab w:val="left" w:pos="180"/>
        </w:tabs>
      </w:pPr>
      <w:r w:rsidRPr="00636959">
        <w:rPr>
          <w:rFonts w:cs="Arial"/>
        </w:rPr>
        <w:t xml:space="preserve">Η Παθολογική Κλινική </w:t>
      </w:r>
      <w:r w:rsidRPr="00240E93">
        <w:rPr>
          <w:rFonts w:cs="Arial"/>
        </w:rPr>
        <w:t xml:space="preserve">του Νοσοκομείου </w:t>
      </w:r>
      <w:r>
        <w:rPr>
          <w:rFonts w:cs="Arial"/>
        </w:rPr>
        <w:t xml:space="preserve">Κυπερούντας </w:t>
      </w:r>
      <w:r w:rsidRPr="00636959">
        <w:rPr>
          <w:rFonts w:cs="Arial"/>
        </w:rPr>
        <w:t>διαθέτει</w:t>
      </w:r>
      <w:r w:rsidRPr="00067996">
        <w:rPr>
          <w:rFonts w:cs="Arial"/>
        </w:rPr>
        <w:t xml:space="preserve"> </w:t>
      </w:r>
      <w:r w:rsidR="00DE52AC" w:rsidRPr="00067996">
        <w:rPr>
          <w:rFonts w:cs="Arial"/>
        </w:rPr>
        <w:t>45</w:t>
      </w:r>
      <w:r w:rsidRPr="00067996">
        <w:rPr>
          <w:rFonts w:cs="Arial"/>
        </w:rPr>
        <w:t xml:space="preserve"> κλίνες </w:t>
      </w:r>
      <w:r>
        <w:rPr>
          <w:rFonts w:cs="Arial"/>
        </w:rPr>
        <w:t>από τις οποίες οι 10 χρησιμοποιο</w:t>
      </w:r>
      <w:r w:rsidR="0030678E">
        <w:rPr>
          <w:rFonts w:cs="Arial"/>
        </w:rPr>
        <w:t xml:space="preserve">ύνται για την </w:t>
      </w:r>
      <w:r>
        <w:rPr>
          <w:rFonts w:cs="Arial"/>
        </w:rPr>
        <w:t>νοσηλεία ασθενών με φυματίωση και οι πέντε για περιστατικά βραχείας νοσηλείας.</w:t>
      </w:r>
      <w:r w:rsidR="0030678E">
        <w:rPr>
          <w:rFonts w:cs="Arial"/>
        </w:rPr>
        <w:t xml:space="preserve"> Προσφέρονται οι πιο κάτω υπηρεσίες: </w:t>
      </w:r>
      <w:r w:rsidR="0030678E">
        <w:rPr>
          <w:rFonts w:cs="Arial"/>
          <w:szCs w:val="22"/>
        </w:rPr>
        <w:t>Γαστροσκοπ</w:t>
      </w:r>
      <w:r w:rsidR="0030678E" w:rsidRPr="0030678E">
        <w:rPr>
          <w:rFonts w:cs="Arial"/>
          <w:szCs w:val="22"/>
        </w:rPr>
        <w:t>ήσεις</w:t>
      </w:r>
      <w:r w:rsidR="0030678E">
        <w:rPr>
          <w:rFonts w:cs="Arial"/>
          <w:szCs w:val="22"/>
        </w:rPr>
        <w:t xml:space="preserve">, κολονοσκοπήσεις, τοποθέτηση ενδοσκοπικών γαστροστομιών, υπερηχογραφήματα για παθολογικά και καρδιολογικά περιστατικά, </w:t>
      </w:r>
      <w:r w:rsidR="0030678E" w:rsidRPr="0030678E">
        <w:rPr>
          <w:rFonts w:cs="Arial"/>
          <w:szCs w:val="22"/>
        </w:rPr>
        <w:t xml:space="preserve"> </w:t>
      </w:r>
      <w:r w:rsidR="0030678E">
        <w:rPr>
          <w:rFonts w:cs="Arial"/>
          <w:szCs w:val="22"/>
        </w:rPr>
        <w:t>δ</w:t>
      </w:r>
      <w:r w:rsidR="0030678E" w:rsidRPr="00B72931">
        <w:t>οκιμασίες κοπώσεως</w:t>
      </w:r>
      <w:r w:rsidR="0030678E">
        <w:t xml:space="preserve"> και</w:t>
      </w:r>
      <w:r w:rsidR="0030678E" w:rsidRPr="0030678E">
        <w:t xml:space="preserve"> Holder 24ώρης</w:t>
      </w:r>
      <w:r w:rsidR="0030678E" w:rsidRPr="00B72931">
        <w:t xml:space="preserve"> ηλεκτροκαρδιογραφικής καταγραφής</w:t>
      </w:r>
      <w:r w:rsidR="008F7B10">
        <w:t>.</w:t>
      </w:r>
      <w:r w:rsidR="00102DD8">
        <w:t xml:space="preserve">  </w:t>
      </w:r>
    </w:p>
    <w:p w:rsidR="00BC2C95" w:rsidRPr="005E54DA" w:rsidRDefault="00BC2C95" w:rsidP="005E54DA">
      <w:pPr>
        <w:tabs>
          <w:tab w:val="left" w:pos="0"/>
          <w:tab w:val="left" w:pos="180"/>
        </w:tabs>
        <w:rPr>
          <w:rFonts w:cs="Arial"/>
          <w:b/>
          <w:szCs w:val="22"/>
        </w:rPr>
      </w:pPr>
      <w:r w:rsidRPr="005E54DA">
        <w:rPr>
          <w:b/>
        </w:rPr>
        <w:t>Καρδιολογία</w:t>
      </w:r>
    </w:p>
    <w:p w:rsidR="00BC2C95" w:rsidRPr="00D62E03" w:rsidRDefault="00BC2C95" w:rsidP="00BC2C95">
      <w:pPr>
        <w:tabs>
          <w:tab w:val="left" w:pos="0"/>
          <w:tab w:val="left" w:pos="180"/>
        </w:tabs>
        <w:rPr>
          <w:rFonts w:cs="Arial"/>
          <w:szCs w:val="22"/>
        </w:rPr>
      </w:pPr>
      <w:r w:rsidRPr="00D62E03">
        <w:rPr>
          <w:rFonts w:cs="Arial"/>
          <w:szCs w:val="22"/>
        </w:rPr>
        <w:t>Καρδιολογικά Τμήματα λειτουργούν σε όλα τα Γενικά Νοσοκομεία</w:t>
      </w:r>
      <w:r w:rsidR="00612DF7" w:rsidRPr="00D62E03">
        <w:rPr>
          <w:rFonts w:cs="Arial"/>
          <w:szCs w:val="22"/>
        </w:rPr>
        <w:t>:</w:t>
      </w:r>
      <w:r w:rsidRPr="00D62E03">
        <w:rPr>
          <w:rFonts w:cs="Arial"/>
          <w:szCs w:val="22"/>
        </w:rPr>
        <w:t xml:space="preserve"> Λευκωσίας, Λεμεσού, Λάρνακας, </w:t>
      </w:r>
      <w:r w:rsidR="00ED0175" w:rsidRPr="00636959">
        <w:rPr>
          <w:rFonts w:cs="Arial"/>
        </w:rPr>
        <w:t xml:space="preserve">Αμμοχώστου </w:t>
      </w:r>
      <w:r w:rsidRPr="00D62E03">
        <w:rPr>
          <w:rFonts w:cs="Arial"/>
          <w:szCs w:val="22"/>
        </w:rPr>
        <w:t xml:space="preserve">και Πάφου. </w:t>
      </w:r>
    </w:p>
    <w:p w:rsidR="00BC2C95" w:rsidRDefault="00BC2C95" w:rsidP="00BC2C95">
      <w:pPr>
        <w:tabs>
          <w:tab w:val="left" w:pos="0"/>
          <w:tab w:val="left" w:pos="180"/>
        </w:tabs>
        <w:rPr>
          <w:rFonts w:cs="Arial"/>
          <w:szCs w:val="22"/>
        </w:rPr>
      </w:pPr>
      <w:r w:rsidRPr="00D62E03">
        <w:rPr>
          <w:rFonts w:cs="Arial"/>
          <w:szCs w:val="22"/>
        </w:rPr>
        <w:t>Οι δραστηριότητες των Καρδιολογικών Τμημάτων είναι:</w:t>
      </w:r>
    </w:p>
    <w:p w:rsidR="00E43BDE" w:rsidRPr="00364665" w:rsidRDefault="00BC2C95" w:rsidP="006A5736">
      <w:pPr>
        <w:pStyle w:val="ListParagraph"/>
        <w:numPr>
          <w:ilvl w:val="3"/>
          <w:numId w:val="35"/>
        </w:numPr>
        <w:tabs>
          <w:tab w:val="left" w:pos="0"/>
        </w:tabs>
        <w:ind w:left="426" w:hanging="426"/>
        <w:rPr>
          <w:rFonts w:cs="Arial"/>
          <w:szCs w:val="22"/>
        </w:rPr>
      </w:pPr>
      <w:r w:rsidRPr="001623C5">
        <w:t>Παρακολούθηση ασθενών στα Εξωτερικά Ιατρεία.</w:t>
      </w:r>
    </w:p>
    <w:p w:rsidR="00BC2C95" w:rsidRPr="00364665" w:rsidRDefault="00BC2C95" w:rsidP="006A5736">
      <w:pPr>
        <w:pStyle w:val="ListParagraph"/>
        <w:numPr>
          <w:ilvl w:val="3"/>
          <w:numId w:val="35"/>
        </w:numPr>
        <w:tabs>
          <w:tab w:val="left" w:pos="0"/>
        </w:tabs>
        <w:spacing w:before="240"/>
        <w:ind w:left="426" w:hanging="426"/>
        <w:rPr>
          <w:rFonts w:cs="Arial"/>
          <w:szCs w:val="22"/>
        </w:rPr>
      </w:pPr>
      <w:r w:rsidRPr="001623C5">
        <w:t>Αναίμακτο Καρδιολογικό Εργαστήριο,  όπου γίνονται:</w:t>
      </w:r>
    </w:p>
    <w:p w:rsidR="00BC2C95" w:rsidRPr="00B72931" w:rsidRDefault="00BC2C95" w:rsidP="00B917C3">
      <w:pPr>
        <w:pStyle w:val="ListBullet-"/>
        <w:rPr>
          <w:b/>
        </w:rPr>
      </w:pPr>
      <w:r w:rsidRPr="00B72931">
        <w:t>Απλά καρδιογραφήματα.</w:t>
      </w:r>
    </w:p>
    <w:p w:rsidR="00BC2C95" w:rsidRPr="00067996" w:rsidRDefault="00BC2C95" w:rsidP="00B917C3">
      <w:pPr>
        <w:pStyle w:val="ListBullet-"/>
        <w:rPr>
          <w:b/>
        </w:rPr>
      </w:pPr>
      <w:r w:rsidRPr="00067996">
        <w:t>Διαθωρακικά υπερηχοκαρδιογραφήματα.</w:t>
      </w:r>
    </w:p>
    <w:p w:rsidR="00BC2C95" w:rsidRPr="00067996" w:rsidRDefault="00BC2C95" w:rsidP="00B917C3">
      <w:pPr>
        <w:pStyle w:val="ListBullet-"/>
        <w:rPr>
          <w:b/>
        </w:rPr>
      </w:pPr>
      <w:r w:rsidRPr="00067996">
        <w:t>Διοισοφαγικά υπερηχοκαρδιογραφήματα.</w:t>
      </w:r>
    </w:p>
    <w:p w:rsidR="00BC2C95" w:rsidRPr="00067996" w:rsidRDefault="00BC2C95" w:rsidP="00B917C3">
      <w:pPr>
        <w:pStyle w:val="ListBullet-"/>
        <w:rPr>
          <w:b/>
        </w:rPr>
      </w:pPr>
      <w:r w:rsidRPr="00067996">
        <w:t>Υπερηχογραφήματα φόρτισης stress echo (με ντοπουταμίνη)</w:t>
      </w:r>
    </w:p>
    <w:p w:rsidR="00BC2C95" w:rsidRPr="00067996" w:rsidRDefault="00BC2C95" w:rsidP="00B917C3">
      <w:pPr>
        <w:pStyle w:val="ListBullet-"/>
        <w:rPr>
          <w:b/>
        </w:rPr>
      </w:pPr>
      <w:r w:rsidRPr="00067996">
        <w:t>Δοκιμασίες κοπώσεως.</w:t>
      </w:r>
    </w:p>
    <w:p w:rsidR="0074537A" w:rsidRPr="00067996" w:rsidRDefault="0074537A" w:rsidP="00B917C3">
      <w:pPr>
        <w:pStyle w:val="ListBullet-"/>
        <w:rPr>
          <w:b/>
        </w:rPr>
      </w:pPr>
      <w:r w:rsidRPr="00067996">
        <w:rPr>
          <w:lang w:val="en-US"/>
        </w:rPr>
        <w:t>Stress</w:t>
      </w:r>
      <w:r w:rsidRPr="00067996">
        <w:t xml:space="preserve"> </w:t>
      </w:r>
      <w:r w:rsidRPr="00067996">
        <w:rPr>
          <w:lang w:val="en-US"/>
        </w:rPr>
        <w:t>echo</w:t>
      </w:r>
    </w:p>
    <w:p w:rsidR="00BC2C95" w:rsidRPr="00B72931" w:rsidRDefault="00BC2C95" w:rsidP="00B917C3">
      <w:pPr>
        <w:pStyle w:val="ListBullet-"/>
        <w:rPr>
          <w:b/>
        </w:rPr>
      </w:pPr>
      <w:r w:rsidRPr="00067996">
        <w:t>Holder 24ώρης</w:t>
      </w:r>
      <w:r w:rsidRPr="00B72931">
        <w:t xml:space="preserve"> </w:t>
      </w:r>
      <w:r w:rsidR="00612DF7" w:rsidRPr="00B72931">
        <w:t>ηλεκτροκαρδιογραφικής καταγραφής</w:t>
      </w:r>
      <w:r w:rsidRPr="00B72931">
        <w:t>.</w:t>
      </w:r>
    </w:p>
    <w:p w:rsidR="00BC2C95" w:rsidRPr="00B72931" w:rsidRDefault="00BC2C95" w:rsidP="00B917C3">
      <w:pPr>
        <w:pStyle w:val="ListBullet-"/>
        <w:rPr>
          <w:b/>
        </w:rPr>
      </w:pPr>
      <w:r w:rsidRPr="00B72931">
        <w:t xml:space="preserve">Holder 24ώρης καταμέτρησης πιέσεως (μόνο στο Γενικό Νοσοκομείο Λευκωσίας) </w:t>
      </w:r>
    </w:p>
    <w:p w:rsidR="00BC2C95" w:rsidRPr="00B72931" w:rsidRDefault="00BC2C95" w:rsidP="00B917C3">
      <w:pPr>
        <w:pStyle w:val="ListBullet-"/>
        <w:rPr>
          <w:b/>
        </w:rPr>
      </w:pPr>
      <w:r w:rsidRPr="00B72931">
        <w:t>Συφψηφιστικά ΗΚΓ</w:t>
      </w:r>
    </w:p>
    <w:p w:rsidR="00BC2C95" w:rsidRPr="00B72931" w:rsidRDefault="00BC2C95" w:rsidP="00B917C3">
      <w:pPr>
        <w:pStyle w:val="ListBullet-"/>
        <w:rPr>
          <w:b/>
        </w:rPr>
      </w:pPr>
      <w:r w:rsidRPr="00B72931">
        <w:t>Επιβραδυνό</w:t>
      </w:r>
      <w:r w:rsidR="0074537A" w:rsidRPr="00B72931">
        <w:t>μενα δυναμικά (Late potentials)</w:t>
      </w:r>
    </w:p>
    <w:p w:rsidR="00BC2C95" w:rsidRPr="001623C5" w:rsidRDefault="00BC2C95" w:rsidP="00905109">
      <w:pPr>
        <w:pStyle w:val="ListBullet1"/>
      </w:pPr>
      <w:r w:rsidRPr="001623C5">
        <w:t>Αιματηρό Εργαστήριο, το οποίο περιλαμβάνει:</w:t>
      </w:r>
    </w:p>
    <w:p w:rsidR="00BC2C95" w:rsidRPr="002A398E" w:rsidRDefault="00BC2C95" w:rsidP="00B917C3">
      <w:pPr>
        <w:pStyle w:val="ListBullet-"/>
        <w:rPr>
          <w:b/>
        </w:rPr>
      </w:pPr>
      <w:r w:rsidRPr="002A398E">
        <w:t>Καθετηριασμό καρδιάς</w:t>
      </w:r>
    </w:p>
    <w:p w:rsidR="00BC2C95" w:rsidRPr="002A398E" w:rsidRDefault="00BC2C95" w:rsidP="00B917C3">
      <w:pPr>
        <w:pStyle w:val="ListBullet-"/>
        <w:rPr>
          <w:b/>
        </w:rPr>
      </w:pPr>
      <w:r w:rsidRPr="002A398E">
        <w:t>Στεφανιογραφήματα</w:t>
      </w:r>
    </w:p>
    <w:p w:rsidR="00BC2C95" w:rsidRPr="002A398E" w:rsidRDefault="00BC2C95" w:rsidP="00B917C3">
      <w:pPr>
        <w:pStyle w:val="ListBullet-"/>
        <w:rPr>
          <w:b/>
        </w:rPr>
      </w:pPr>
      <w:r w:rsidRPr="002A398E">
        <w:t>Ενδοστεφανιαίοι υπερήχοι</w:t>
      </w:r>
    </w:p>
    <w:p w:rsidR="00BC2C95" w:rsidRPr="002A398E" w:rsidRDefault="00BC2C95" w:rsidP="00B917C3">
      <w:pPr>
        <w:pStyle w:val="ListBullet-"/>
        <w:rPr>
          <w:b/>
        </w:rPr>
      </w:pPr>
      <w:r w:rsidRPr="002A398E">
        <w:t>Αγγειοπλαστικές με τοποθέτηση stent</w:t>
      </w:r>
    </w:p>
    <w:p w:rsidR="00BC2C95" w:rsidRPr="002A398E" w:rsidRDefault="00BC2C95" w:rsidP="00B917C3">
      <w:pPr>
        <w:pStyle w:val="ListBullet-"/>
        <w:rPr>
          <w:b/>
        </w:rPr>
      </w:pPr>
      <w:r w:rsidRPr="002A398E">
        <w:t>Αγγειοπλαστικές με μπαλόνι</w:t>
      </w:r>
    </w:p>
    <w:p w:rsidR="00BC2C95" w:rsidRPr="002A398E" w:rsidRDefault="00BC2C95" w:rsidP="00B917C3">
      <w:pPr>
        <w:pStyle w:val="ListBullet-"/>
        <w:rPr>
          <w:b/>
        </w:rPr>
      </w:pPr>
      <w:r w:rsidRPr="002A398E">
        <w:t>Αγγειοπλαστική με cutting balloon</w:t>
      </w:r>
    </w:p>
    <w:p w:rsidR="00BC2C95" w:rsidRPr="002A398E" w:rsidRDefault="00BC2C95" w:rsidP="00B917C3">
      <w:pPr>
        <w:pStyle w:val="ListBullet-"/>
        <w:rPr>
          <w:b/>
        </w:rPr>
      </w:pPr>
      <w:r w:rsidRPr="002A398E">
        <w:t>Αγγειοπλαστική με lazer</w:t>
      </w:r>
    </w:p>
    <w:p w:rsidR="00BC2C95" w:rsidRPr="002A398E" w:rsidRDefault="00BC2C95" w:rsidP="00B917C3">
      <w:pPr>
        <w:pStyle w:val="ListBullet-"/>
        <w:rPr>
          <w:b/>
        </w:rPr>
      </w:pPr>
      <w:r w:rsidRPr="002A398E">
        <w:t>Eμφυτεύσεις ενδοκαρδιακών απινιδωτών</w:t>
      </w:r>
    </w:p>
    <w:p w:rsidR="00BC2C95" w:rsidRPr="002A398E" w:rsidRDefault="00BC2C95" w:rsidP="00B917C3">
      <w:pPr>
        <w:pStyle w:val="ListBullet-"/>
        <w:rPr>
          <w:b/>
        </w:rPr>
      </w:pPr>
      <w:r w:rsidRPr="002A398E">
        <w:t>Εμφυτεύσεις βηματοδοτών (μόνιμων)</w:t>
      </w:r>
    </w:p>
    <w:p w:rsidR="00BC2C95" w:rsidRPr="002A398E" w:rsidRDefault="00BC2C95" w:rsidP="00B917C3">
      <w:pPr>
        <w:pStyle w:val="ListBullet-"/>
        <w:rPr>
          <w:b/>
        </w:rPr>
      </w:pPr>
      <w:r w:rsidRPr="002A398E">
        <w:t>Εμφυτεύσεις αμεικοιλιακών βηματοδοτών</w:t>
      </w:r>
    </w:p>
    <w:p w:rsidR="00BC2C95" w:rsidRPr="002A398E" w:rsidRDefault="00BC2C95" w:rsidP="00B917C3">
      <w:pPr>
        <w:pStyle w:val="ListBullet-"/>
        <w:rPr>
          <w:b/>
        </w:rPr>
      </w:pPr>
      <w:r w:rsidRPr="002A398E">
        <w:t>Τοποθετήσεις προσωρινών βηματοδοτών</w:t>
      </w:r>
    </w:p>
    <w:p w:rsidR="00BC2C95" w:rsidRPr="002A398E" w:rsidRDefault="00BC2C95" w:rsidP="00B917C3">
      <w:pPr>
        <w:pStyle w:val="ListBullet-"/>
        <w:rPr>
          <w:b/>
        </w:rPr>
      </w:pPr>
      <w:r w:rsidRPr="002A398E">
        <w:t xml:space="preserve">Τοποθέτηση ενδοατρικού ασκά κατά τη διάρκεια αγγειοπλαστικής </w:t>
      </w:r>
    </w:p>
    <w:p w:rsidR="00BC2C95" w:rsidRPr="002A398E" w:rsidRDefault="00BC2C95" w:rsidP="00B917C3">
      <w:pPr>
        <w:pStyle w:val="ListBullet-"/>
        <w:rPr>
          <w:b/>
        </w:rPr>
      </w:pPr>
      <w:r w:rsidRPr="002A398E">
        <w:t>Τοποθέτηση Reveal</w:t>
      </w:r>
    </w:p>
    <w:p w:rsidR="00BC2C95" w:rsidRPr="00B13F52" w:rsidRDefault="00BC2C95" w:rsidP="00B917C3">
      <w:pPr>
        <w:pStyle w:val="ListBullet-"/>
        <w:rPr>
          <w:b/>
        </w:rPr>
      </w:pPr>
      <w:r w:rsidRPr="002A398E">
        <w:t>Αντικατάσταση γεννήτριας βηματοδότη</w:t>
      </w:r>
    </w:p>
    <w:p w:rsidR="00B13F52" w:rsidRPr="00F11E03" w:rsidRDefault="00B13F52" w:rsidP="00B917C3">
      <w:pPr>
        <w:pStyle w:val="ListBullet-"/>
      </w:pPr>
    </w:p>
    <w:p w:rsidR="009A7040" w:rsidRPr="00984C53" w:rsidRDefault="00BC2C95" w:rsidP="00BC2C95">
      <w:pPr>
        <w:tabs>
          <w:tab w:val="left" w:pos="0"/>
          <w:tab w:val="left" w:pos="180"/>
        </w:tabs>
        <w:rPr>
          <w:rFonts w:cs="Arial"/>
          <w:szCs w:val="22"/>
        </w:rPr>
      </w:pPr>
      <w:r w:rsidRPr="001623C5">
        <w:rPr>
          <w:rFonts w:cs="Arial"/>
          <w:szCs w:val="22"/>
        </w:rPr>
        <w:t xml:space="preserve">Οι υπηρεσίες αυτές προσφέρονταν μόνο στα Γενικά Νοσοκομεία Λευκωσίας και Λεμεσού. </w:t>
      </w:r>
    </w:p>
    <w:p w:rsidR="002A398E" w:rsidRDefault="00BC2C95" w:rsidP="00905109">
      <w:pPr>
        <w:pStyle w:val="ListBullet1"/>
      </w:pPr>
      <w:r w:rsidRPr="001623C5">
        <w:t>Παρακολούθηση εσωτερικών ασθενών</w:t>
      </w:r>
      <w:r w:rsidR="002A398E">
        <w:t>:</w:t>
      </w:r>
    </w:p>
    <w:p w:rsidR="00BC2C95" w:rsidRDefault="009218DD" w:rsidP="00905109">
      <w:pPr>
        <w:pStyle w:val="ListBullet1"/>
      </w:pPr>
      <w:r>
        <w:t>Στον Καρδιολογικό Θάλαμο,</w:t>
      </w:r>
    </w:p>
    <w:p w:rsidR="00BC2C95" w:rsidRDefault="00BC2C95" w:rsidP="00905109">
      <w:pPr>
        <w:pStyle w:val="ListBullet1"/>
      </w:pPr>
      <w:r w:rsidRPr="001623C5">
        <w:t>Στη Μονάδα Εντατικής Παρακολούθησης και</w:t>
      </w:r>
    </w:p>
    <w:p w:rsidR="003E63F6" w:rsidRDefault="00BC2C95" w:rsidP="00905109">
      <w:pPr>
        <w:pStyle w:val="ListBullet1"/>
      </w:pPr>
      <w:r w:rsidRPr="001623C5">
        <w:t>Στο Θάλαμο Ημερήσιας Φροντίδας</w:t>
      </w:r>
    </w:p>
    <w:p w:rsidR="00395664" w:rsidRPr="00395664" w:rsidRDefault="00BC2C95" w:rsidP="00905109">
      <w:pPr>
        <w:pStyle w:val="ListBullet1"/>
      </w:pPr>
      <w:r w:rsidRPr="00A1272B">
        <w:t>Εκπαίδευση ειδικευόμενων και ασκούμενων γιατρών.</w:t>
      </w:r>
    </w:p>
    <w:p w:rsidR="003E63F6" w:rsidRPr="00395664" w:rsidRDefault="00BC2C95" w:rsidP="00905109">
      <w:pPr>
        <w:pStyle w:val="ListBullet1"/>
      </w:pPr>
      <w:r w:rsidRPr="00A1272B">
        <w:t>Λειτουργία εργαστηρίου πυρηνικής καρδιολογίας, στο Γενικό</w:t>
      </w:r>
      <w:r w:rsidR="00876EB9" w:rsidRPr="00A1272B">
        <w:t xml:space="preserve"> </w:t>
      </w:r>
      <w:r w:rsidRPr="00A1272B">
        <w:t>Νοσοκομείο Λευκωσίας, τρεις μέρες τη βδομάδα, με κάλυψη από ειδικό καρδιολόγο και ειδικευόμενο γιατρό.</w:t>
      </w:r>
    </w:p>
    <w:p w:rsidR="00395664" w:rsidRDefault="00395664" w:rsidP="00905109">
      <w:pPr>
        <w:pStyle w:val="ListBullet1"/>
      </w:pPr>
    </w:p>
    <w:p w:rsidR="00102DD8" w:rsidRPr="00067996" w:rsidRDefault="00102DD8" w:rsidP="00905109">
      <w:pPr>
        <w:pStyle w:val="ListBullet1"/>
      </w:pPr>
      <w:r w:rsidRPr="00102DD8">
        <w:t xml:space="preserve">Η </w:t>
      </w:r>
      <w:r>
        <w:t xml:space="preserve">Καρδιολογική </w:t>
      </w:r>
      <w:r w:rsidRPr="00102DD8">
        <w:t xml:space="preserve"> Κλινική του Νοσοκομείου Πάφου</w:t>
      </w:r>
      <w:r w:rsidR="00F11E03" w:rsidRPr="00F11E03">
        <w:t xml:space="preserve"> </w:t>
      </w:r>
      <w:r w:rsidR="00F11E03" w:rsidRPr="00636959">
        <w:t xml:space="preserve">διαθέτει </w:t>
      </w:r>
      <w:r w:rsidR="00F11E03" w:rsidRPr="00067996">
        <w:t>12 κλίνες</w:t>
      </w:r>
      <w:r w:rsidR="00C718D1" w:rsidRPr="00067996">
        <w:t xml:space="preserve"> από τις οποίε</w:t>
      </w:r>
      <w:r w:rsidR="00632ADA" w:rsidRPr="00067996">
        <w:t>ς</w:t>
      </w:r>
      <w:r w:rsidR="00C718D1" w:rsidRPr="00067996">
        <w:t xml:space="preserve"> οι 8 είναι συνδεδεμένες με το σύστημ</w:t>
      </w:r>
      <w:r w:rsidR="00632ADA" w:rsidRPr="00067996">
        <w:t>α</w:t>
      </w:r>
      <w:r w:rsidR="00C718D1" w:rsidRPr="00067996">
        <w:t xml:space="preserve"> παρακολούθησης του καρδιακού ρυθμού, αρτιριακής πίεσης κλπ.</w:t>
      </w:r>
      <w:r w:rsidR="005E54DA" w:rsidRPr="00067996">
        <w:t xml:space="preserve"> Επίσης το 2012 έχει αποκτηθεί σύγχρονο ακτινοσκοπικό μηχάνημα για τις ανάγκες της Καρδιολογικής Κλινικής.</w:t>
      </w:r>
    </w:p>
    <w:p w:rsidR="00876EB9" w:rsidRPr="00067996" w:rsidRDefault="00BC2C95" w:rsidP="00072DC7">
      <w:pPr>
        <w:pStyle w:val="Heading5"/>
      </w:pPr>
      <w:r w:rsidRPr="00067996">
        <w:t>Πνευμονολογία</w:t>
      </w:r>
    </w:p>
    <w:p w:rsidR="00242660" w:rsidRPr="00564D6E" w:rsidRDefault="00242660" w:rsidP="00242660">
      <w:pPr>
        <w:rPr>
          <w:rFonts w:cs="Arial"/>
          <w:szCs w:val="22"/>
        </w:rPr>
      </w:pPr>
      <w:r w:rsidRPr="00067996">
        <w:rPr>
          <w:rFonts w:cs="Arial"/>
          <w:szCs w:val="22"/>
        </w:rPr>
        <w:t xml:space="preserve">Μετά την έναρξη της λειτουργίας του νέου Γ. Ν. Λ/σίας το 2006, η «Κλινική Στηθικών Νοσημάτων» η οποία λειτουργούσε στο παλαιό νοσοκομείο Λευκωσίας από το 1949, μεταφέρθηκε σε ένα σύγχρονο χώρο με το όνομα «Πνευμονολογική Κλινική». Η Πνευμονολογική Κλινική σαν τμήμα για τη νοσηλεία ασθενών με νοσήματα του αναπνευστικού συστήματος, ξεκίνησε τη λειτουργία της στις 17 Δεκεμβρίου του 2009. Διαθέτει 23 κλίνες για τη νοσηλεία ασθενών και ένα </w:t>
      </w:r>
      <w:r w:rsidRPr="00067996">
        <w:rPr>
          <w:rFonts w:cs="Arial"/>
          <w:szCs w:val="22"/>
          <w:lang w:val="en-GB"/>
        </w:rPr>
        <w:t>V</w:t>
      </w:r>
      <w:r w:rsidRPr="00067996">
        <w:rPr>
          <w:rFonts w:cs="Arial"/>
          <w:szCs w:val="22"/>
        </w:rPr>
        <w:t xml:space="preserve">. </w:t>
      </w:r>
      <w:r w:rsidRPr="00067996">
        <w:rPr>
          <w:rFonts w:cs="Arial"/>
          <w:szCs w:val="22"/>
          <w:lang w:val="en-GB"/>
        </w:rPr>
        <w:t>I</w:t>
      </w:r>
      <w:r w:rsidRPr="00067996">
        <w:rPr>
          <w:rFonts w:cs="Arial"/>
          <w:szCs w:val="22"/>
        </w:rPr>
        <w:t xml:space="preserve">. </w:t>
      </w:r>
      <w:r w:rsidRPr="00067996">
        <w:rPr>
          <w:rFonts w:cs="Arial"/>
          <w:szCs w:val="22"/>
          <w:lang w:val="en-GB"/>
        </w:rPr>
        <w:t>P</w:t>
      </w:r>
      <w:r w:rsidRPr="00067996">
        <w:rPr>
          <w:rFonts w:cs="Arial"/>
          <w:szCs w:val="22"/>
        </w:rPr>
        <w:t>. δωμάτιο νοσηλείας για τη νοσηλεία διακεκριμένων προσώπων. Πρόκειται</w:t>
      </w:r>
      <w:r w:rsidRPr="00564D6E">
        <w:rPr>
          <w:rFonts w:cs="Arial"/>
          <w:szCs w:val="22"/>
        </w:rPr>
        <w:t xml:space="preserve"> για την πρώτη παγκύπρια Πνευμονολογική Κλινική τόσο στον ιδιωτικό όσο και στο δημόσιο τομέα και στελεχώνεται από άρτια εκπαιδευμένο ιατρικό προσωπικό ενώ διαθέτει σύγχρονο επιστημονικό εξοπλισμό. </w:t>
      </w:r>
    </w:p>
    <w:p w:rsidR="00876EB9" w:rsidRPr="00F72ADD" w:rsidRDefault="00876EB9" w:rsidP="00876EB9">
      <w:pPr>
        <w:rPr>
          <w:b/>
        </w:rPr>
      </w:pPr>
      <w:r w:rsidRPr="00F72ADD">
        <w:rPr>
          <w:b/>
        </w:rPr>
        <w:t xml:space="preserve">Δραστηριότητες και παρεχόμενες υπηρεσίες από την Πνευμονολογική Κλινική </w:t>
      </w:r>
    </w:p>
    <w:p w:rsidR="00876EB9" w:rsidRPr="00F72ADD" w:rsidRDefault="00876EB9" w:rsidP="00876EB9">
      <w:pPr>
        <w:rPr>
          <w:b/>
        </w:rPr>
      </w:pPr>
      <w:r w:rsidRPr="00F72ADD">
        <w:rPr>
          <w:b/>
        </w:rPr>
        <w:t xml:space="preserve">1. Τμήμα νοσηλείας ασθενών </w:t>
      </w:r>
    </w:p>
    <w:p w:rsidR="00876EB9" w:rsidRPr="00395664" w:rsidRDefault="00876EB9" w:rsidP="00876EB9">
      <w:pPr>
        <w:rPr>
          <w:rFonts w:cs="Arial"/>
          <w:szCs w:val="22"/>
        </w:rPr>
      </w:pPr>
      <w:r w:rsidRPr="00395664">
        <w:t>Στο τμήμα νοσηλείας ασθενών της Πνευμονολογικής Κλινικής του Γ.</w:t>
      </w:r>
      <w:r w:rsidR="009541B6" w:rsidRPr="00395664">
        <w:t xml:space="preserve"> </w:t>
      </w:r>
      <w:r w:rsidRPr="00395664">
        <w:t>Ν.</w:t>
      </w:r>
      <w:r w:rsidR="009541B6" w:rsidRPr="00395664">
        <w:t xml:space="preserve"> </w:t>
      </w:r>
      <w:r w:rsidRPr="00395664">
        <w:t>Λευκωσίας νοσηλεύονται ασθενείς με νοσήματα του αναπνευστικού. Η κλινική εφημερεύει καθημερινά, 365 μέρες το χρόνο, ολόκληρο το 24ωρο. Εκτός από τις εισαγωγές οι οποίες γίνονται από τους ιατρούς της κλινικής, υπάρχουν και διακομιδές από άλλα νοσοκομεία, για ασθενείς στους οποίους απαιτείται εξειδικευμένη παρακολούθηση λόγω  νοσημάτ</w:t>
      </w:r>
      <w:r w:rsidR="00F72ADD" w:rsidRPr="00395664">
        <w:t xml:space="preserve">ων του αναπνευστικού. </w:t>
      </w:r>
      <w:r w:rsidR="00F72ADD" w:rsidRPr="00395664">
        <w:rPr>
          <w:rFonts w:cs="Arial"/>
          <w:szCs w:val="22"/>
        </w:rPr>
        <w:t xml:space="preserve">Οι διακομιδές γίνονται από όλες τις πόλεις της Κύπρου, εκτός της επαρχίας Πάφου αφού στο Γενικό Νοσοκομείο Πάφου λειτουργεί Πνευμονολογική Κλινική με 6 κλίνες από την 01 Νοεμβρίου 2011. </w:t>
      </w:r>
    </w:p>
    <w:p w:rsidR="00876EB9" w:rsidRPr="00F72ADD" w:rsidRDefault="00876EB9" w:rsidP="00876EB9">
      <w:pPr>
        <w:rPr>
          <w:b/>
        </w:rPr>
      </w:pPr>
      <w:r w:rsidRPr="00F72ADD">
        <w:rPr>
          <w:b/>
        </w:rPr>
        <w:t>2. Εφαρμογή κλινικών πρωτοκόλλων από την Πνευμονολογική Κλινική</w:t>
      </w:r>
    </w:p>
    <w:p w:rsidR="00876EB9" w:rsidRPr="00390C95" w:rsidRDefault="00876EB9" w:rsidP="00876EB9">
      <w:r w:rsidRPr="00390C95">
        <w:t xml:space="preserve">Η Πνευμονολογική Κλινική του Γ. Ν. Λ/σίας εφαρμόζει κλινικά πρωτόκολλα για την αντιμετώπιση της πνευμονίας της κοινότητας, την πνευμονική εμβολή, τις παροξύνσεις της ΧΑΠ και τη βρογχοσκόπηση. Πρόκειται για πρωτόκολλα  με τα οποία καθορίζεται η σειρά εργασιών και παρεμβάσεων που θα πρέπει να γίνονται από τις διάφορες επαγγελματικές ομάδες μίας κλινικής (ιατροί, νοσηλευτές, φυσιοθεραπευτές), με τυποποιημένο τρόπο, για ασθενείς που έχουν την ίδια διάγνωση.  Έχει αποδειχθεί ότι η εφαρμογή κλινικών πρωτοκόλλων οδηγεί στη βελτίωση της ποιότητας νοσηλείας των ασθενών, σε αύξηση της ικανοποίησης του προσωπικού και των ασθενών και έλεγχο των δαπανών. </w:t>
      </w:r>
    </w:p>
    <w:p w:rsidR="00876EB9" w:rsidRPr="00F72ADD" w:rsidRDefault="00876EB9" w:rsidP="00876EB9">
      <w:pPr>
        <w:rPr>
          <w:b/>
        </w:rPr>
      </w:pPr>
      <w:r w:rsidRPr="00F72ADD">
        <w:rPr>
          <w:b/>
        </w:rPr>
        <w:t>3. Τμήμα εξωτερικών ιατρείων</w:t>
      </w:r>
    </w:p>
    <w:p w:rsidR="00876EB9" w:rsidRPr="00390C95" w:rsidRDefault="00876EB9" w:rsidP="00876EB9">
      <w:r w:rsidRPr="00390C95">
        <w:t>Στα εξωτερικά ιατρεία της Πνευμονολογικής Κλινικής εξετάζονται καθημερινά ασθενείς οι οποίοι παραπέμπονται από άλλες ειδικότητες καθώς και ασθενείς που πάσχουν από χρόνια νοσήματα του αναπνευστικού. Για την ορθότερη, βάση διεθνών κλινικών πρωτοκόλλων αντιμετώπιση, οι ασθενείς ομαδοποιήθηκαν ανάλογα με το νόσημα τους και έτσι λειτουργούν τα εξής ιατρεία με προγραμματισμένα  ραντεβού:</w:t>
      </w:r>
    </w:p>
    <w:p w:rsidR="00876EB9" w:rsidRPr="00390C95" w:rsidRDefault="00876EB9" w:rsidP="00314769">
      <w:pPr>
        <w:numPr>
          <w:ilvl w:val="0"/>
          <w:numId w:val="25"/>
        </w:numPr>
        <w:spacing w:after="0" w:line="240" w:lineRule="auto"/>
      </w:pPr>
      <w:r w:rsidRPr="00390C95">
        <w:t>Ιατρείο βρογχικού άσθματος</w:t>
      </w:r>
    </w:p>
    <w:p w:rsidR="00876EB9" w:rsidRPr="00390C95" w:rsidRDefault="00876EB9" w:rsidP="00314769">
      <w:pPr>
        <w:numPr>
          <w:ilvl w:val="0"/>
          <w:numId w:val="25"/>
        </w:numPr>
        <w:spacing w:after="0" w:line="240" w:lineRule="auto"/>
      </w:pPr>
      <w:r w:rsidRPr="00390C95">
        <w:t>Ιατρείο ΧΑΠ</w:t>
      </w:r>
    </w:p>
    <w:p w:rsidR="00876EB9" w:rsidRPr="00390C95" w:rsidRDefault="00876EB9" w:rsidP="00314769">
      <w:pPr>
        <w:numPr>
          <w:ilvl w:val="0"/>
          <w:numId w:val="25"/>
        </w:numPr>
        <w:spacing w:after="0" w:line="240" w:lineRule="auto"/>
      </w:pPr>
      <w:r w:rsidRPr="00390C95">
        <w:t>Ιατρείο διάμεσων πνευμονικών νοσημάτων</w:t>
      </w:r>
    </w:p>
    <w:p w:rsidR="00876EB9" w:rsidRPr="00390C95" w:rsidRDefault="00876EB9" w:rsidP="00314769">
      <w:pPr>
        <w:numPr>
          <w:ilvl w:val="0"/>
          <w:numId w:val="25"/>
        </w:numPr>
        <w:spacing w:after="0" w:line="240" w:lineRule="auto"/>
      </w:pPr>
      <w:r w:rsidRPr="00390C95">
        <w:t>Ιατρείο κυστικής ίνωσης</w:t>
      </w:r>
    </w:p>
    <w:p w:rsidR="00876EB9" w:rsidRPr="00390C95" w:rsidRDefault="00876EB9" w:rsidP="00314769">
      <w:pPr>
        <w:numPr>
          <w:ilvl w:val="0"/>
          <w:numId w:val="25"/>
        </w:numPr>
        <w:spacing w:after="0" w:line="240" w:lineRule="auto"/>
      </w:pPr>
      <w:r w:rsidRPr="00390C95">
        <w:t>Ιατρείο πνευμονικής υπέρτασης</w:t>
      </w:r>
    </w:p>
    <w:p w:rsidR="00876EB9" w:rsidRPr="00390C95" w:rsidRDefault="00876EB9" w:rsidP="00314769">
      <w:pPr>
        <w:numPr>
          <w:ilvl w:val="0"/>
          <w:numId w:val="25"/>
        </w:numPr>
        <w:spacing w:after="0" w:line="240" w:lineRule="auto"/>
      </w:pPr>
      <w:r w:rsidRPr="00390C95">
        <w:t>Ιατρείο διαταραχών του ύπνου</w:t>
      </w:r>
    </w:p>
    <w:p w:rsidR="00876EB9" w:rsidRPr="00390C95" w:rsidRDefault="00876EB9" w:rsidP="00314769">
      <w:pPr>
        <w:numPr>
          <w:ilvl w:val="0"/>
          <w:numId w:val="25"/>
        </w:numPr>
        <w:spacing w:after="0" w:line="240" w:lineRule="auto"/>
      </w:pPr>
      <w:r w:rsidRPr="00390C95">
        <w:t>Ιατρείο φυματίωσης</w:t>
      </w:r>
    </w:p>
    <w:p w:rsidR="00876EB9" w:rsidRPr="00390C95" w:rsidRDefault="00876EB9" w:rsidP="00314769">
      <w:pPr>
        <w:numPr>
          <w:ilvl w:val="0"/>
          <w:numId w:val="25"/>
        </w:numPr>
        <w:spacing w:after="0" w:line="240" w:lineRule="auto"/>
      </w:pPr>
      <w:r w:rsidRPr="00390C95">
        <w:t>Ιατρείο μεταμόσχευσης πνευμόνων</w:t>
      </w:r>
    </w:p>
    <w:p w:rsidR="00876EB9" w:rsidRPr="00390C95" w:rsidRDefault="00876EB9" w:rsidP="00314769">
      <w:pPr>
        <w:numPr>
          <w:ilvl w:val="0"/>
          <w:numId w:val="25"/>
        </w:numPr>
        <w:spacing w:after="0" w:line="240" w:lineRule="auto"/>
      </w:pPr>
      <w:r w:rsidRPr="00390C95">
        <w:rPr>
          <w:bCs/>
        </w:rPr>
        <w:t>Ιατρείο διακοπής καπνίσματος</w:t>
      </w:r>
    </w:p>
    <w:p w:rsidR="00876EB9" w:rsidRDefault="00876EB9" w:rsidP="00876EB9">
      <w:pPr>
        <w:numPr>
          <w:ilvl w:val="0"/>
          <w:numId w:val="25"/>
        </w:numPr>
        <w:spacing w:after="0" w:line="240" w:lineRule="auto"/>
      </w:pPr>
      <w:r w:rsidRPr="00390C95">
        <w:t xml:space="preserve">Ιατρείο </w:t>
      </w:r>
      <w:r w:rsidRPr="00390C95">
        <w:rPr>
          <w:lang w:val="en-GB"/>
        </w:rPr>
        <w:t>Xolair</w:t>
      </w:r>
      <w:r w:rsidRPr="00390C95">
        <w:t xml:space="preserve"> (θεραπευτική αντιμετώπιση του βρογχικού άσθματος με μονοκλωνικό αντίσωμα anti- IgE)</w:t>
      </w:r>
    </w:p>
    <w:p w:rsidR="00F72ADD" w:rsidRPr="00390C95" w:rsidRDefault="00F72ADD" w:rsidP="00F72ADD">
      <w:pPr>
        <w:spacing w:after="0" w:line="240" w:lineRule="auto"/>
        <w:ind w:left="360"/>
      </w:pPr>
    </w:p>
    <w:p w:rsidR="00876EB9" w:rsidRPr="00F72ADD" w:rsidRDefault="00876EB9" w:rsidP="00876EB9">
      <w:pPr>
        <w:rPr>
          <w:b/>
        </w:rPr>
      </w:pPr>
      <w:r w:rsidRPr="00F72ADD">
        <w:rPr>
          <w:b/>
        </w:rPr>
        <w:t>4. Γνωμοδότηση για ασθενείς που νοσηλεύονται σε άλλες κλινικές</w:t>
      </w:r>
    </w:p>
    <w:p w:rsidR="00242660" w:rsidRPr="00564D6E" w:rsidRDefault="00242660" w:rsidP="00242660">
      <w:pPr>
        <w:rPr>
          <w:rFonts w:cs="Arial"/>
          <w:szCs w:val="22"/>
        </w:rPr>
      </w:pPr>
      <w:r w:rsidRPr="00564D6E">
        <w:rPr>
          <w:rFonts w:cs="Arial"/>
          <w:szCs w:val="22"/>
        </w:rPr>
        <w:t xml:space="preserve">Οι Πνευμονολόγοι καλούνται να γνωμοδοτήσουν για ασθενείς οι οποίοι νοσηλεύονται σε άλλες κλινικές και παρουσιάζουν πνευμονολογικά προβλήματα ή πρόκειται να χειρουργηθούν. Για τους ασθενείς αυτούς γίνονται οι απαραίτητες συστάσεις για την αντιμετώπιση του αναπνευστικού προβλήματος ή όπου κρίνεται απαραίτητο οι ασθενείς μεταφέρονται στην Πνευμονολογική Κλινική για περαιτέρω αντιμετώπιση. </w:t>
      </w:r>
    </w:p>
    <w:p w:rsidR="00902B6A" w:rsidRPr="00564D6E" w:rsidRDefault="00902B6A" w:rsidP="00902B6A">
      <w:pPr>
        <w:rPr>
          <w:rFonts w:cs="Arial"/>
          <w:b/>
          <w:szCs w:val="22"/>
        </w:rPr>
      </w:pPr>
      <w:r w:rsidRPr="00564D6E">
        <w:rPr>
          <w:rFonts w:cs="Arial"/>
          <w:b/>
          <w:szCs w:val="22"/>
        </w:rPr>
        <w:t xml:space="preserve">5.  Εργαστήρια και εξετάσεις   </w:t>
      </w:r>
    </w:p>
    <w:p w:rsidR="00902B6A" w:rsidRPr="00564D6E" w:rsidRDefault="00902B6A" w:rsidP="00902B6A">
      <w:pPr>
        <w:rPr>
          <w:rFonts w:cs="Arial"/>
          <w:szCs w:val="22"/>
        </w:rPr>
      </w:pPr>
      <w:r w:rsidRPr="00564D6E">
        <w:rPr>
          <w:rFonts w:cs="Arial"/>
          <w:b/>
          <w:szCs w:val="22"/>
        </w:rPr>
        <w:t xml:space="preserve">5.1  Σπιρομέτρηση με φορητό σπιρόμετρο </w:t>
      </w:r>
      <w:r w:rsidRPr="00564D6E">
        <w:rPr>
          <w:rFonts w:cs="Arial"/>
          <w:szCs w:val="22"/>
        </w:rPr>
        <w:t>για τους ασθενείς με νοσήματα του αναπνευστικού ή αυτούς που πρόκειται να χειρουργηθούν και απαιτείται προεγχειρητικός έλεγχος για το αναπνευστικό σύστημα.</w:t>
      </w:r>
    </w:p>
    <w:p w:rsidR="00902B6A" w:rsidRDefault="00902B6A" w:rsidP="00902B6A">
      <w:pPr>
        <w:rPr>
          <w:rFonts w:cs="Arial"/>
          <w:b/>
          <w:szCs w:val="22"/>
        </w:rPr>
      </w:pPr>
      <w:r w:rsidRPr="00564D6E">
        <w:rPr>
          <w:rFonts w:cs="Arial"/>
          <w:b/>
          <w:szCs w:val="22"/>
        </w:rPr>
        <w:t>5.2  Λειτουργικός έλεγχος του αναπνευστικού συστήματος</w:t>
      </w:r>
    </w:p>
    <w:p w:rsidR="00902B6A" w:rsidRPr="00902B6A" w:rsidRDefault="00902B6A" w:rsidP="00902B6A">
      <w:pPr>
        <w:rPr>
          <w:rFonts w:cs="Arial"/>
          <w:b/>
          <w:szCs w:val="22"/>
        </w:rPr>
      </w:pPr>
      <w:r w:rsidRPr="00564D6E">
        <w:rPr>
          <w:rFonts w:cs="Arial"/>
          <w:szCs w:val="22"/>
        </w:rPr>
        <w:t>Η Πνευμονολογική Κλινική διαθέτει υπερσύγχρονο εργαστήριο για τον πλήρη έλεγχο της αναπνευστικής λειτουργίας. Ελέγχονται οι στατικοί και οι δυναμικοί όγκοι των πνευμόνων καθώς και η διαχυτική ικανότητα αλλά και οι δυνατότητες των αναπνευστικών μυών.</w:t>
      </w:r>
    </w:p>
    <w:p w:rsidR="00902B6A" w:rsidRPr="00564D6E" w:rsidRDefault="00902B6A" w:rsidP="00902B6A">
      <w:pPr>
        <w:rPr>
          <w:rFonts w:cs="Arial"/>
          <w:b/>
          <w:szCs w:val="22"/>
        </w:rPr>
      </w:pPr>
      <w:r w:rsidRPr="00564D6E">
        <w:rPr>
          <w:rFonts w:cs="Arial"/>
          <w:b/>
          <w:szCs w:val="22"/>
        </w:rPr>
        <w:t>5.3  Αλλεργικά δερματικά τεστ</w:t>
      </w:r>
    </w:p>
    <w:p w:rsidR="00902B6A" w:rsidRPr="00564D6E" w:rsidRDefault="00902B6A" w:rsidP="00902B6A">
      <w:pPr>
        <w:rPr>
          <w:rFonts w:cs="Arial"/>
          <w:szCs w:val="22"/>
        </w:rPr>
      </w:pPr>
      <w:r w:rsidRPr="00564D6E">
        <w:rPr>
          <w:rFonts w:cs="Arial"/>
          <w:szCs w:val="22"/>
        </w:rPr>
        <w:t>Διενεργούνται στα πλαίσια διερεύνησης της ατοπίας. Ο έλεγχος περιλαμβάνει 48 τύπους αλλεργιογόνων.</w:t>
      </w:r>
    </w:p>
    <w:p w:rsidR="00902B6A" w:rsidRPr="00564D6E" w:rsidRDefault="00902B6A" w:rsidP="00902B6A">
      <w:pPr>
        <w:rPr>
          <w:rFonts w:cs="Arial"/>
          <w:szCs w:val="22"/>
        </w:rPr>
      </w:pPr>
      <w:r w:rsidRPr="00564D6E">
        <w:rPr>
          <w:rFonts w:cs="Arial"/>
          <w:b/>
          <w:szCs w:val="22"/>
        </w:rPr>
        <w:t>5.4  Δοκιμασία πρόκλησης με μεταχολίνη</w:t>
      </w:r>
    </w:p>
    <w:p w:rsidR="00902B6A" w:rsidRPr="00564D6E" w:rsidRDefault="00902B6A" w:rsidP="00902B6A">
      <w:pPr>
        <w:rPr>
          <w:rFonts w:cs="Arial"/>
          <w:szCs w:val="22"/>
        </w:rPr>
      </w:pPr>
      <w:r w:rsidRPr="00564D6E">
        <w:rPr>
          <w:rFonts w:cs="Arial"/>
          <w:szCs w:val="22"/>
        </w:rPr>
        <w:t>Σε δοκιμασία πρόκλησης με μεταχολίνη υποβάλλονται οι ασθενείς οι οποίοι διερευνούνται για άσθμα.</w:t>
      </w:r>
    </w:p>
    <w:p w:rsidR="00902B6A" w:rsidRPr="00564D6E" w:rsidRDefault="00902B6A" w:rsidP="00902B6A">
      <w:pPr>
        <w:rPr>
          <w:rFonts w:cs="Arial"/>
          <w:b/>
          <w:bCs/>
          <w:szCs w:val="22"/>
        </w:rPr>
      </w:pPr>
      <w:r w:rsidRPr="00564D6E">
        <w:rPr>
          <w:rFonts w:cs="Arial"/>
          <w:b/>
          <w:bCs/>
          <w:szCs w:val="22"/>
        </w:rPr>
        <w:t>5.5  Εργαστήριο μελέτης ύπνου για τη διάγνωση του συνδρόμου υπνικής άπνοιας και άλλων διαταραχών του ύπνου</w:t>
      </w:r>
    </w:p>
    <w:p w:rsidR="00902B6A" w:rsidRPr="00564D6E" w:rsidRDefault="00902B6A" w:rsidP="00902B6A">
      <w:pPr>
        <w:rPr>
          <w:rFonts w:cs="Arial"/>
          <w:bCs/>
          <w:szCs w:val="22"/>
        </w:rPr>
      </w:pPr>
      <w:r w:rsidRPr="00564D6E">
        <w:rPr>
          <w:rFonts w:cs="Arial"/>
          <w:bCs/>
          <w:szCs w:val="22"/>
        </w:rPr>
        <w:t>Η Πνευμονολογική Κλινική διαθέτει ένα υπερσύγχρονο κέντρο μελέτης ύπνου</w:t>
      </w:r>
      <w:r w:rsidRPr="00564D6E">
        <w:rPr>
          <w:rFonts w:cs="Arial"/>
          <w:szCs w:val="22"/>
        </w:rPr>
        <w:t xml:space="preserve"> για τη διάγνωση του </w:t>
      </w:r>
      <w:r w:rsidRPr="00564D6E">
        <w:rPr>
          <w:rFonts w:cs="Arial"/>
          <w:bCs/>
          <w:szCs w:val="22"/>
        </w:rPr>
        <w:t xml:space="preserve">συνδρόμου υπνικής άπνοιας και άλλων διαταραχών του ύπνου. Πραγματοποιούνται 2 προγραμματισμένες μελέτες ύπνου κάθε βράδυ. </w:t>
      </w:r>
    </w:p>
    <w:p w:rsidR="00902B6A" w:rsidRPr="00564D6E" w:rsidRDefault="00902B6A" w:rsidP="00902B6A">
      <w:pPr>
        <w:rPr>
          <w:rFonts w:cs="Arial"/>
          <w:b/>
          <w:szCs w:val="22"/>
        </w:rPr>
      </w:pPr>
      <w:r w:rsidRPr="00564D6E">
        <w:rPr>
          <w:rFonts w:cs="Arial"/>
          <w:b/>
          <w:szCs w:val="22"/>
        </w:rPr>
        <w:t>5.6  Εργαστήριο καρδιοαναπνευστικής δοκιμασίας κοπώσεως (ΚΑΔΚ)</w:t>
      </w:r>
    </w:p>
    <w:p w:rsidR="00902B6A" w:rsidRPr="00564D6E" w:rsidRDefault="00902B6A" w:rsidP="00902B6A">
      <w:pPr>
        <w:rPr>
          <w:rFonts w:cs="Arial"/>
          <w:bCs/>
          <w:szCs w:val="22"/>
        </w:rPr>
      </w:pPr>
      <w:r w:rsidRPr="00564D6E">
        <w:rPr>
          <w:rFonts w:cs="Arial"/>
          <w:szCs w:val="22"/>
        </w:rPr>
        <w:t>Στην Πνευμονολογική Κλινική λειτουργεί υπερσύγχρονο εργαστήριο ΚΑΔΚ στο οποίο παραπέμπονται ασθενείς τόσο από το δημόσιο όσο και από τον ιδιωτικό τομέα. Στην κλινική πράξη χρησιμοποιείται για τη διάγνωση, την εκτίμηση της αναπηρίας, την εκτίμηση της ικανότητας για άσκηση, την εκτίμηση της βαρύτητας και την πρόγνωση διαφόρων νοσημάτων, αλλά και την αξιολόγηση της αποτελεσματικότητας της φαρμακευτικής αγωγής</w:t>
      </w:r>
      <w:r w:rsidRPr="00564D6E">
        <w:rPr>
          <w:rFonts w:cs="Arial"/>
          <w:bCs/>
          <w:szCs w:val="22"/>
        </w:rPr>
        <w:t>.</w:t>
      </w:r>
    </w:p>
    <w:p w:rsidR="00902B6A" w:rsidRPr="00564D6E" w:rsidRDefault="00902B6A" w:rsidP="00902B6A">
      <w:pPr>
        <w:rPr>
          <w:rFonts w:cs="Arial"/>
          <w:szCs w:val="22"/>
        </w:rPr>
      </w:pPr>
      <w:r w:rsidRPr="00564D6E">
        <w:rPr>
          <w:rFonts w:cs="Arial"/>
          <w:b/>
          <w:szCs w:val="22"/>
        </w:rPr>
        <w:t>5.7  Βρογχοσκόπηση</w:t>
      </w:r>
    </w:p>
    <w:p w:rsidR="00395664" w:rsidRDefault="00902B6A" w:rsidP="00902B6A">
      <w:pPr>
        <w:rPr>
          <w:rFonts w:cs="Arial"/>
          <w:szCs w:val="22"/>
          <w:lang w:val="en-US"/>
        </w:rPr>
      </w:pPr>
      <w:r w:rsidRPr="00564D6E">
        <w:rPr>
          <w:rFonts w:cs="Arial"/>
          <w:szCs w:val="22"/>
        </w:rPr>
        <w:t>Η βρογχοσκόπηση στην Πνευμονολογική Κλινική γίνεται με το εύκαμπτο βρογχοσκόπιο το οποίο εισήγαγε στο δημόσιο τομέα πρώτος ο κ. Γεωργίου το 1993. Επίσης σε επιλεγμένες περιπτώσεις εφαρμόζεται η τ</w:t>
      </w:r>
      <w:r w:rsidRPr="00564D6E">
        <w:rPr>
          <w:rFonts w:cs="Arial"/>
          <w:bCs/>
          <w:szCs w:val="22"/>
        </w:rPr>
        <w:t>εχνική του αυτοφθορισμού (</w:t>
      </w:r>
      <w:r w:rsidRPr="00564D6E">
        <w:rPr>
          <w:rFonts w:cs="Arial"/>
          <w:bCs/>
          <w:szCs w:val="22"/>
          <w:lang w:val="en-US"/>
        </w:rPr>
        <w:t>autofluorescence</w:t>
      </w:r>
      <w:r w:rsidRPr="00564D6E">
        <w:rPr>
          <w:rFonts w:cs="Arial"/>
          <w:bCs/>
          <w:szCs w:val="22"/>
        </w:rPr>
        <w:t xml:space="preserve"> </w:t>
      </w:r>
      <w:r w:rsidRPr="00564D6E">
        <w:rPr>
          <w:rFonts w:cs="Arial"/>
          <w:bCs/>
          <w:szCs w:val="22"/>
          <w:lang w:val="en-US"/>
        </w:rPr>
        <w:t>system</w:t>
      </w:r>
      <w:r w:rsidRPr="00564D6E">
        <w:rPr>
          <w:rFonts w:cs="Arial"/>
          <w:bCs/>
          <w:szCs w:val="22"/>
        </w:rPr>
        <w:t xml:space="preserve">) καθώς και η τεχνική </w:t>
      </w:r>
      <w:r w:rsidRPr="00564D6E">
        <w:rPr>
          <w:rFonts w:cs="Arial"/>
          <w:bCs/>
          <w:szCs w:val="22"/>
          <w:lang w:val="en-US"/>
        </w:rPr>
        <w:t>Nd</w:t>
      </w:r>
      <w:r w:rsidRPr="00564D6E">
        <w:rPr>
          <w:rFonts w:cs="Arial"/>
          <w:bCs/>
          <w:szCs w:val="22"/>
        </w:rPr>
        <w:t>-</w:t>
      </w:r>
      <w:r w:rsidRPr="00564D6E">
        <w:rPr>
          <w:rFonts w:cs="Arial"/>
          <w:bCs/>
          <w:szCs w:val="22"/>
          <w:lang w:val="en-US"/>
        </w:rPr>
        <w:t>Yag</w:t>
      </w:r>
      <w:r w:rsidRPr="00564D6E">
        <w:rPr>
          <w:rFonts w:cs="Arial"/>
          <w:bCs/>
          <w:szCs w:val="22"/>
        </w:rPr>
        <w:t xml:space="preserve"> </w:t>
      </w:r>
      <w:r w:rsidRPr="00564D6E">
        <w:rPr>
          <w:rFonts w:cs="Arial"/>
          <w:bCs/>
          <w:szCs w:val="22"/>
          <w:lang w:val="en-US"/>
        </w:rPr>
        <w:t>Laser</w:t>
      </w:r>
      <w:r w:rsidRPr="00564D6E">
        <w:rPr>
          <w:rFonts w:cs="Arial"/>
          <w:bCs/>
          <w:szCs w:val="22"/>
        </w:rPr>
        <w:t xml:space="preserve"> </w:t>
      </w:r>
      <w:r w:rsidRPr="00564D6E">
        <w:rPr>
          <w:rFonts w:cs="Arial"/>
          <w:szCs w:val="22"/>
        </w:rPr>
        <w:t xml:space="preserve">(ενίσχυση φωτός από διεγερμένη εκπομπή ακτινοβολίας </w:t>
      </w:r>
      <w:r w:rsidRPr="00564D6E">
        <w:rPr>
          <w:rFonts w:cs="Arial"/>
          <w:szCs w:val="22"/>
          <w:lang w:val="en-US"/>
        </w:rPr>
        <w:t>light</w:t>
      </w:r>
      <w:r w:rsidRPr="00564D6E">
        <w:rPr>
          <w:rFonts w:cs="Arial"/>
          <w:szCs w:val="22"/>
        </w:rPr>
        <w:t xml:space="preserve"> </w:t>
      </w:r>
      <w:r w:rsidRPr="00564D6E">
        <w:rPr>
          <w:rFonts w:cs="Arial"/>
          <w:szCs w:val="22"/>
          <w:lang w:val="en-US"/>
        </w:rPr>
        <w:t>amplification</w:t>
      </w:r>
      <w:r w:rsidRPr="00564D6E">
        <w:rPr>
          <w:rFonts w:cs="Arial"/>
          <w:szCs w:val="22"/>
        </w:rPr>
        <w:t xml:space="preserve"> </w:t>
      </w:r>
      <w:r w:rsidRPr="00564D6E">
        <w:rPr>
          <w:rFonts w:cs="Arial"/>
          <w:szCs w:val="22"/>
          <w:lang w:val="en-US"/>
        </w:rPr>
        <w:t>by</w:t>
      </w:r>
      <w:r w:rsidRPr="00564D6E">
        <w:rPr>
          <w:rFonts w:cs="Arial"/>
          <w:szCs w:val="22"/>
        </w:rPr>
        <w:t xml:space="preserve"> </w:t>
      </w:r>
      <w:r w:rsidRPr="00564D6E">
        <w:rPr>
          <w:rFonts w:cs="Arial"/>
          <w:szCs w:val="22"/>
          <w:lang w:val="en-US"/>
        </w:rPr>
        <w:t>stimulated</w:t>
      </w:r>
      <w:r w:rsidRPr="00564D6E">
        <w:rPr>
          <w:rFonts w:cs="Arial"/>
          <w:szCs w:val="22"/>
        </w:rPr>
        <w:t xml:space="preserve"> </w:t>
      </w:r>
      <w:r w:rsidRPr="00564D6E">
        <w:rPr>
          <w:rFonts w:cs="Arial"/>
          <w:szCs w:val="22"/>
          <w:lang w:val="en-US"/>
        </w:rPr>
        <w:t>emission</w:t>
      </w:r>
      <w:r w:rsidRPr="00564D6E">
        <w:rPr>
          <w:rFonts w:cs="Arial"/>
          <w:szCs w:val="22"/>
        </w:rPr>
        <w:t xml:space="preserve"> </w:t>
      </w:r>
      <w:r w:rsidRPr="00564D6E">
        <w:rPr>
          <w:rFonts w:cs="Arial"/>
          <w:szCs w:val="22"/>
          <w:lang w:val="en-US"/>
        </w:rPr>
        <w:t>of</w:t>
      </w:r>
      <w:r w:rsidRPr="00564D6E">
        <w:rPr>
          <w:rFonts w:cs="Arial"/>
          <w:szCs w:val="22"/>
        </w:rPr>
        <w:t xml:space="preserve"> </w:t>
      </w:r>
      <w:r w:rsidRPr="00564D6E">
        <w:rPr>
          <w:rFonts w:cs="Arial"/>
          <w:szCs w:val="22"/>
          <w:lang w:val="en-US"/>
        </w:rPr>
        <w:t>radiation</w:t>
      </w:r>
      <w:r w:rsidRPr="00564D6E">
        <w:rPr>
          <w:rFonts w:cs="Arial"/>
          <w:szCs w:val="22"/>
        </w:rPr>
        <w:t xml:space="preserve">) μέσω του βρογχοσκοπίου. Η κλινική διαθέτει επίσης πρόπλασμα για την καλύτερη εκπαίδευση των ειδικευόμενων ιατρών στη χρήση του βρογχοσκοπίου. Μέσα στο 2012 η Πνευμονολογική Κλινική του Γενικού Νοσοκομείου Λευκωσίας εξοπλίστηκε και εφαρμόζει </w:t>
      </w:r>
    </w:p>
    <w:p w:rsidR="00902B6A" w:rsidRPr="00564D6E" w:rsidRDefault="00902B6A" w:rsidP="00902B6A">
      <w:pPr>
        <w:rPr>
          <w:rFonts w:cs="Arial"/>
          <w:szCs w:val="22"/>
        </w:rPr>
      </w:pPr>
      <w:r w:rsidRPr="00564D6E">
        <w:rPr>
          <w:rFonts w:cs="Arial"/>
          <w:szCs w:val="22"/>
        </w:rPr>
        <w:t>ενδοβρογχική υπερηχογραφία (</w:t>
      </w:r>
      <w:r w:rsidRPr="00564D6E">
        <w:rPr>
          <w:rFonts w:cs="Arial"/>
          <w:szCs w:val="22"/>
          <w:lang w:val="en-GB"/>
        </w:rPr>
        <w:t>EBUS</w:t>
      </w:r>
      <w:r w:rsidRPr="00564D6E">
        <w:rPr>
          <w:rFonts w:cs="Arial"/>
          <w:szCs w:val="22"/>
        </w:rPr>
        <w:t>), μια ειδική εξέταση μέσω βρογχοσκοπίου η οποία βοηθά την ανίχνευση πρώιμου σταδίου του πνεύμονα και τη διάγνωση και σταδιοποίηση όγκων και λεμφαδενοπάθειας μεσοθωρακίου. Επίσης το 2012 γίνονται μέσω του εύκαμπτου βρογχοσκοπίου βιοψίες διαμέσου του βρογχικού τοιχώματος (</w:t>
      </w:r>
      <w:r w:rsidRPr="00564D6E">
        <w:rPr>
          <w:rFonts w:cs="Arial"/>
          <w:szCs w:val="22"/>
          <w:lang w:val="en-GB"/>
        </w:rPr>
        <w:t>TBNA</w:t>
      </w:r>
      <w:r w:rsidRPr="00564D6E">
        <w:rPr>
          <w:rFonts w:cs="Arial"/>
          <w:szCs w:val="22"/>
        </w:rPr>
        <w:t>).</w:t>
      </w:r>
    </w:p>
    <w:p w:rsidR="00902B6A" w:rsidRPr="00564D6E" w:rsidRDefault="00902B6A" w:rsidP="00902B6A">
      <w:pPr>
        <w:rPr>
          <w:rFonts w:cs="Arial"/>
          <w:b/>
          <w:szCs w:val="22"/>
        </w:rPr>
      </w:pPr>
      <w:r w:rsidRPr="00564D6E">
        <w:rPr>
          <w:rFonts w:cs="Arial"/>
          <w:b/>
          <w:szCs w:val="22"/>
        </w:rPr>
        <w:t>5.8  Βιοψία του υπεζωκότα με βελόνα (Abrams ή Cope)</w:t>
      </w:r>
    </w:p>
    <w:p w:rsidR="00902B6A" w:rsidRPr="00564D6E" w:rsidRDefault="00902B6A" w:rsidP="00902B6A">
      <w:pPr>
        <w:rPr>
          <w:rFonts w:cs="Arial"/>
          <w:szCs w:val="22"/>
        </w:rPr>
      </w:pPr>
      <w:r w:rsidRPr="00564D6E">
        <w:rPr>
          <w:rFonts w:cs="Arial"/>
          <w:szCs w:val="22"/>
        </w:rPr>
        <w:t>Η βιοψία του υπεζωκότα με βελόνα είναι τεχνική η οποία δίνει τη δυνατότητα στους Πνευμονολόγους να λαμβάνουν βιοψίες χωρίς να απαιτείται τις πιο πολλές φορές ο ασθενής να υποβληθεί σε άλλες επεμβατικές εξετάσεις.</w:t>
      </w:r>
    </w:p>
    <w:p w:rsidR="00902B6A" w:rsidRPr="00564D6E" w:rsidRDefault="00902B6A" w:rsidP="00902B6A">
      <w:pPr>
        <w:rPr>
          <w:rFonts w:cs="Arial"/>
          <w:b/>
          <w:szCs w:val="22"/>
        </w:rPr>
      </w:pPr>
      <w:r w:rsidRPr="00564D6E">
        <w:rPr>
          <w:rFonts w:cs="Arial"/>
          <w:b/>
          <w:szCs w:val="22"/>
        </w:rPr>
        <w:t>5.9  Ελάχιστα παρεμβατική ιατρική θωρακοσκόπηση</w:t>
      </w:r>
    </w:p>
    <w:p w:rsidR="00902B6A" w:rsidRPr="00564D6E" w:rsidRDefault="00902B6A" w:rsidP="00902B6A">
      <w:pPr>
        <w:rPr>
          <w:rFonts w:cs="Arial"/>
          <w:szCs w:val="22"/>
        </w:rPr>
      </w:pPr>
      <w:r w:rsidRPr="00564D6E">
        <w:rPr>
          <w:rFonts w:cs="Arial"/>
          <w:szCs w:val="22"/>
        </w:rPr>
        <w:t>Η θωρακοσκόπηση άρχισε να εφαρμόζεται στην Πνευμονολογική Κλινική του Γενικού Νοσοκομείου Λευκωσίας το 2012. Πρόκειται για μέθοδο εξέτασης της υπεζωκοτικής κοιλότητας που γίνεται στα πλαίσια διερεύνησης της υπεζωκοτικής συλλογής. Επίσης εφαρμόζεται όπου απαιτείται για θεραπευτικούς λόγους να γίνει πλευροδεσία. Γίνεται με το εύκαμπτο θωρακοσκόπιο. Μέσα στο 2012 δύο γιατροί της κλινικής εκπαιδεύτηκαν στο εξωτερικό για τη διενέργεια θωρακοσκοπήσεων. Μέσα στο 2012 διενεργήθηκαν 10 θωρακοσκοπήσεις.</w:t>
      </w:r>
    </w:p>
    <w:p w:rsidR="00876EB9" w:rsidRPr="00BA7FE6" w:rsidRDefault="00876EB9" w:rsidP="00876EB9">
      <w:pPr>
        <w:rPr>
          <w:b/>
        </w:rPr>
      </w:pPr>
      <w:r w:rsidRPr="00BA7FE6">
        <w:rPr>
          <w:b/>
        </w:rPr>
        <w:t>6. Άλλες δραστηριότητες</w:t>
      </w:r>
    </w:p>
    <w:p w:rsidR="00876EB9" w:rsidRPr="00BA7FE6" w:rsidRDefault="00876EB9" w:rsidP="00876EB9">
      <w:pPr>
        <w:rPr>
          <w:b/>
        </w:rPr>
      </w:pPr>
      <w:r w:rsidRPr="00BA7FE6">
        <w:rPr>
          <w:b/>
        </w:rPr>
        <w:t>6.1 Σχολεία βρογχικού άσθματος και χρόνιας αποφρακτικής πνευμονοπάθειας (ΧΑΠ)</w:t>
      </w:r>
    </w:p>
    <w:p w:rsidR="00876EB9" w:rsidRPr="00390C95" w:rsidRDefault="00876EB9" w:rsidP="00876EB9">
      <w:r w:rsidRPr="00390C95">
        <w:t xml:space="preserve">Στην Πνευμονολογική Κλινική του Γ. Ν. Λ/σίας λειτουργούν από το 2008 τα σχολεία βρογχικού άσθματος και ΧΑΠ.  Τα σχολεία αυτά είναι </w:t>
      </w:r>
      <w:r w:rsidRPr="00390C95">
        <w:rPr>
          <w:bCs/>
        </w:rPr>
        <w:t>χώροι εκπαίδευσης για τους ασθενείς</w:t>
      </w:r>
      <w:r w:rsidRPr="00390C95">
        <w:t xml:space="preserve"> </w:t>
      </w:r>
      <w:r w:rsidRPr="00390C95">
        <w:rPr>
          <w:bCs/>
        </w:rPr>
        <w:t xml:space="preserve">και τους συγγενείς ασθενών που πάσχουν από βρογχικό άσθμα και ΧΑΠ.  </w:t>
      </w:r>
    </w:p>
    <w:p w:rsidR="00876EB9" w:rsidRPr="00BA7FE6" w:rsidRDefault="00876EB9" w:rsidP="00876EB9">
      <w:pPr>
        <w:rPr>
          <w:b/>
        </w:rPr>
      </w:pPr>
      <w:r w:rsidRPr="00BA7FE6">
        <w:rPr>
          <w:b/>
        </w:rPr>
        <w:t>6.2 Πνευμονική αποκατάσταση για ασθενείς με ΧΑΠ</w:t>
      </w:r>
    </w:p>
    <w:p w:rsidR="00876EB9" w:rsidRPr="00390C95" w:rsidRDefault="00876EB9" w:rsidP="00876EB9">
      <w:r w:rsidRPr="00390C95">
        <w:t xml:space="preserve">Το πρόγραμμα της πνευμονικής αποκατάστασης ξεκίνησε τη λειτουργία του στις 17 Νοεμβρίου 2010. </w:t>
      </w:r>
      <w:r>
        <w:t>Π</w:t>
      </w:r>
      <w:r w:rsidRPr="00390C95">
        <w:t>εριλαμβάνει διάφορες παρεμβάσεις για την αντιμετώπιση των ασθενών με ΧΑΠ με σκοπό τη βελτίωση της γενικής τους κατάστασης στοχεύοντας σε μία καλύτερη ποιότητα ζωής. Πρόκειται για το μοναδικό κέντρο αποκατάστασης για ασθενείς με ΧΑΠ τόσο στο δημόσιο όσο και στον ιδιωτικό τομέα.</w:t>
      </w:r>
    </w:p>
    <w:p w:rsidR="00876EB9" w:rsidRPr="00BA7FE6" w:rsidRDefault="00876EB9" w:rsidP="00876EB9">
      <w:pPr>
        <w:rPr>
          <w:b/>
        </w:rPr>
      </w:pPr>
      <w:r w:rsidRPr="00BA7FE6">
        <w:rPr>
          <w:b/>
        </w:rPr>
        <w:t xml:space="preserve">7. Αντιφυματικό πρόγραμμα </w:t>
      </w:r>
    </w:p>
    <w:p w:rsidR="00876EB9" w:rsidRPr="00390C95" w:rsidRDefault="00876EB9" w:rsidP="00876EB9">
      <w:r w:rsidRPr="00390C95">
        <w:t xml:space="preserve">Η Πνευμονολογική Κλινική του Γ. Ν. Λ/σίας εκπροσωπείται στην Εθνική Επιτροπή φυματίωσης από το Διευθυντή </w:t>
      </w:r>
      <w:r>
        <w:t>της</w:t>
      </w:r>
      <w:r w:rsidRPr="00390C95">
        <w:t xml:space="preserve"> ο οποίος έχει και την εποπτεία όλων των αντιφυματικών ιατρείων σε όλα τα νοσοκομεία της Κύπρου, καθώς και των ασθενών που εισάγονται για νοσηλεία λόγω φυματίωσης στο Γ.</w:t>
      </w:r>
      <w:r w:rsidR="00BA7FE6">
        <w:t xml:space="preserve"> </w:t>
      </w:r>
      <w:r w:rsidRPr="00390C95">
        <w:t>Ν.</w:t>
      </w:r>
      <w:r w:rsidR="00BA7FE6">
        <w:t xml:space="preserve"> </w:t>
      </w:r>
      <w:r w:rsidRPr="00390C95">
        <w:t>Κυπερούντας. Η επιτροπή συνεδριάζει τακτικά με σκοπό τον κεντρικό σχεδιασμό του αντιφυματικού προγράμματος με τη συμμετοχή όλων των αρμόδιων φορέων και την εφαρμογή των οδηγιών του</w:t>
      </w:r>
      <w:r w:rsidR="005C3076">
        <w:t xml:space="preserve"> Παγκόσμιου Οργανισμού Υγείας. </w:t>
      </w:r>
      <w:r w:rsidRPr="00390C95">
        <w:t xml:space="preserve">Οι ασθενείς παρακολουθούνται στο Ιατρείο φυματίωσης με τακτικά ραντεβού. </w:t>
      </w:r>
    </w:p>
    <w:p w:rsidR="00876EB9" w:rsidRPr="00BA7FE6" w:rsidRDefault="00876EB9" w:rsidP="00876EB9">
      <w:pPr>
        <w:rPr>
          <w:b/>
        </w:rPr>
      </w:pPr>
      <w:r w:rsidRPr="00BA7FE6">
        <w:rPr>
          <w:b/>
        </w:rPr>
        <w:t>8. Εκπαίδευση στην ειδικότητα της Πνευμονολογίας</w:t>
      </w:r>
    </w:p>
    <w:p w:rsidR="00BA7FE6" w:rsidRPr="00B665F1" w:rsidRDefault="00876EB9" w:rsidP="00876EB9">
      <w:pPr>
        <w:rPr>
          <w:rFonts w:cs="Arial"/>
          <w:szCs w:val="22"/>
        </w:rPr>
      </w:pPr>
      <w:r w:rsidRPr="00390C95">
        <w:t xml:space="preserve">Η Πνευμονολογική Κλινική παρέχει εκπαίδευση στην Ειδικότητα της Πνευμονολογίας σε ειδικευόμενους ιατρούς Γενικής Ιατρικής για ένα μήνα και σε ειδικευόμενους Αναισθησιολογίας για τρεις μήνες. </w:t>
      </w:r>
      <w:r w:rsidR="00BA7FE6" w:rsidRPr="00564D6E">
        <w:rPr>
          <w:rFonts w:cs="Arial"/>
          <w:szCs w:val="22"/>
        </w:rPr>
        <w:t>Κατά το έτος 2012 η Πνευμονολογική Κλινική εκπαίδευσε συνολικά 5 ιατρούς ειδικευόμενους Αναισθησιολογίας και 1 ιατρό ειδικευόμενο στη</w:t>
      </w:r>
      <w:r w:rsidR="00BA7FE6">
        <w:rPr>
          <w:rFonts w:cs="Arial"/>
          <w:szCs w:val="22"/>
        </w:rPr>
        <w:t xml:space="preserve"> Γενική Ιατρική. </w:t>
      </w:r>
    </w:p>
    <w:p w:rsidR="00876EB9" w:rsidRPr="00BA7FE6" w:rsidRDefault="00876EB9" w:rsidP="00876EB9">
      <w:pPr>
        <w:rPr>
          <w:b/>
        </w:rPr>
      </w:pPr>
      <w:r w:rsidRPr="00BA7FE6">
        <w:rPr>
          <w:b/>
        </w:rPr>
        <w:t>9. Ενημέρωση του κοινού</w:t>
      </w:r>
    </w:p>
    <w:p w:rsidR="00BA7FE6" w:rsidRDefault="00BA7FE6" w:rsidP="00876EB9">
      <w:pPr>
        <w:rPr>
          <w:rFonts w:cs="Arial"/>
          <w:szCs w:val="22"/>
        </w:rPr>
      </w:pPr>
      <w:r w:rsidRPr="00564D6E">
        <w:rPr>
          <w:rFonts w:cs="Arial"/>
          <w:szCs w:val="22"/>
        </w:rPr>
        <w:t>Στο πλαίσιο ενημέρωσης του κοινού για τα νοσήματα του αναπνευστικού συστήματος, η Πνευμονολογική Κλινική προχώρησε από το 2007, στην έκδοση εύχρηστων εντύπων τα οποία διανέμονται δωρεάν στο κοινό. Τα έντυπα αυτά αφορούν το βρογχικό άσθμα, τη ΧΑΠ, το σύνδρομο υπνικής άπνοιας, την πνευμονία της κοινότητας, τη βρογχοσκόπηση, την πνευμονική αποκατάσταση, τα σχολεία άσθματος και ΧΑΠ, τη διακοπή καπνίσματος, τη θωρακοσκόπηση, τη μεταμόσχευση πνευμόνων, την οξυγονοθεραπεία, τη φυσιοθεραπεία και αποκατάσταση καθώς και το σύνολο των παρεχόμενων υπηρεσιών από την Πνευμονολογική Κλινική</w:t>
      </w:r>
      <w:r>
        <w:rPr>
          <w:rFonts w:cs="Arial"/>
          <w:szCs w:val="22"/>
        </w:rPr>
        <w:t>.</w:t>
      </w:r>
    </w:p>
    <w:p w:rsidR="00BA7FE6" w:rsidRPr="00564D6E" w:rsidRDefault="00BA7FE6" w:rsidP="00BA7FE6">
      <w:pPr>
        <w:rPr>
          <w:rFonts w:cs="Arial"/>
          <w:b/>
          <w:szCs w:val="22"/>
        </w:rPr>
      </w:pPr>
      <w:r w:rsidRPr="00564D6E">
        <w:rPr>
          <w:rFonts w:cs="Arial"/>
          <w:b/>
          <w:szCs w:val="22"/>
        </w:rPr>
        <w:t>10.</w:t>
      </w:r>
      <w:r w:rsidRPr="00564D6E">
        <w:rPr>
          <w:rFonts w:cs="Arial"/>
          <w:szCs w:val="22"/>
        </w:rPr>
        <w:t xml:space="preserve">  </w:t>
      </w:r>
      <w:r w:rsidRPr="00564D6E">
        <w:rPr>
          <w:rFonts w:cs="Arial"/>
          <w:b/>
          <w:szCs w:val="22"/>
        </w:rPr>
        <w:t>Σύστημα τηλεδιάσκεψης</w:t>
      </w:r>
    </w:p>
    <w:p w:rsidR="00067996" w:rsidRDefault="00BA7FE6" w:rsidP="00BA7FE6">
      <w:pPr>
        <w:rPr>
          <w:rFonts w:cs="Arial"/>
          <w:szCs w:val="22"/>
          <w:lang w:val="en-US"/>
        </w:rPr>
      </w:pPr>
      <w:r w:rsidRPr="00564D6E">
        <w:rPr>
          <w:rFonts w:cs="Arial"/>
          <w:szCs w:val="22"/>
        </w:rPr>
        <w:t>Μέσα στο 2012 έγινε εγκατάσταση πιλοτικού συστήματος τηλεδιάσκεψης το οποίο παρέχει τη δυνατότητα συζήτησης περιστατικών και συμμετοχής σε εκπαιδευτικές δραστηριότητες με Πνευμονολογικές Κλινικές του εξωτερικού.</w:t>
      </w:r>
    </w:p>
    <w:p w:rsidR="00345EBD" w:rsidRPr="00345EBD" w:rsidRDefault="00345EBD" w:rsidP="00BA7FE6">
      <w:pPr>
        <w:rPr>
          <w:rFonts w:cs="Arial"/>
          <w:szCs w:val="22"/>
          <w:lang w:val="en-US"/>
        </w:rPr>
      </w:pPr>
    </w:p>
    <w:p w:rsidR="00BA7FE6" w:rsidRPr="00564D6E" w:rsidRDefault="00067996" w:rsidP="00BA7FE6">
      <w:pPr>
        <w:spacing w:line="360" w:lineRule="auto"/>
        <w:rPr>
          <w:rFonts w:cs="Arial"/>
          <w:b/>
          <w:szCs w:val="22"/>
        </w:rPr>
      </w:pPr>
      <w:r>
        <w:rPr>
          <w:rFonts w:cs="Arial"/>
          <w:b/>
          <w:szCs w:val="22"/>
        </w:rPr>
        <w:t>11</w:t>
      </w:r>
      <w:r w:rsidR="00BA7FE6" w:rsidRPr="00564D6E">
        <w:rPr>
          <w:rFonts w:cs="Arial"/>
          <w:b/>
          <w:szCs w:val="22"/>
        </w:rPr>
        <w:t>. Σεμινάρια που διοργανώθηκαν από την Πνευμονολογική Κλινική το 2012</w:t>
      </w:r>
    </w:p>
    <w:p w:rsidR="00BA7FE6" w:rsidRPr="00564D6E" w:rsidRDefault="00BA7FE6" w:rsidP="00BA7FE6">
      <w:pPr>
        <w:numPr>
          <w:ilvl w:val="0"/>
          <w:numId w:val="26"/>
        </w:numPr>
        <w:spacing w:after="0" w:line="240" w:lineRule="auto"/>
        <w:ind w:left="714" w:hanging="357"/>
        <w:jc w:val="left"/>
        <w:rPr>
          <w:rFonts w:cs="Arial"/>
          <w:szCs w:val="22"/>
        </w:rPr>
      </w:pPr>
      <w:r w:rsidRPr="00564D6E">
        <w:rPr>
          <w:rFonts w:cs="Arial"/>
          <w:szCs w:val="22"/>
        </w:rPr>
        <w:t>6/10/2012:  Ημερίδα «Πνευμονολογικά Θέματα στην πρωτοβάθμια Φροντίδα Υγείας»</w:t>
      </w:r>
    </w:p>
    <w:p w:rsidR="00C8730D" w:rsidRDefault="00BA7FE6" w:rsidP="00067996">
      <w:pPr>
        <w:numPr>
          <w:ilvl w:val="0"/>
          <w:numId w:val="26"/>
        </w:numPr>
        <w:spacing w:after="0" w:line="240" w:lineRule="auto"/>
        <w:ind w:left="714" w:hanging="357"/>
        <w:jc w:val="left"/>
        <w:rPr>
          <w:rFonts w:cs="Arial"/>
          <w:szCs w:val="22"/>
        </w:rPr>
      </w:pPr>
      <w:r w:rsidRPr="00564D6E">
        <w:rPr>
          <w:rFonts w:cs="Arial"/>
          <w:szCs w:val="22"/>
        </w:rPr>
        <w:t>8/12/2012:  Ημερίδα «Φυματίωση»</w:t>
      </w:r>
    </w:p>
    <w:p w:rsidR="00067996" w:rsidRPr="00067996" w:rsidRDefault="00067996" w:rsidP="00067996">
      <w:pPr>
        <w:spacing w:after="0" w:line="240" w:lineRule="auto"/>
        <w:ind w:left="714"/>
        <w:jc w:val="left"/>
        <w:rPr>
          <w:rFonts w:cs="Arial"/>
          <w:szCs w:val="22"/>
        </w:rPr>
      </w:pPr>
    </w:p>
    <w:p w:rsidR="00876EB9" w:rsidRPr="005C3076" w:rsidRDefault="00876EB9" w:rsidP="00876EB9">
      <w:pPr>
        <w:spacing w:after="200"/>
        <w:rPr>
          <w:color w:val="FF0000"/>
        </w:rPr>
      </w:pPr>
      <w:r w:rsidRPr="00390C95">
        <w:t xml:space="preserve">Ο </w:t>
      </w:r>
      <w:r w:rsidR="00137C0E" w:rsidRPr="00390C95">
        <w:t>Διευθυντή</w:t>
      </w:r>
      <w:r w:rsidR="00AF418A">
        <w:t>ς</w:t>
      </w:r>
      <w:r w:rsidR="00137C0E" w:rsidRPr="00390C95">
        <w:t xml:space="preserve"> </w:t>
      </w:r>
      <w:r w:rsidR="00137C0E">
        <w:t>της</w:t>
      </w:r>
      <w:r w:rsidR="00137C0E" w:rsidRPr="00390C95">
        <w:t xml:space="preserve"> Πνευμονολογική</w:t>
      </w:r>
      <w:r w:rsidR="00137C0E">
        <w:t>ς</w:t>
      </w:r>
      <w:r w:rsidR="00137C0E" w:rsidRPr="00390C95">
        <w:t xml:space="preserve"> Κλινική</w:t>
      </w:r>
      <w:r w:rsidR="00137C0E">
        <w:t>ς</w:t>
      </w:r>
      <w:r w:rsidR="00137C0E" w:rsidRPr="00390C95">
        <w:t xml:space="preserve"> </w:t>
      </w:r>
      <w:r w:rsidRPr="00390C95">
        <w:t xml:space="preserve">έχει την ευθύνη για την οργάνωση και λειτουργία των Πνευμονολογικών Κλινικών </w:t>
      </w:r>
      <w:r w:rsidR="005C3076">
        <w:t xml:space="preserve">σε όλες τις πόλεις της Κύπρου. </w:t>
      </w:r>
      <w:r w:rsidRPr="00640F64">
        <w:t>Στο Γ. Ν. Λεμεσού εργάζονται δύο Πνευμονολόγοι οι οποίοι εξετάζουν ασθενείς στα εξωτερικά ιατρεία και παρέχουν τις υπηρεσίες τους στους νοσηλευόμενους ασθενείς στις διάφορες κλινικές του νοσοκομείου που πάσχουν από νοσήματα του αναπνευστικού. Στο Γ. Ν. Λάρνακας εργάζονται δύο Πνευμονολόγοι οι οποίοι καλύπτουν τα εξωτερικά ιατρεία και τη «Γρηγόρειο κλινική» που νοσηλεύει ασθενείς με Α</w:t>
      </w:r>
      <w:r w:rsidRPr="00640F64">
        <w:rPr>
          <w:lang w:val="en-US"/>
        </w:rPr>
        <w:t>IDS</w:t>
      </w:r>
      <w:r w:rsidRPr="00640F64">
        <w:t>.  Πνευμονολόγοι από τα νοσοκομεία Λεμεσού και Λάρνακας επισκέπτονται εναλλάξ δύο φορές την εβδομάδα το νοσοκομείο Αμμοχώστου.</w:t>
      </w:r>
    </w:p>
    <w:p w:rsidR="00FD1AB8" w:rsidRPr="0098743C" w:rsidRDefault="00876EB9" w:rsidP="009A7040">
      <w:pPr>
        <w:spacing w:after="200"/>
        <w:rPr>
          <w:u w:val="single"/>
        </w:rPr>
      </w:pPr>
      <w:r w:rsidRPr="00390C95">
        <w:t>Στην</w:t>
      </w:r>
      <w:r w:rsidR="00240C07" w:rsidRPr="00240C07">
        <w:t xml:space="preserve"> </w:t>
      </w:r>
      <w:r w:rsidR="00240C07" w:rsidRPr="00390C95">
        <w:t>Πνευμονολογική Κλινική</w:t>
      </w:r>
      <w:r w:rsidR="00240C07">
        <w:t xml:space="preserve"> του Γ. Ν. Πάφου</w:t>
      </w:r>
      <w:r w:rsidRPr="00390C95">
        <w:t xml:space="preserve"> εργάζονται 3 πνευμονολόγοι οι οποίοι επισκέπτονται επίσης, μία φορά την εβδομάδα και </w:t>
      </w:r>
      <w:r w:rsidR="00FD1AB8">
        <w:t xml:space="preserve">το νοσοκομείο Πόλης Χρυσοχούς. </w:t>
      </w:r>
    </w:p>
    <w:p w:rsidR="00BC2C95" w:rsidRPr="00014177" w:rsidRDefault="00BC2C95" w:rsidP="00072DC7">
      <w:pPr>
        <w:pStyle w:val="Heading5"/>
      </w:pPr>
      <w:r w:rsidRPr="00014177">
        <w:t>Ενδοκρινολογία</w:t>
      </w:r>
    </w:p>
    <w:p w:rsidR="00BC2C95" w:rsidRPr="00067996" w:rsidRDefault="00BC2C95" w:rsidP="00A71B00">
      <w:pPr>
        <w:tabs>
          <w:tab w:val="left" w:pos="0"/>
          <w:tab w:val="left" w:pos="180"/>
        </w:tabs>
        <w:spacing w:before="240"/>
        <w:rPr>
          <w:rFonts w:cs="Arial"/>
        </w:rPr>
      </w:pPr>
      <w:r w:rsidRPr="00067996">
        <w:rPr>
          <w:rFonts w:cs="Arial"/>
        </w:rPr>
        <w:t>Το Ενδοκρινολογικό Τμήμα για ενήλικους στεγάζεται στο Νοσοκομείο Αρχιεπίσκοπος Μακάριος ΙΙΙ (ΝΑΜΙΙΙ) στη Λευκωσία. Σε αυτό παραπέμπονται ασθενείς από όλη τη Κύπρο. Η λειτουργία του Τμήματος, καλύπτει τους ακόλουθους τομείς:</w:t>
      </w:r>
    </w:p>
    <w:p w:rsidR="00BE2DE5" w:rsidRPr="00067996" w:rsidRDefault="00BC2C95" w:rsidP="00905109">
      <w:pPr>
        <w:pStyle w:val="ListBullet1"/>
      </w:pPr>
      <w:r w:rsidRPr="00067996">
        <w:t>Εξέταση και παρακολούθηση εξωτερικών ασθενών με ενδοκρινολογικά προβλήματα, που παραπέμπονται από γιατρούς του Κυβερ</w:t>
      </w:r>
      <w:r w:rsidR="0098743C" w:rsidRPr="00067996">
        <w:t>νητικού και του ιδιωτικού τομέα</w:t>
      </w:r>
    </w:p>
    <w:p w:rsidR="008120C6" w:rsidRPr="00067996" w:rsidRDefault="00BC2C95" w:rsidP="00905109">
      <w:pPr>
        <w:pStyle w:val="ListBullet1"/>
      </w:pPr>
      <w:r w:rsidRPr="00067996">
        <w:t xml:space="preserve">Παρακολούθηση εσωτερικών ασθενών με ενδοκρινολογικά προβλήματα κυρίως σακχαρώδη διαβήτη και διαβήτη κυήσεως, όπου εφαρμόζεται η μέθοδος </w:t>
      </w:r>
      <w:r w:rsidR="0098743C" w:rsidRPr="00067996">
        <w:t>θεραπείας με αντλίες ινσουλίνης</w:t>
      </w:r>
    </w:p>
    <w:p w:rsidR="00BC2C95" w:rsidRPr="00067996" w:rsidRDefault="00BC2C95" w:rsidP="00905109">
      <w:pPr>
        <w:pStyle w:val="ListBullet1"/>
      </w:pPr>
      <w:r w:rsidRPr="00067996">
        <w:t>Διαβήτης κυήσεως σε συνερ</w:t>
      </w:r>
      <w:r w:rsidR="0098743C" w:rsidRPr="00067996">
        <w:t>γασία με το Γυναικολογικό Τμήμα</w:t>
      </w:r>
    </w:p>
    <w:p w:rsidR="00BC2C95" w:rsidRPr="00067996" w:rsidRDefault="00BC2C95" w:rsidP="00905109">
      <w:pPr>
        <w:pStyle w:val="ListBullet1"/>
      </w:pPr>
      <w:r w:rsidRPr="00067996">
        <w:t>Κλινική υπογονιμότητας.</w:t>
      </w:r>
    </w:p>
    <w:p w:rsidR="00BC2C95" w:rsidRPr="00067996" w:rsidRDefault="00BC2C95" w:rsidP="00905109">
      <w:pPr>
        <w:pStyle w:val="ListBullet1"/>
      </w:pPr>
      <w:r w:rsidRPr="00067996">
        <w:t>Κλινικ</w:t>
      </w:r>
      <w:r w:rsidR="0098743C" w:rsidRPr="00067996">
        <w:t>ή εμμηνόπαυσης και οστεοπόρωσης</w:t>
      </w:r>
    </w:p>
    <w:p w:rsidR="00BC2C95" w:rsidRPr="00067996" w:rsidRDefault="00BC2C95" w:rsidP="00905109">
      <w:pPr>
        <w:pStyle w:val="ListBullet1"/>
      </w:pPr>
      <w:r w:rsidRPr="00067996">
        <w:t>Μ</w:t>
      </w:r>
      <w:r w:rsidR="0098743C" w:rsidRPr="00067996">
        <w:t>εταβολικά νοσήματα – παχυσαρκία</w:t>
      </w:r>
    </w:p>
    <w:p w:rsidR="00BC2C95" w:rsidRPr="00067996" w:rsidRDefault="00BC2C95" w:rsidP="00905109">
      <w:pPr>
        <w:pStyle w:val="ListBullet1"/>
      </w:pPr>
      <w:r w:rsidRPr="00067996">
        <w:t xml:space="preserve">Ασθένειες υπόφυσης – επινεφριδίων </w:t>
      </w:r>
    </w:p>
    <w:p w:rsidR="00BC2C95" w:rsidRPr="00067996" w:rsidRDefault="00BC2C95" w:rsidP="00905109">
      <w:pPr>
        <w:pStyle w:val="ListBullet1"/>
      </w:pPr>
      <w:r w:rsidRPr="00067996">
        <w:t>Ασθένειες θυροειδούς και παραθυρεοειδών</w:t>
      </w:r>
    </w:p>
    <w:p w:rsidR="0098743C" w:rsidRDefault="00BC2C95" w:rsidP="0098743C">
      <w:pPr>
        <w:pStyle w:val="Heading5"/>
      </w:pPr>
      <w:r w:rsidRPr="00014177">
        <w:t>Αιματολογία</w:t>
      </w:r>
    </w:p>
    <w:p w:rsidR="00BC2C95" w:rsidRPr="00757B78" w:rsidRDefault="00BC2C95" w:rsidP="007B1C82">
      <w:pPr>
        <w:tabs>
          <w:tab w:val="left" w:pos="0"/>
          <w:tab w:val="left" w:pos="180"/>
        </w:tabs>
        <w:spacing w:line="276" w:lineRule="auto"/>
        <w:rPr>
          <w:rFonts w:cs="Arial"/>
        </w:rPr>
      </w:pPr>
      <w:r w:rsidRPr="00757B78">
        <w:rPr>
          <w:rFonts w:cs="Arial"/>
        </w:rPr>
        <w:t xml:space="preserve">Αιματολογικά </w:t>
      </w:r>
      <w:r w:rsidRPr="00067996">
        <w:rPr>
          <w:rFonts w:cs="Arial"/>
        </w:rPr>
        <w:t>Τμήματα λειτουργούν στο Γενικό Νοσοκομείο Λευκωσίας (10 κλίνες) και στο Γενικό Νοσοκομείο Λεμεσού (14 κλίνες), τα οποία παρέχουν φροντίδα σε ενήλικους, που υποφέρουν από αιματολογικές παθήσεις. Οι δραστηριότητες</w:t>
      </w:r>
      <w:r w:rsidRPr="00757B78">
        <w:rPr>
          <w:rFonts w:cs="Arial"/>
        </w:rPr>
        <w:t xml:space="preserve"> τ</w:t>
      </w:r>
      <w:r w:rsidR="00D316BD">
        <w:rPr>
          <w:rFonts w:cs="Arial"/>
        </w:rPr>
        <w:t>ων</w:t>
      </w:r>
      <w:r w:rsidRPr="00757B78">
        <w:rPr>
          <w:rFonts w:cs="Arial"/>
        </w:rPr>
        <w:t xml:space="preserve"> Αιματολογικ</w:t>
      </w:r>
      <w:r w:rsidR="00D316BD">
        <w:rPr>
          <w:rFonts w:cs="Arial"/>
        </w:rPr>
        <w:t>ών Τμη</w:t>
      </w:r>
      <w:r w:rsidRPr="00757B78">
        <w:rPr>
          <w:rFonts w:cs="Arial"/>
        </w:rPr>
        <w:t>μ</w:t>
      </w:r>
      <w:r w:rsidR="00D316BD">
        <w:rPr>
          <w:rFonts w:cs="Arial"/>
        </w:rPr>
        <w:t>ά</w:t>
      </w:r>
      <w:r w:rsidRPr="00757B78">
        <w:rPr>
          <w:rFonts w:cs="Arial"/>
        </w:rPr>
        <w:t>τ</w:t>
      </w:r>
      <w:r w:rsidR="00D316BD">
        <w:rPr>
          <w:rFonts w:cs="Arial"/>
        </w:rPr>
        <w:t xml:space="preserve">ων </w:t>
      </w:r>
      <w:r w:rsidRPr="00757B78">
        <w:rPr>
          <w:rFonts w:cs="Arial"/>
        </w:rPr>
        <w:t>περιλαμβάνουν:</w:t>
      </w:r>
    </w:p>
    <w:p w:rsidR="00BC2C95" w:rsidRDefault="00BC2C95" w:rsidP="00905109">
      <w:pPr>
        <w:pStyle w:val="ListBullet1"/>
      </w:pPr>
      <w:r w:rsidRPr="006F65AA">
        <w:t xml:space="preserve">Παρακολούθηση ασθενών με καλοήθη και κακοήθη Αιματολογικά Νοσήματα όπως </w:t>
      </w:r>
      <w:r w:rsidR="00D316BD">
        <w:t xml:space="preserve">διάφορες μορφές </w:t>
      </w:r>
      <w:r w:rsidRPr="006F65AA">
        <w:t>αναιμία</w:t>
      </w:r>
      <w:r w:rsidR="00D316BD">
        <w:t>ς</w:t>
      </w:r>
      <w:r w:rsidRPr="006F65AA">
        <w:t>, λευκοπενία, θρομβοπενία, οξείες και χρόνιες λευχαιμίες, λεμφώματα, μυελοδυσπλαστικά και μυελοϋπερπλαστικά σύνδρομα, πολλαπλούν μυέλωμα, θρομβοφιλία και αιμορροφιλία.</w:t>
      </w:r>
    </w:p>
    <w:p w:rsidR="00BC2C95" w:rsidRPr="006F65AA" w:rsidRDefault="00BC2C95" w:rsidP="00905109">
      <w:pPr>
        <w:pStyle w:val="ListBullet1"/>
      </w:pPr>
      <w:r w:rsidRPr="006F65AA">
        <w:t>Παροχή συμβουλευτικών υπηρεσιών σε ασθενείς με αιματολογικά προβλήματα άλλων κλινικών.</w:t>
      </w:r>
    </w:p>
    <w:p w:rsidR="00BC2C95" w:rsidRPr="006F65AA" w:rsidRDefault="00BC2C95" w:rsidP="00905109">
      <w:pPr>
        <w:pStyle w:val="ListBullet1"/>
      </w:pPr>
      <w:r w:rsidRPr="006F65AA">
        <w:t>Διενέργεια οστεομυελικών βιοψίων.</w:t>
      </w:r>
    </w:p>
    <w:p w:rsidR="00AA2396" w:rsidRDefault="00BC2C95" w:rsidP="00905109">
      <w:pPr>
        <w:pStyle w:val="ListBullet1"/>
      </w:pPr>
      <w:r w:rsidRPr="006F65AA">
        <w:t>Διενέργεια και αξιολόγηση μυελογραμμάτων και επισχισμάτων περιφερικού αίματος.</w:t>
      </w:r>
    </w:p>
    <w:p w:rsidR="00AA2396" w:rsidRDefault="00AA2396" w:rsidP="00905109">
      <w:pPr>
        <w:pStyle w:val="ListBullet1"/>
      </w:pPr>
      <w:r>
        <w:t>Επιπρόσθετα στις</w:t>
      </w:r>
      <w:r w:rsidRPr="00757B78">
        <w:t xml:space="preserve"> δραστηριότητες </w:t>
      </w:r>
      <w:r>
        <w:t>της</w:t>
      </w:r>
      <w:r w:rsidRPr="00757B78">
        <w:t xml:space="preserve"> Αιματολογική</w:t>
      </w:r>
      <w:r>
        <w:t>ς</w:t>
      </w:r>
      <w:r w:rsidRPr="00757B78">
        <w:t xml:space="preserve"> Κλινική</w:t>
      </w:r>
      <w:r>
        <w:t>ς</w:t>
      </w:r>
      <w:r w:rsidRPr="00757B78">
        <w:t xml:space="preserve"> του Γενικού Νοσοκομείου Λευκωσίας</w:t>
      </w:r>
      <w:r>
        <w:t xml:space="preserve"> περιλαμβάνονται:</w:t>
      </w:r>
    </w:p>
    <w:p w:rsidR="00AA2396" w:rsidRDefault="00AA2396" w:rsidP="00905109">
      <w:pPr>
        <w:pStyle w:val="ListBullet1"/>
      </w:pPr>
    </w:p>
    <w:p w:rsidR="00BB3324" w:rsidRPr="00760159" w:rsidRDefault="00BB3324" w:rsidP="00905109">
      <w:pPr>
        <w:pStyle w:val="ListBullet1"/>
      </w:pPr>
      <w:r w:rsidRPr="00760159">
        <w:t xml:space="preserve">Λειτουργία μονάδας βραχείας νοσηλίας </w:t>
      </w:r>
      <w:r w:rsidR="00684DEA">
        <w:t>όπου χορηγούνται χημειοθεραπίες, μεταγγίσεις αίματος και παραγόγων καθώς και ενδοφλέβια υγρά.</w:t>
      </w:r>
    </w:p>
    <w:p w:rsidR="00FF0AFC" w:rsidRPr="00760159" w:rsidRDefault="00FF0AFC" w:rsidP="00905109">
      <w:pPr>
        <w:pStyle w:val="ListBullet1"/>
      </w:pPr>
      <w:r w:rsidRPr="00760159">
        <w:t>Εκπαίδευση Ειδικευομένων στην Αιματολογία για περίοδο 2 ετών.</w:t>
      </w:r>
    </w:p>
    <w:p w:rsidR="003A293D" w:rsidRPr="00760159" w:rsidRDefault="003A293D" w:rsidP="00905109">
      <w:pPr>
        <w:pStyle w:val="ListBullet1"/>
      </w:pPr>
      <w:r w:rsidRPr="00760159">
        <w:t>Λειτουργία εξειδικευμένου Ιατρείου αναφοράς για έλεγχο και παρακολούθηση ασθενών με Αιμορροφιλία.</w:t>
      </w:r>
    </w:p>
    <w:p w:rsidR="003A293D" w:rsidRPr="00760159" w:rsidRDefault="003A293D" w:rsidP="00905109">
      <w:pPr>
        <w:pStyle w:val="ListBullet1"/>
      </w:pPr>
      <w:r w:rsidRPr="00760159">
        <w:t>Διενέργει</w:t>
      </w:r>
      <w:r w:rsidR="00684DEA">
        <w:t>α</w:t>
      </w:r>
      <w:r w:rsidRPr="00760159">
        <w:t xml:space="preserve"> αυτόλογων μεταμοσχεύσεων μυελού των οστών και λήψης αρχέγονων αιμοποιητικών κυττάρων  από ασθενείς και εθελοντές δότες μυελού των οστών για σκοπούς μεταμόσχευσης.</w:t>
      </w:r>
    </w:p>
    <w:p w:rsidR="003A293D" w:rsidRDefault="003A293D" w:rsidP="00905109">
      <w:pPr>
        <w:pStyle w:val="ListBullet1"/>
      </w:pPr>
      <w:r w:rsidRPr="00760159">
        <w:t xml:space="preserve">Αξιολόγηση εθελοντών δότων. </w:t>
      </w:r>
    </w:p>
    <w:p w:rsidR="00067996" w:rsidRPr="00067996" w:rsidRDefault="00067996" w:rsidP="00905109">
      <w:pPr>
        <w:pStyle w:val="ListBullet1"/>
      </w:pPr>
    </w:p>
    <w:p w:rsidR="00BC2C95" w:rsidRPr="00757B78" w:rsidRDefault="00BC2C95" w:rsidP="007B1C82">
      <w:pPr>
        <w:tabs>
          <w:tab w:val="left" w:pos="0"/>
          <w:tab w:val="left" w:pos="180"/>
        </w:tabs>
        <w:spacing w:line="276" w:lineRule="auto"/>
        <w:rPr>
          <w:rFonts w:cs="Arial"/>
        </w:rPr>
      </w:pPr>
      <w:r w:rsidRPr="00757B78">
        <w:rPr>
          <w:rFonts w:cs="Arial"/>
        </w:rPr>
        <w:t>Η Αιματολογική Κλινική του Γενικού Νοσοκομείου Λεμεσού καλύ</w:t>
      </w:r>
      <w:r w:rsidR="006155FB">
        <w:rPr>
          <w:rFonts w:cs="Arial"/>
        </w:rPr>
        <w:t>πτει επίσης το Νοσοκομείο Πάφου</w:t>
      </w:r>
      <w:r w:rsidR="00D316BD">
        <w:rPr>
          <w:rFonts w:cs="Arial"/>
        </w:rPr>
        <w:t xml:space="preserve"> με επί</w:t>
      </w:r>
      <w:r w:rsidR="006155FB">
        <w:rPr>
          <w:rFonts w:cs="Arial"/>
        </w:rPr>
        <w:t>σκ</w:t>
      </w:r>
      <w:r w:rsidR="00D316BD">
        <w:rPr>
          <w:rFonts w:cs="Arial"/>
        </w:rPr>
        <w:t>εψη</w:t>
      </w:r>
      <w:r w:rsidR="006155FB">
        <w:rPr>
          <w:rFonts w:cs="Arial"/>
        </w:rPr>
        <w:t xml:space="preserve"> </w:t>
      </w:r>
      <w:r w:rsidR="003A293D">
        <w:rPr>
          <w:rFonts w:cs="Arial"/>
        </w:rPr>
        <w:t xml:space="preserve">Αιματολόγου </w:t>
      </w:r>
      <w:r w:rsidR="006155FB">
        <w:rPr>
          <w:rFonts w:cs="Arial"/>
        </w:rPr>
        <w:t>δύο φορές τη βδομάδα</w:t>
      </w:r>
      <w:r w:rsidR="003A293D">
        <w:rPr>
          <w:rFonts w:cs="Arial"/>
        </w:rPr>
        <w:t>.</w:t>
      </w:r>
      <w:r w:rsidR="006155FB">
        <w:rPr>
          <w:rFonts w:cs="Arial"/>
        </w:rPr>
        <w:t xml:space="preserve"> </w:t>
      </w:r>
    </w:p>
    <w:p w:rsidR="004245C0" w:rsidRDefault="00BC2C95" w:rsidP="00B665F1">
      <w:pPr>
        <w:pStyle w:val="Heading5"/>
      </w:pPr>
      <w:r w:rsidRPr="00014177">
        <w:t>Νεφρολογία</w:t>
      </w:r>
    </w:p>
    <w:p w:rsidR="004245C0" w:rsidRDefault="00BC2C95" w:rsidP="007B1C82">
      <w:pPr>
        <w:tabs>
          <w:tab w:val="left" w:pos="0"/>
          <w:tab w:val="left" w:pos="180"/>
        </w:tabs>
        <w:spacing w:line="276" w:lineRule="auto"/>
        <w:rPr>
          <w:rFonts w:cs="Arial"/>
        </w:rPr>
      </w:pPr>
      <w:r w:rsidRPr="00757B78">
        <w:rPr>
          <w:rFonts w:cs="Arial"/>
        </w:rPr>
        <w:t>Τμήματα Νεφρολογίας λειτουργούν στα πέντε Γενικά Νοσοκομεία. Το κάθε Τμήμα διαθέτει Μονάδα Α</w:t>
      </w:r>
      <w:r w:rsidR="002303CF">
        <w:rPr>
          <w:rFonts w:cs="Arial"/>
        </w:rPr>
        <w:t xml:space="preserve">ιμοκάθαρσης, </w:t>
      </w:r>
      <w:r w:rsidRPr="00757B78">
        <w:rPr>
          <w:rFonts w:cs="Arial"/>
        </w:rPr>
        <w:t xml:space="preserve">Μονάδα Περιτοναϊκής Κάθαρσης, Νεφρολογικό Θάλαμο και Εξωτερικά Ιατρεία. Το Νεφρολογικό Τμήμα του Γ. Ν. Λευκωσίας λειτουργεί και ως κέντρο παραπομπής δύσκολων νεφρολογικών περιστατικών από τις υπόλοιπες επαρχίες. Εκτός από την κλινική φροντίδα των ασθενών του, το Τμήμα Νεφρολογίας του Γ. Ν. Λευκωσίας ασχολείται επίσης με τη συνεχή επιμόρφωση των νοσηλευτών και γιατρών του, καθώς και με θέματα έρευνας στους τομείς της βασικής και κλινικής Νεφρολογίας. Προωθεί το γνωστό τρίπτυχο: εξαιρετική κλινική φροντίδα ασθενών, ιατρική έρευνα και συνεχής ιατρική επιμόρφωση με πολλαπλές παρουσιάσεις σε Κυπριακά και ξένα ιατρικά συνέδρια και δημοσιεύσεις πάνω σε ποικίλα νεφρολογικά θέματα. </w:t>
      </w:r>
    </w:p>
    <w:p w:rsidR="00BC2C95" w:rsidRPr="00757B78" w:rsidRDefault="00BC2C95" w:rsidP="007B1C82">
      <w:pPr>
        <w:tabs>
          <w:tab w:val="left" w:pos="0"/>
          <w:tab w:val="left" w:pos="180"/>
        </w:tabs>
        <w:spacing w:line="276" w:lineRule="auto"/>
        <w:rPr>
          <w:rFonts w:cs="Arial"/>
        </w:rPr>
      </w:pPr>
      <w:r w:rsidRPr="00757B78">
        <w:rPr>
          <w:rFonts w:cs="Arial"/>
        </w:rPr>
        <w:t>Οι βασικές λειτουργίες των Τμημάτων της είναι:</w:t>
      </w:r>
    </w:p>
    <w:p w:rsidR="00BC2C95" w:rsidRPr="006F65AA" w:rsidRDefault="00BC2C95" w:rsidP="00905109">
      <w:pPr>
        <w:pStyle w:val="ListBullet1"/>
      </w:pPr>
      <w:r w:rsidRPr="006F65AA">
        <w:t>Αντιμετώπιση χρόνιας και οξείας νεφρικής ανεπάρκειας, που γίνεται είτε με αιμοκάθαρση είτε με περιτοναϊκή κάθαρση.</w:t>
      </w:r>
    </w:p>
    <w:p w:rsidR="002303CF" w:rsidRPr="006F65AA" w:rsidRDefault="002303CF" w:rsidP="00905109">
      <w:pPr>
        <w:pStyle w:val="ListBullet1"/>
      </w:pPr>
      <w:r w:rsidRPr="00606355">
        <w:t>Αντιμετώπιση οξείας νεφρικής ανεπάρκειας</w:t>
      </w:r>
      <w:r w:rsidR="00052E87" w:rsidRPr="00606355">
        <w:t xml:space="preserve"> στην</w:t>
      </w:r>
      <w:r w:rsidR="002E5D84" w:rsidRPr="00606355">
        <w:t xml:space="preserve"> Εντατική Μονάδα με συνεχή αιμοδιήθηση</w:t>
      </w:r>
      <w:r w:rsidR="002E5D84" w:rsidRPr="006F65AA">
        <w:t>.</w:t>
      </w:r>
    </w:p>
    <w:p w:rsidR="00BC2C95" w:rsidRPr="006F65AA" w:rsidRDefault="00BC2C95" w:rsidP="00905109">
      <w:pPr>
        <w:pStyle w:val="ListBullet1"/>
      </w:pPr>
      <w:r w:rsidRPr="006F65AA">
        <w:t>Εξέταση και παρακολούθηση ασθενών που έχουν νεφρολογικό πρόβλημα από ασθένειες όπως: νεφρωτικό σύνδρομο, σακχαρώδη διαβήτη, υπέρταση, κολλαγονώσεις, νεφρολιθίαση, καρδιακά νοσήματα, συγγενείς παθήσεις των νεφρών και άλλα.</w:t>
      </w:r>
    </w:p>
    <w:p w:rsidR="00BC2C95" w:rsidRPr="006F65AA" w:rsidRDefault="00BC2C95" w:rsidP="00905109">
      <w:pPr>
        <w:pStyle w:val="ListBullet1"/>
      </w:pPr>
      <w:r w:rsidRPr="006F65AA">
        <w:t>Διενέργεια βιοψιών και αγγειογραφειών νεφρών.</w:t>
      </w:r>
    </w:p>
    <w:p w:rsidR="00BC2C95" w:rsidRPr="006F65AA" w:rsidRDefault="00BC2C95" w:rsidP="00905109">
      <w:pPr>
        <w:pStyle w:val="ListBullet1"/>
      </w:pPr>
      <w:r w:rsidRPr="006F65AA">
        <w:t>Υπηρεσία πλασμαφα</w:t>
      </w:r>
      <w:r w:rsidR="00052E87" w:rsidRPr="006F65AA">
        <w:t>ίρεσης, που προσφέρεται μόνο στα</w:t>
      </w:r>
      <w:r w:rsidR="00626B35" w:rsidRPr="006F65AA">
        <w:t xml:space="preserve"> Γενικά Νοσοκομεία</w:t>
      </w:r>
      <w:r w:rsidRPr="006F65AA">
        <w:t xml:space="preserve"> Λευκωσίας</w:t>
      </w:r>
      <w:r w:rsidR="00052E87" w:rsidRPr="006F65AA">
        <w:t xml:space="preserve"> και Λεμεσού</w:t>
      </w:r>
      <w:r w:rsidRPr="006F65AA">
        <w:t>, για όλους τους ασθενείς που χρειάζονται αυτή τη θεραπεία.</w:t>
      </w:r>
    </w:p>
    <w:p w:rsidR="007B1C82" w:rsidRDefault="00BC2C95" w:rsidP="00905109">
      <w:pPr>
        <w:pStyle w:val="ListBullet1"/>
      </w:pPr>
      <w:r w:rsidRPr="006F65AA">
        <w:t>Συμβουλευτικές νεφρολογικές υπηρεσίες στις μονάδες εντατικής θεραπείας και άλλους θαλάμους.</w:t>
      </w:r>
    </w:p>
    <w:p w:rsidR="00DA48DA" w:rsidRPr="00DA48DA" w:rsidRDefault="00DA48DA" w:rsidP="00B665F1">
      <w:pPr>
        <w:pStyle w:val="Heading5"/>
      </w:pPr>
      <w:r>
        <w:t xml:space="preserve">Μεταμοσχέυτική </w:t>
      </w:r>
      <w:r w:rsidRPr="00DA48DA">
        <w:t>κλινική</w:t>
      </w:r>
      <w:r>
        <w:t xml:space="preserve">    </w:t>
      </w:r>
    </w:p>
    <w:p w:rsidR="007B1C82" w:rsidRDefault="00DA48DA" w:rsidP="00905109">
      <w:pPr>
        <w:pStyle w:val="ListBullet1"/>
      </w:pPr>
      <w:r w:rsidRPr="00DA48DA">
        <w:t xml:space="preserve">Η Μεταμοσχευτική Κλινική του Γενικού νοσοκομείου Λευκωσίας ξεκίνησε την λειτουργία της τον Ιαννουάριο του </w:t>
      </w:r>
      <w:r>
        <w:t>2011 με 6 κλίνες.</w:t>
      </w:r>
    </w:p>
    <w:p w:rsidR="004245C0" w:rsidRDefault="004245C0" w:rsidP="00905109">
      <w:pPr>
        <w:pStyle w:val="ListBullet1"/>
      </w:pPr>
    </w:p>
    <w:p w:rsidR="006774CC" w:rsidRPr="006774CC" w:rsidRDefault="006774CC" w:rsidP="006774CC">
      <w:pPr>
        <w:autoSpaceDE w:val="0"/>
        <w:autoSpaceDN w:val="0"/>
        <w:adjustRightInd w:val="0"/>
        <w:rPr>
          <w:rFonts w:eastAsia="Arial,Bold" w:cs="Arial"/>
          <w:b/>
          <w:bCs/>
          <w:szCs w:val="22"/>
          <w:u w:val="single"/>
        </w:rPr>
      </w:pPr>
      <w:r w:rsidRPr="00564D6E">
        <w:rPr>
          <w:rFonts w:eastAsia="Arial,Bold" w:cs="Arial"/>
          <w:b/>
          <w:bCs/>
          <w:szCs w:val="22"/>
          <w:u w:val="single"/>
        </w:rPr>
        <w:t>Στόχοι της Κλινικής</w:t>
      </w:r>
      <w:r w:rsidRPr="00564D6E">
        <w:rPr>
          <w:rFonts w:eastAsia="Arial,Bold" w:cs="Arial"/>
          <w:bCs/>
          <w:szCs w:val="22"/>
          <w:u w:val="single"/>
        </w:rPr>
        <w:t>:</w:t>
      </w:r>
    </w:p>
    <w:p w:rsidR="006774CC" w:rsidRPr="00564D6E" w:rsidRDefault="006774CC" w:rsidP="006A5736">
      <w:pPr>
        <w:numPr>
          <w:ilvl w:val="0"/>
          <w:numId w:val="29"/>
        </w:numPr>
        <w:tabs>
          <w:tab w:val="clear" w:pos="720"/>
          <w:tab w:val="num" w:pos="360"/>
        </w:tabs>
        <w:autoSpaceDE w:val="0"/>
        <w:autoSpaceDN w:val="0"/>
        <w:adjustRightInd w:val="0"/>
        <w:spacing w:after="0" w:line="240" w:lineRule="auto"/>
        <w:ind w:left="360"/>
        <w:rPr>
          <w:rFonts w:eastAsia="Arial,Bold" w:cs="Arial"/>
          <w:bCs/>
          <w:szCs w:val="22"/>
        </w:rPr>
      </w:pPr>
      <w:r w:rsidRPr="00564D6E">
        <w:rPr>
          <w:rFonts w:eastAsia="Arial,Bold" w:cs="Arial"/>
          <w:bCs/>
          <w:szCs w:val="22"/>
        </w:rPr>
        <w:t>Βελτίωση της υποδομής για διενέργεια μεταμοσχεύσεων και παρακολούθηση των ήδη μεταμοσχευμένων ασθενών (περίπου 450), τόσο της Επαρχίας Λευκωσίας αλλά και παρέχοντας εξειδικευμένη στήριξη στις άλλες επαρχίες.</w:t>
      </w:r>
    </w:p>
    <w:p w:rsidR="006774CC" w:rsidRPr="00564D6E" w:rsidRDefault="006774CC" w:rsidP="006A5736">
      <w:pPr>
        <w:numPr>
          <w:ilvl w:val="0"/>
          <w:numId w:val="29"/>
        </w:numPr>
        <w:tabs>
          <w:tab w:val="clear" w:pos="720"/>
          <w:tab w:val="num" w:pos="360"/>
        </w:tabs>
        <w:autoSpaceDE w:val="0"/>
        <w:autoSpaceDN w:val="0"/>
        <w:adjustRightInd w:val="0"/>
        <w:spacing w:after="0" w:line="240" w:lineRule="auto"/>
        <w:ind w:hanging="720"/>
        <w:rPr>
          <w:rFonts w:eastAsia="Arial,Bold" w:cs="Arial"/>
          <w:bCs/>
          <w:szCs w:val="22"/>
        </w:rPr>
      </w:pPr>
      <w:r w:rsidRPr="00564D6E">
        <w:rPr>
          <w:rFonts w:eastAsia="Arial,Bold" w:cs="Arial"/>
          <w:bCs/>
          <w:szCs w:val="22"/>
        </w:rPr>
        <w:t>Βελτιστοποίηση των αποτελεσμάτων των μεταμοσχεύσεων σχετικά με:</w:t>
      </w:r>
    </w:p>
    <w:p w:rsidR="006774CC" w:rsidRPr="00564D6E" w:rsidRDefault="006774CC" w:rsidP="006A5736">
      <w:pPr>
        <w:numPr>
          <w:ilvl w:val="0"/>
          <w:numId w:val="30"/>
        </w:numPr>
        <w:tabs>
          <w:tab w:val="clear" w:pos="1080"/>
          <w:tab w:val="num" w:pos="720"/>
        </w:tabs>
        <w:autoSpaceDE w:val="0"/>
        <w:autoSpaceDN w:val="0"/>
        <w:adjustRightInd w:val="0"/>
        <w:spacing w:after="0" w:line="240" w:lineRule="auto"/>
        <w:ind w:hanging="720"/>
        <w:rPr>
          <w:rFonts w:eastAsia="Arial,Bold" w:cs="Arial"/>
          <w:bCs/>
          <w:szCs w:val="22"/>
        </w:rPr>
      </w:pPr>
      <w:r w:rsidRPr="00564D6E">
        <w:rPr>
          <w:rFonts w:eastAsia="Arial,Bold" w:cs="Arial"/>
          <w:bCs/>
          <w:szCs w:val="22"/>
        </w:rPr>
        <w:t>Νοσηρότητα</w:t>
      </w:r>
    </w:p>
    <w:p w:rsidR="006774CC" w:rsidRPr="00564D6E" w:rsidRDefault="006774CC" w:rsidP="006A5736">
      <w:pPr>
        <w:numPr>
          <w:ilvl w:val="0"/>
          <w:numId w:val="30"/>
        </w:numPr>
        <w:tabs>
          <w:tab w:val="clear" w:pos="1080"/>
          <w:tab w:val="num" w:pos="720"/>
        </w:tabs>
        <w:autoSpaceDE w:val="0"/>
        <w:autoSpaceDN w:val="0"/>
        <w:adjustRightInd w:val="0"/>
        <w:spacing w:after="0" w:line="240" w:lineRule="auto"/>
        <w:ind w:hanging="720"/>
        <w:rPr>
          <w:rFonts w:eastAsia="Arial,Bold" w:cs="Arial"/>
          <w:bCs/>
          <w:szCs w:val="22"/>
        </w:rPr>
      </w:pPr>
      <w:r w:rsidRPr="00564D6E">
        <w:rPr>
          <w:rFonts w:eastAsia="Arial,Bold" w:cs="Arial"/>
          <w:bCs/>
          <w:szCs w:val="22"/>
        </w:rPr>
        <w:t>Ποιότητα Ζωής</w:t>
      </w:r>
    </w:p>
    <w:p w:rsidR="006774CC" w:rsidRPr="00564D6E" w:rsidRDefault="006774CC" w:rsidP="006A5736">
      <w:pPr>
        <w:numPr>
          <w:ilvl w:val="0"/>
          <w:numId w:val="30"/>
        </w:numPr>
        <w:tabs>
          <w:tab w:val="clear" w:pos="1080"/>
          <w:tab w:val="num" w:pos="720"/>
        </w:tabs>
        <w:autoSpaceDE w:val="0"/>
        <w:autoSpaceDN w:val="0"/>
        <w:adjustRightInd w:val="0"/>
        <w:spacing w:after="0" w:line="240" w:lineRule="auto"/>
        <w:ind w:hanging="720"/>
        <w:rPr>
          <w:rFonts w:eastAsia="Arial,Bold" w:cs="Arial"/>
          <w:bCs/>
          <w:szCs w:val="22"/>
        </w:rPr>
      </w:pPr>
      <w:r w:rsidRPr="00564D6E">
        <w:rPr>
          <w:rFonts w:eastAsia="Arial,Bold" w:cs="Arial"/>
          <w:bCs/>
          <w:szCs w:val="22"/>
        </w:rPr>
        <w:t>Αυξημένο χρόνο επιβίωσης μοσχευμάτων και ασθενών</w:t>
      </w:r>
    </w:p>
    <w:p w:rsidR="006774CC" w:rsidRPr="00564D6E" w:rsidRDefault="006774CC" w:rsidP="006A5736">
      <w:pPr>
        <w:numPr>
          <w:ilvl w:val="0"/>
          <w:numId w:val="29"/>
        </w:numPr>
        <w:tabs>
          <w:tab w:val="clear" w:pos="720"/>
          <w:tab w:val="num" w:pos="360"/>
        </w:tabs>
        <w:autoSpaceDE w:val="0"/>
        <w:autoSpaceDN w:val="0"/>
        <w:adjustRightInd w:val="0"/>
        <w:spacing w:after="0" w:line="240" w:lineRule="auto"/>
        <w:ind w:hanging="720"/>
        <w:rPr>
          <w:rFonts w:eastAsia="Arial,Bold" w:cs="Arial"/>
          <w:bCs/>
          <w:szCs w:val="22"/>
        </w:rPr>
      </w:pPr>
      <w:r w:rsidRPr="00564D6E">
        <w:rPr>
          <w:rFonts w:eastAsia="Arial,Bold" w:cs="Arial"/>
          <w:bCs/>
          <w:szCs w:val="22"/>
        </w:rPr>
        <w:t>Ενημέρωση – κοινού, ασθενών και πιθανών δοτών.</w:t>
      </w:r>
    </w:p>
    <w:p w:rsidR="006774CC" w:rsidRPr="00564D6E" w:rsidRDefault="006774CC" w:rsidP="006A5736">
      <w:pPr>
        <w:numPr>
          <w:ilvl w:val="0"/>
          <w:numId w:val="29"/>
        </w:numPr>
        <w:tabs>
          <w:tab w:val="clear" w:pos="720"/>
          <w:tab w:val="num" w:pos="360"/>
        </w:tabs>
        <w:autoSpaceDE w:val="0"/>
        <w:autoSpaceDN w:val="0"/>
        <w:adjustRightInd w:val="0"/>
        <w:spacing w:after="0" w:line="240" w:lineRule="auto"/>
        <w:ind w:left="360"/>
        <w:rPr>
          <w:rFonts w:eastAsia="Arial,Bold" w:cs="Arial"/>
          <w:bCs/>
          <w:szCs w:val="22"/>
        </w:rPr>
      </w:pPr>
      <w:r w:rsidRPr="00564D6E">
        <w:rPr>
          <w:rFonts w:eastAsia="Arial,Bold" w:cs="Arial"/>
          <w:bCs/>
          <w:szCs w:val="22"/>
        </w:rPr>
        <w:t>Ποιοτικός Έλεγχος – όλα τα αποτελέσματα και η νοσηρότητα καταγράφονται σε ηλεκτρονική βάση δεδομένων.</w:t>
      </w:r>
    </w:p>
    <w:p w:rsidR="006774CC" w:rsidRPr="00564D6E" w:rsidRDefault="006774CC" w:rsidP="006A5736">
      <w:pPr>
        <w:numPr>
          <w:ilvl w:val="0"/>
          <w:numId w:val="29"/>
        </w:numPr>
        <w:tabs>
          <w:tab w:val="clear" w:pos="720"/>
          <w:tab w:val="num" w:pos="360"/>
        </w:tabs>
        <w:autoSpaceDE w:val="0"/>
        <w:autoSpaceDN w:val="0"/>
        <w:adjustRightInd w:val="0"/>
        <w:spacing w:after="0" w:line="240" w:lineRule="auto"/>
        <w:ind w:left="360"/>
        <w:rPr>
          <w:rFonts w:eastAsia="Arial,Bold" w:cs="Arial"/>
          <w:bCs/>
          <w:szCs w:val="22"/>
        </w:rPr>
      </w:pPr>
      <w:r w:rsidRPr="00564D6E">
        <w:rPr>
          <w:rFonts w:eastAsia="Arial,Bold" w:cs="Arial"/>
          <w:bCs/>
          <w:szCs w:val="22"/>
        </w:rPr>
        <w:t>Εφαρμογή του νέου Νομοθετικού Πλαισίου (που ψηφίστηκε από τη Βουλή τη 12</w:t>
      </w:r>
      <w:r w:rsidRPr="00564D6E">
        <w:rPr>
          <w:rFonts w:eastAsia="Arial,Bold" w:cs="Arial"/>
          <w:bCs/>
          <w:szCs w:val="22"/>
          <w:vertAlign w:val="superscript"/>
        </w:rPr>
        <w:t>η</w:t>
      </w:r>
      <w:r w:rsidRPr="00564D6E">
        <w:rPr>
          <w:rFonts w:eastAsia="Arial,Bold" w:cs="Arial"/>
          <w:bCs/>
          <w:szCs w:val="22"/>
        </w:rPr>
        <w:t xml:space="preserve"> Ιουλίου 2012) με αρωγό το Συμβούλιο Μεταμοσχεύσεων και το Υπουργείο Υγείας</w:t>
      </w:r>
    </w:p>
    <w:p w:rsidR="006774CC" w:rsidRPr="00564D6E" w:rsidRDefault="006774CC" w:rsidP="006A5736">
      <w:pPr>
        <w:numPr>
          <w:ilvl w:val="0"/>
          <w:numId w:val="29"/>
        </w:numPr>
        <w:tabs>
          <w:tab w:val="clear" w:pos="720"/>
          <w:tab w:val="num" w:pos="360"/>
        </w:tabs>
        <w:autoSpaceDE w:val="0"/>
        <w:autoSpaceDN w:val="0"/>
        <w:adjustRightInd w:val="0"/>
        <w:spacing w:after="0" w:line="240" w:lineRule="auto"/>
        <w:ind w:hanging="720"/>
        <w:rPr>
          <w:rFonts w:eastAsia="Arial,Bold" w:cs="Arial"/>
          <w:bCs/>
          <w:szCs w:val="22"/>
        </w:rPr>
      </w:pPr>
      <w:r w:rsidRPr="00564D6E">
        <w:rPr>
          <w:rFonts w:eastAsia="Arial,Bold" w:cs="Arial"/>
          <w:bCs/>
          <w:szCs w:val="22"/>
        </w:rPr>
        <w:t>Χρήση Ηλεκτρονικών Μέσων</w:t>
      </w:r>
    </w:p>
    <w:p w:rsidR="00D100B3" w:rsidRDefault="00D100B3" w:rsidP="00D100B3">
      <w:pPr>
        <w:numPr>
          <w:ilvl w:val="0"/>
          <w:numId w:val="29"/>
        </w:numPr>
        <w:tabs>
          <w:tab w:val="clear" w:pos="720"/>
          <w:tab w:val="num" w:pos="360"/>
        </w:tabs>
        <w:autoSpaceDE w:val="0"/>
        <w:autoSpaceDN w:val="0"/>
        <w:adjustRightInd w:val="0"/>
        <w:spacing w:after="0" w:line="240" w:lineRule="auto"/>
        <w:ind w:hanging="720"/>
        <w:rPr>
          <w:rFonts w:eastAsia="Arial,Bold" w:cs="Arial"/>
          <w:bCs/>
          <w:szCs w:val="22"/>
        </w:rPr>
      </w:pPr>
      <w:r>
        <w:rPr>
          <w:rFonts w:eastAsia="Arial,Bold" w:cs="Arial"/>
          <w:bCs/>
          <w:szCs w:val="22"/>
        </w:rPr>
        <w:t>Εισαγωγή και εφαρμογή σύχρονων Μεθόδων για αύξηση του αριθμού των Μεταμοσχεύσεων</w:t>
      </w:r>
    </w:p>
    <w:p w:rsidR="00A93EE4" w:rsidRDefault="00A93EE4" w:rsidP="00A93EE4">
      <w:pPr>
        <w:autoSpaceDE w:val="0"/>
        <w:autoSpaceDN w:val="0"/>
        <w:adjustRightInd w:val="0"/>
        <w:spacing w:after="0" w:line="240" w:lineRule="auto"/>
        <w:rPr>
          <w:rFonts w:eastAsia="Arial,Bold" w:cs="Arial"/>
          <w:bCs/>
          <w:szCs w:val="22"/>
        </w:rPr>
      </w:pPr>
    </w:p>
    <w:p w:rsidR="006774CC" w:rsidRDefault="006774CC" w:rsidP="00A93EE4">
      <w:pPr>
        <w:autoSpaceDE w:val="0"/>
        <w:autoSpaceDN w:val="0"/>
        <w:adjustRightInd w:val="0"/>
        <w:spacing w:after="0" w:line="240" w:lineRule="auto"/>
        <w:rPr>
          <w:rFonts w:eastAsia="Arial,Bold" w:cs="Arial"/>
          <w:bCs/>
          <w:szCs w:val="22"/>
        </w:rPr>
      </w:pPr>
      <w:r w:rsidRPr="00564D6E">
        <w:rPr>
          <w:rFonts w:eastAsia="Arial,Bold" w:cs="Arial"/>
          <w:bCs/>
          <w:szCs w:val="22"/>
        </w:rPr>
        <w:t>Η Μεταμοσχευτική Κλινική έχει μηχανογραφηθεί ηλεκτρονικά, ώστε δεν απαιτείται να υπάρχει ο χάρτινος φάκελος του ασθενή για μία ιατρική εξέταση</w:t>
      </w:r>
    </w:p>
    <w:p w:rsidR="00A93EE4" w:rsidRPr="00564D6E" w:rsidRDefault="00A93EE4" w:rsidP="00A93EE4">
      <w:pPr>
        <w:autoSpaceDE w:val="0"/>
        <w:autoSpaceDN w:val="0"/>
        <w:adjustRightInd w:val="0"/>
        <w:spacing w:after="0" w:line="240" w:lineRule="auto"/>
        <w:rPr>
          <w:rFonts w:eastAsia="Arial,Bold" w:cs="Arial"/>
          <w:bCs/>
          <w:szCs w:val="22"/>
        </w:rPr>
      </w:pPr>
    </w:p>
    <w:p w:rsidR="006774CC" w:rsidRPr="00564D6E" w:rsidRDefault="006774CC" w:rsidP="00A93EE4">
      <w:pPr>
        <w:autoSpaceDE w:val="0"/>
        <w:autoSpaceDN w:val="0"/>
        <w:adjustRightInd w:val="0"/>
        <w:spacing w:after="0" w:line="240" w:lineRule="auto"/>
        <w:rPr>
          <w:rFonts w:eastAsia="Arial,Bold" w:cs="Arial"/>
          <w:bCs/>
          <w:szCs w:val="22"/>
        </w:rPr>
      </w:pPr>
      <w:r w:rsidRPr="00564D6E">
        <w:rPr>
          <w:rFonts w:eastAsia="Arial,Bold" w:cs="Arial"/>
          <w:bCs/>
          <w:szCs w:val="22"/>
        </w:rPr>
        <w:t>Χρήση Λογισμικού για κατανομή των οργάνων από μεταθανάτιο δότη, για τεκμηρίωση της διαφάνειας σε αυτή την πτυχή των μεταμοσχεύσεων</w:t>
      </w:r>
    </w:p>
    <w:p w:rsidR="006774CC" w:rsidRDefault="006774CC" w:rsidP="006774CC">
      <w:pPr>
        <w:autoSpaceDE w:val="0"/>
        <w:autoSpaceDN w:val="0"/>
        <w:adjustRightInd w:val="0"/>
        <w:rPr>
          <w:rFonts w:eastAsia="Arial,Bold" w:cs="Arial"/>
          <w:bCs/>
          <w:szCs w:val="22"/>
        </w:rPr>
      </w:pPr>
    </w:p>
    <w:p w:rsidR="006774CC" w:rsidRPr="00564D6E" w:rsidRDefault="006774CC" w:rsidP="006774CC">
      <w:pPr>
        <w:autoSpaceDE w:val="0"/>
        <w:autoSpaceDN w:val="0"/>
        <w:adjustRightInd w:val="0"/>
        <w:rPr>
          <w:rFonts w:eastAsia="Arial,Bold" w:cs="Arial"/>
          <w:bCs/>
          <w:szCs w:val="22"/>
        </w:rPr>
      </w:pPr>
      <w:r w:rsidRPr="00564D6E">
        <w:rPr>
          <w:rFonts w:eastAsia="Arial,Bold" w:cs="Arial"/>
          <w:b/>
          <w:bCs/>
          <w:szCs w:val="22"/>
          <w:u w:val="single"/>
        </w:rPr>
        <w:t>Εργασίες της κλινικής κατά το έτος 2012</w:t>
      </w:r>
      <w:r w:rsidRPr="00564D6E">
        <w:rPr>
          <w:rFonts w:eastAsia="Arial,Bold" w:cs="Arial"/>
          <w:bCs/>
          <w:szCs w:val="22"/>
        </w:rPr>
        <w:t>:</w:t>
      </w:r>
    </w:p>
    <w:p w:rsidR="006774CC" w:rsidRPr="00564D6E" w:rsidRDefault="006774CC" w:rsidP="006774CC">
      <w:pPr>
        <w:autoSpaceDE w:val="0"/>
        <w:autoSpaceDN w:val="0"/>
        <w:adjustRightInd w:val="0"/>
        <w:rPr>
          <w:rFonts w:eastAsia="Arial,Bold" w:cs="Arial"/>
          <w:b/>
          <w:bCs/>
          <w:szCs w:val="22"/>
        </w:rPr>
      </w:pPr>
      <w:r w:rsidRPr="00564D6E">
        <w:rPr>
          <w:rFonts w:eastAsia="Arial,Bold" w:cs="Arial"/>
          <w:b/>
          <w:bCs/>
          <w:szCs w:val="22"/>
        </w:rPr>
        <w:t>ΜΕΤΑΜΟΣΧΕΥΤΙΚΗ ΧΕΙΡΟΥΡΓΙΚΗ</w:t>
      </w:r>
    </w:p>
    <w:p w:rsidR="006774CC" w:rsidRPr="00564D6E" w:rsidRDefault="006774CC" w:rsidP="006774CC">
      <w:pPr>
        <w:autoSpaceDE w:val="0"/>
        <w:autoSpaceDN w:val="0"/>
        <w:adjustRightInd w:val="0"/>
        <w:rPr>
          <w:rFonts w:eastAsia="Arial,Bold" w:cs="Arial"/>
          <w:bCs/>
          <w:szCs w:val="22"/>
        </w:rPr>
      </w:pPr>
      <w:r w:rsidRPr="00564D6E">
        <w:rPr>
          <w:rFonts w:eastAsia="Arial,Bold" w:cs="Arial"/>
          <w:b/>
          <w:bCs/>
          <w:szCs w:val="22"/>
        </w:rPr>
        <w:t xml:space="preserve">Καινοτομία </w:t>
      </w:r>
      <w:r w:rsidRPr="00564D6E">
        <w:rPr>
          <w:rFonts w:eastAsia="Arial,Bold" w:cs="Arial"/>
          <w:bCs/>
          <w:szCs w:val="22"/>
        </w:rPr>
        <w:t>Ιούνιος 2012</w:t>
      </w:r>
      <w:r w:rsidRPr="00564D6E">
        <w:rPr>
          <w:rFonts w:eastAsia="Arial,Bold" w:cs="Arial"/>
          <w:b/>
          <w:bCs/>
          <w:szCs w:val="22"/>
        </w:rPr>
        <w:t xml:space="preserve"> – </w:t>
      </w:r>
      <w:r w:rsidRPr="00564D6E">
        <w:rPr>
          <w:rFonts w:eastAsia="Arial,Bold" w:cs="Arial"/>
          <w:bCs/>
          <w:szCs w:val="22"/>
        </w:rPr>
        <w:t>Πρώτη ταυτόχρονη μεταμόσχευση νεφρού-παγκρέατος στην Κύπρο</w:t>
      </w:r>
    </w:p>
    <w:p w:rsidR="006774CC" w:rsidRPr="00564D6E" w:rsidRDefault="006774CC" w:rsidP="006A5736">
      <w:pPr>
        <w:numPr>
          <w:ilvl w:val="0"/>
          <w:numId w:val="31"/>
        </w:numPr>
        <w:autoSpaceDE w:val="0"/>
        <w:autoSpaceDN w:val="0"/>
        <w:adjustRightInd w:val="0"/>
        <w:spacing w:after="0" w:line="240" w:lineRule="auto"/>
        <w:rPr>
          <w:rFonts w:eastAsia="Arial,Bold" w:cs="Arial"/>
          <w:bCs/>
          <w:szCs w:val="22"/>
        </w:rPr>
      </w:pPr>
      <w:r w:rsidRPr="00564D6E">
        <w:rPr>
          <w:rFonts w:eastAsia="Arial,Bold" w:cs="Arial"/>
          <w:bCs/>
          <w:szCs w:val="22"/>
        </w:rPr>
        <w:t xml:space="preserve">Αφαιρέσεις οργάνων από </w:t>
      </w:r>
      <w:r w:rsidRPr="00564D6E">
        <w:rPr>
          <w:rFonts w:eastAsia="Arial,Bold" w:cs="Arial"/>
          <w:b/>
          <w:bCs/>
          <w:szCs w:val="22"/>
        </w:rPr>
        <w:t>3</w:t>
      </w:r>
      <w:r w:rsidRPr="00564D6E">
        <w:rPr>
          <w:rFonts w:eastAsia="Arial,Bold" w:cs="Arial"/>
          <w:bCs/>
          <w:szCs w:val="22"/>
        </w:rPr>
        <w:t xml:space="preserve"> μεταθανάτιους δότες</w:t>
      </w:r>
    </w:p>
    <w:p w:rsidR="006774CC" w:rsidRPr="00564D6E" w:rsidRDefault="006774CC" w:rsidP="006A5736">
      <w:pPr>
        <w:numPr>
          <w:ilvl w:val="0"/>
          <w:numId w:val="31"/>
        </w:numPr>
        <w:autoSpaceDE w:val="0"/>
        <w:autoSpaceDN w:val="0"/>
        <w:adjustRightInd w:val="0"/>
        <w:spacing w:after="0" w:line="240" w:lineRule="auto"/>
        <w:rPr>
          <w:rFonts w:eastAsia="Arial,Bold" w:cs="Arial"/>
          <w:bCs/>
          <w:szCs w:val="22"/>
        </w:rPr>
      </w:pPr>
      <w:r w:rsidRPr="00564D6E">
        <w:rPr>
          <w:rFonts w:eastAsia="Arial,Bold" w:cs="Arial"/>
          <w:bCs/>
          <w:szCs w:val="22"/>
        </w:rPr>
        <w:t xml:space="preserve">Λαπαροσκοπικές νεφρεκτομές από ζωντανούς δότες – </w:t>
      </w:r>
      <w:r w:rsidRPr="00564D6E">
        <w:rPr>
          <w:rFonts w:eastAsia="Arial,Bold" w:cs="Arial"/>
          <w:b/>
          <w:bCs/>
          <w:szCs w:val="22"/>
        </w:rPr>
        <w:t>24</w:t>
      </w:r>
    </w:p>
    <w:p w:rsidR="006774CC" w:rsidRPr="00564D6E" w:rsidRDefault="006774CC" w:rsidP="006A5736">
      <w:pPr>
        <w:numPr>
          <w:ilvl w:val="0"/>
          <w:numId w:val="31"/>
        </w:numPr>
        <w:autoSpaceDE w:val="0"/>
        <w:autoSpaceDN w:val="0"/>
        <w:adjustRightInd w:val="0"/>
        <w:spacing w:after="0" w:line="240" w:lineRule="auto"/>
        <w:rPr>
          <w:rFonts w:eastAsia="Arial,Bold" w:cs="Arial"/>
          <w:bCs/>
          <w:szCs w:val="22"/>
        </w:rPr>
      </w:pPr>
      <w:r w:rsidRPr="00564D6E">
        <w:rPr>
          <w:rFonts w:eastAsia="Arial,Bold" w:cs="Arial"/>
          <w:bCs/>
          <w:szCs w:val="22"/>
        </w:rPr>
        <w:t xml:space="preserve">Μεταμοσχεύσεις νεφρού από μεταθανάτιους δότες - </w:t>
      </w:r>
      <w:r w:rsidRPr="00564D6E">
        <w:rPr>
          <w:rFonts w:eastAsia="Arial,Bold" w:cs="Arial"/>
          <w:b/>
          <w:bCs/>
          <w:szCs w:val="22"/>
        </w:rPr>
        <w:t>4</w:t>
      </w:r>
    </w:p>
    <w:p w:rsidR="006774CC" w:rsidRPr="00564D6E" w:rsidRDefault="006774CC" w:rsidP="006A5736">
      <w:pPr>
        <w:numPr>
          <w:ilvl w:val="0"/>
          <w:numId w:val="31"/>
        </w:numPr>
        <w:autoSpaceDE w:val="0"/>
        <w:autoSpaceDN w:val="0"/>
        <w:adjustRightInd w:val="0"/>
        <w:spacing w:after="0" w:line="240" w:lineRule="auto"/>
        <w:rPr>
          <w:rFonts w:eastAsia="Arial,Bold" w:cs="Arial"/>
          <w:bCs/>
          <w:szCs w:val="22"/>
        </w:rPr>
      </w:pPr>
      <w:r w:rsidRPr="00564D6E">
        <w:rPr>
          <w:rFonts w:eastAsia="Arial,Bold" w:cs="Arial"/>
          <w:bCs/>
          <w:szCs w:val="22"/>
        </w:rPr>
        <w:t xml:space="preserve">Μεταμοσχεύσεις νεφρού από ζωντανούς δότες – </w:t>
      </w:r>
      <w:r w:rsidRPr="00564D6E">
        <w:rPr>
          <w:rFonts w:eastAsia="Arial,Bold" w:cs="Arial"/>
          <w:b/>
          <w:bCs/>
          <w:szCs w:val="22"/>
        </w:rPr>
        <w:t>24</w:t>
      </w:r>
    </w:p>
    <w:p w:rsidR="006774CC" w:rsidRPr="00564D6E" w:rsidRDefault="006774CC" w:rsidP="006A5736">
      <w:pPr>
        <w:numPr>
          <w:ilvl w:val="0"/>
          <w:numId w:val="31"/>
        </w:numPr>
        <w:autoSpaceDE w:val="0"/>
        <w:autoSpaceDN w:val="0"/>
        <w:adjustRightInd w:val="0"/>
        <w:spacing w:after="0" w:line="240" w:lineRule="auto"/>
        <w:rPr>
          <w:rFonts w:eastAsia="Arial,Bold" w:cs="Arial"/>
          <w:bCs/>
          <w:szCs w:val="22"/>
        </w:rPr>
      </w:pPr>
      <w:r w:rsidRPr="00564D6E">
        <w:rPr>
          <w:rFonts w:eastAsia="Arial,Bold" w:cs="Arial"/>
          <w:bCs/>
          <w:szCs w:val="22"/>
        </w:rPr>
        <w:t xml:space="preserve">Ταυτόχρονη μεταμόσχευση νεφρού και παγκρέατος - </w:t>
      </w:r>
      <w:r w:rsidRPr="00564D6E">
        <w:rPr>
          <w:rFonts w:eastAsia="Arial,Bold" w:cs="Arial"/>
          <w:b/>
          <w:bCs/>
          <w:szCs w:val="22"/>
        </w:rPr>
        <w:t>1</w:t>
      </w:r>
    </w:p>
    <w:p w:rsidR="006774CC" w:rsidRPr="00564D6E" w:rsidRDefault="006774CC" w:rsidP="006A5736">
      <w:pPr>
        <w:numPr>
          <w:ilvl w:val="0"/>
          <w:numId w:val="31"/>
        </w:numPr>
        <w:autoSpaceDE w:val="0"/>
        <w:autoSpaceDN w:val="0"/>
        <w:adjustRightInd w:val="0"/>
        <w:spacing w:after="0" w:line="240" w:lineRule="auto"/>
        <w:rPr>
          <w:rFonts w:eastAsia="Arial,Bold" w:cs="Arial"/>
          <w:bCs/>
          <w:szCs w:val="22"/>
        </w:rPr>
      </w:pPr>
      <w:r w:rsidRPr="00564D6E">
        <w:rPr>
          <w:rFonts w:eastAsia="Arial,Bold" w:cs="Arial"/>
          <w:bCs/>
          <w:szCs w:val="22"/>
        </w:rPr>
        <w:t>Βιωσιμότητα μοσχευμάτων με καλή νεφρική λειτουργία: 100%</w:t>
      </w:r>
    </w:p>
    <w:p w:rsidR="00B665F1" w:rsidRDefault="006774CC" w:rsidP="006A5736">
      <w:pPr>
        <w:numPr>
          <w:ilvl w:val="0"/>
          <w:numId w:val="31"/>
        </w:numPr>
        <w:autoSpaceDE w:val="0"/>
        <w:autoSpaceDN w:val="0"/>
        <w:adjustRightInd w:val="0"/>
        <w:spacing w:after="0" w:line="240" w:lineRule="auto"/>
        <w:rPr>
          <w:rFonts w:eastAsia="Arial,Bold" w:cs="Arial"/>
          <w:bCs/>
          <w:szCs w:val="22"/>
        </w:rPr>
      </w:pPr>
      <w:r w:rsidRPr="00564D6E">
        <w:rPr>
          <w:rFonts w:eastAsia="Arial,Bold" w:cs="Arial"/>
          <w:bCs/>
          <w:szCs w:val="22"/>
        </w:rPr>
        <w:t>Βιωσιμότητα ασθενών με πλήρη λειτουργικότητα: 100%</w:t>
      </w:r>
    </w:p>
    <w:p w:rsidR="00067996" w:rsidRPr="00D100B3" w:rsidRDefault="00067996" w:rsidP="00D100B3">
      <w:pPr>
        <w:spacing w:after="0" w:line="240" w:lineRule="auto"/>
        <w:ind w:left="720"/>
        <w:rPr>
          <w:rFonts w:cs="Arial"/>
          <w:sz w:val="8"/>
          <w:szCs w:val="8"/>
        </w:rPr>
      </w:pPr>
    </w:p>
    <w:p w:rsidR="006774CC" w:rsidRPr="00564D6E" w:rsidRDefault="006774CC" w:rsidP="00D857A9">
      <w:pPr>
        <w:rPr>
          <w:rFonts w:cs="Arial"/>
          <w:szCs w:val="22"/>
        </w:rPr>
      </w:pPr>
      <w:r w:rsidRPr="00564D6E">
        <w:rPr>
          <w:rFonts w:eastAsia="Arial,Bold" w:cs="Arial"/>
          <w:b/>
          <w:bCs/>
          <w:szCs w:val="22"/>
        </w:rPr>
        <w:t>Νοσηρότητα</w:t>
      </w:r>
      <w:r w:rsidRPr="00564D6E">
        <w:rPr>
          <w:rFonts w:eastAsia="Arial,Bold" w:cs="Arial"/>
          <w:bCs/>
          <w:szCs w:val="22"/>
        </w:rPr>
        <w:t>:</w:t>
      </w:r>
    </w:p>
    <w:p w:rsidR="006774CC" w:rsidRPr="00564D6E" w:rsidRDefault="006774CC" w:rsidP="006774CC">
      <w:pPr>
        <w:ind w:firstLine="720"/>
        <w:rPr>
          <w:rFonts w:cs="Arial"/>
          <w:b/>
          <w:szCs w:val="22"/>
        </w:rPr>
      </w:pPr>
      <w:r w:rsidRPr="00564D6E">
        <w:rPr>
          <w:rFonts w:cs="Arial"/>
          <w:b/>
          <w:szCs w:val="22"/>
        </w:rPr>
        <w:t xml:space="preserve">ΔΟΤΕΣ </w:t>
      </w:r>
      <w:r w:rsidRPr="00564D6E">
        <w:rPr>
          <w:rFonts w:cs="Arial"/>
          <w:szCs w:val="22"/>
        </w:rPr>
        <w:t>(από 24 δότες)</w:t>
      </w:r>
    </w:p>
    <w:p w:rsidR="006774CC" w:rsidRDefault="006774CC" w:rsidP="006A5736">
      <w:pPr>
        <w:numPr>
          <w:ilvl w:val="2"/>
          <w:numId w:val="31"/>
        </w:numPr>
        <w:tabs>
          <w:tab w:val="clear" w:pos="1800"/>
          <w:tab w:val="num" w:pos="1080"/>
        </w:tabs>
        <w:spacing w:after="0" w:line="240" w:lineRule="auto"/>
        <w:ind w:left="720" w:firstLine="0"/>
        <w:rPr>
          <w:rFonts w:cs="Arial"/>
          <w:szCs w:val="22"/>
        </w:rPr>
      </w:pPr>
      <w:r w:rsidRPr="00564D6E">
        <w:rPr>
          <w:rFonts w:cs="Arial"/>
          <w:b/>
          <w:szCs w:val="22"/>
        </w:rPr>
        <w:t>1</w:t>
      </w:r>
      <w:r w:rsidRPr="00564D6E">
        <w:rPr>
          <w:rFonts w:cs="Arial"/>
          <w:szCs w:val="22"/>
        </w:rPr>
        <w:t xml:space="preserve"> Απόστημα κοιλιακού τοιχώ</w:t>
      </w:r>
      <w:r w:rsidR="00D857A9">
        <w:rPr>
          <w:rFonts w:cs="Arial"/>
          <w:szCs w:val="22"/>
        </w:rPr>
        <w:t>ματος – Χειρουργική παροχέτευση</w:t>
      </w:r>
    </w:p>
    <w:p w:rsidR="00635589" w:rsidRPr="00635589" w:rsidRDefault="00635589" w:rsidP="00635589">
      <w:pPr>
        <w:spacing w:after="0" w:line="240" w:lineRule="auto"/>
        <w:ind w:left="720"/>
        <w:rPr>
          <w:rFonts w:cs="Arial"/>
          <w:sz w:val="12"/>
          <w:szCs w:val="12"/>
        </w:rPr>
      </w:pPr>
    </w:p>
    <w:p w:rsidR="00635589" w:rsidRPr="00635589" w:rsidRDefault="006774CC" w:rsidP="00635589">
      <w:pPr>
        <w:ind w:left="720"/>
        <w:rPr>
          <w:rFonts w:cs="Arial"/>
          <w:szCs w:val="22"/>
        </w:rPr>
      </w:pPr>
      <w:r w:rsidRPr="00564D6E">
        <w:rPr>
          <w:rFonts w:cs="Arial"/>
          <w:b/>
          <w:szCs w:val="22"/>
        </w:rPr>
        <w:t>Λ</w:t>
      </w:r>
      <w:r w:rsidRPr="00564D6E">
        <w:rPr>
          <w:rFonts w:cs="Arial"/>
          <w:b/>
          <w:szCs w:val="22"/>
          <w:lang w:val="en-US"/>
        </w:rPr>
        <w:t>H</w:t>
      </w:r>
      <w:r w:rsidRPr="00564D6E">
        <w:rPr>
          <w:rFonts w:cs="Arial"/>
          <w:b/>
          <w:szCs w:val="22"/>
        </w:rPr>
        <w:t xml:space="preserve">ΠΤΕΣ </w:t>
      </w:r>
      <w:r w:rsidRPr="00564D6E">
        <w:rPr>
          <w:rFonts w:cs="Arial"/>
          <w:szCs w:val="22"/>
        </w:rPr>
        <w:t>(Από 29 μεταμοσχευμένους)</w:t>
      </w:r>
    </w:p>
    <w:p w:rsidR="006774CC" w:rsidRPr="00564D6E" w:rsidRDefault="006774CC" w:rsidP="006A5736">
      <w:pPr>
        <w:numPr>
          <w:ilvl w:val="2"/>
          <w:numId w:val="31"/>
        </w:numPr>
        <w:tabs>
          <w:tab w:val="clear" w:pos="1800"/>
          <w:tab w:val="num" w:pos="1080"/>
        </w:tabs>
        <w:spacing w:after="0" w:line="240" w:lineRule="auto"/>
        <w:ind w:left="720" w:firstLine="0"/>
        <w:rPr>
          <w:rFonts w:cs="Arial"/>
          <w:szCs w:val="22"/>
        </w:rPr>
      </w:pPr>
      <w:r w:rsidRPr="00564D6E">
        <w:rPr>
          <w:rFonts w:cs="Arial"/>
          <w:b/>
          <w:szCs w:val="22"/>
        </w:rPr>
        <w:t>1</w:t>
      </w:r>
      <w:r w:rsidRPr="00564D6E">
        <w:rPr>
          <w:rFonts w:cs="Arial"/>
          <w:szCs w:val="22"/>
        </w:rPr>
        <w:t xml:space="preserve"> Μετάγγιση αίματος μετά από γαστρορραγία (λόγω κορτιζόνης)</w:t>
      </w:r>
    </w:p>
    <w:p w:rsidR="006774CC" w:rsidRPr="00564D6E" w:rsidRDefault="006774CC" w:rsidP="006A5736">
      <w:pPr>
        <w:numPr>
          <w:ilvl w:val="2"/>
          <w:numId w:val="31"/>
        </w:numPr>
        <w:tabs>
          <w:tab w:val="clear" w:pos="1800"/>
          <w:tab w:val="num" w:pos="1080"/>
        </w:tabs>
        <w:spacing w:after="0" w:line="240" w:lineRule="auto"/>
        <w:ind w:left="720" w:firstLine="0"/>
        <w:rPr>
          <w:rFonts w:cs="Arial"/>
          <w:szCs w:val="22"/>
        </w:rPr>
      </w:pPr>
      <w:r w:rsidRPr="00564D6E">
        <w:rPr>
          <w:rFonts w:cs="Arial"/>
          <w:b/>
          <w:szCs w:val="22"/>
        </w:rPr>
        <w:t>1</w:t>
      </w:r>
      <w:r w:rsidRPr="00564D6E">
        <w:rPr>
          <w:rFonts w:cs="Arial"/>
          <w:szCs w:val="22"/>
        </w:rPr>
        <w:t xml:space="preserve"> Οξεία κοιλία – 5</w:t>
      </w:r>
      <w:r w:rsidRPr="00564D6E">
        <w:rPr>
          <w:rFonts w:cs="Arial"/>
          <w:szCs w:val="22"/>
          <w:vertAlign w:val="superscript"/>
        </w:rPr>
        <w:t>η</w:t>
      </w:r>
      <w:r w:rsidRPr="00564D6E">
        <w:rPr>
          <w:rFonts w:cs="Arial"/>
          <w:szCs w:val="22"/>
        </w:rPr>
        <w:t xml:space="preserve"> Μετεγχειρητική μέρα – Διάτρηση έλκους τελικού ειλεού (λόγω κορτιζόνης) – χειρουργική συρραφή </w:t>
      </w:r>
    </w:p>
    <w:p w:rsidR="006774CC" w:rsidRPr="00564D6E" w:rsidRDefault="006774CC" w:rsidP="006A5736">
      <w:pPr>
        <w:numPr>
          <w:ilvl w:val="2"/>
          <w:numId w:val="31"/>
        </w:numPr>
        <w:tabs>
          <w:tab w:val="clear" w:pos="1800"/>
          <w:tab w:val="num" w:pos="1080"/>
        </w:tabs>
        <w:spacing w:after="0" w:line="240" w:lineRule="auto"/>
        <w:ind w:left="720" w:firstLine="0"/>
        <w:rPr>
          <w:rFonts w:cs="Arial"/>
          <w:szCs w:val="22"/>
        </w:rPr>
      </w:pPr>
      <w:r w:rsidRPr="00564D6E">
        <w:rPr>
          <w:rFonts w:cs="Arial"/>
          <w:b/>
          <w:szCs w:val="22"/>
        </w:rPr>
        <w:t xml:space="preserve">1 </w:t>
      </w:r>
      <w:r w:rsidRPr="00564D6E">
        <w:rPr>
          <w:rFonts w:cs="Arial"/>
          <w:szCs w:val="22"/>
        </w:rPr>
        <w:t>Διερεύνηση (άνοιγμα τομής) νεφρικού μοσχεύματος 1 ώρα μετά από τη μεταμόσχευση</w:t>
      </w:r>
    </w:p>
    <w:p w:rsidR="006774CC" w:rsidRPr="00564D6E" w:rsidRDefault="006774CC" w:rsidP="006A5736">
      <w:pPr>
        <w:numPr>
          <w:ilvl w:val="2"/>
          <w:numId w:val="31"/>
        </w:numPr>
        <w:tabs>
          <w:tab w:val="clear" w:pos="1800"/>
          <w:tab w:val="num" w:pos="1080"/>
        </w:tabs>
        <w:spacing w:after="0" w:line="240" w:lineRule="auto"/>
        <w:ind w:left="720" w:firstLine="0"/>
        <w:rPr>
          <w:rFonts w:cs="Arial"/>
          <w:szCs w:val="22"/>
        </w:rPr>
      </w:pPr>
      <w:r w:rsidRPr="00564D6E">
        <w:rPr>
          <w:rFonts w:cs="Arial"/>
          <w:b/>
          <w:szCs w:val="22"/>
        </w:rPr>
        <w:t>1</w:t>
      </w:r>
      <w:r w:rsidRPr="00564D6E">
        <w:rPr>
          <w:rFonts w:cs="Arial"/>
          <w:szCs w:val="22"/>
        </w:rPr>
        <w:t xml:space="preserve"> Υποδόριο Σερώμα – Διαδερμική παρακέντηση </w:t>
      </w:r>
    </w:p>
    <w:p w:rsidR="006774CC" w:rsidRPr="00564D6E" w:rsidRDefault="006774CC" w:rsidP="006A5736">
      <w:pPr>
        <w:numPr>
          <w:ilvl w:val="1"/>
          <w:numId w:val="31"/>
        </w:numPr>
        <w:autoSpaceDE w:val="0"/>
        <w:autoSpaceDN w:val="0"/>
        <w:adjustRightInd w:val="0"/>
        <w:spacing w:after="0" w:line="240" w:lineRule="auto"/>
        <w:rPr>
          <w:rFonts w:eastAsia="Arial,Bold" w:cs="Arial"/>
          <w:bCs/>
          <w:szCs w:val="22"/>
        </w:rPr>
      </w:pPr>
      <w:r w:rsidRPr="00564D6E">
        <w:rPr>
          <w:rFonts w:cs="Arial"/>
          <w:szCs w:val="22"/>
        </w:rPr>
        <w:t>Λοιμώξεις:</w:t>
      </w:r>
    </w:p>
    <w:p w:rsidR="00067996" w:rsidRPr="00067996" w:rsidRDefault="006774CC" w:rsidP="006A5736">
      <w:pPr>
        <w:pStyle w:val="ListParagraph"/>
        <w:numPr>
          <w:ilvl w:val="1"/>
          <w:numId w:val="31"/>
        </w:numPr>
        <w:spacing w:after="0" w:line="240" w:lineRule="auto"/>
        <w:rPr>
          <w:rFonts w:cs="Arial"/>
          <w:szCs w:val="22"/>
        </w:rPr>
      </w:pPr>
      <w:r w:rsidRPr="00067996">
        <w:rPr>
          <w:rFonts w:cs="Arial"/>
          <w:szCs w:val="22"/>
        </w:rPr>
        <w:t>Μεγαλοκυτταρικός ιός</w:t>
      </w:r>
      <w:r w:rsidRPr="00067996">
        <w:rPr>
          <w:rFonts w:cs="Arial"/>
          <w:szCs w:val="22"/>
          <w:lang w:val="en-GB"/>
        </w:rPr>
        <w:t xml:space="preserve"> –</w:t>
      </w:r>
      <w:r w:rsidRPr="00067996">
        <w:rPr>
          <w:rFonts w:cs="Arial"/>
          <w:b/>
          <w:szCs w:val="22"/>
          <w:lang w:val="en-GB"/>
        </w:rPr>
        <w:t xml:space="preserve"> </w:t>
      </w:r>
      <w:r w:rsidRPr="00067996">
        <w:rPr>
          <w:rFonts w:cs="Arial"/>
          <w:b/>
          <w:szCs w:val="22"/>
        </w:rPr>
        <w:t>5</w:t>
      </w:r>
    </w:p>
    <w:p w:rsidR="00067996" w:rsidRPr="00067996" w:rsidRDefault="006774CC" w:rsidP="006A5736">
      <w:pPr>
        <w:pStyle w:val="ListParagraph"/>
        <w:numPr>
          <w:ilvl w:val="1"/>
          <w:numId w:val="31"/>
        </w:numPr>
        <w:spacing w:after="0" w:line="240" w:lineRule="auto"/>
        <w:rPr>
          <w:rFonts w:cs="Arial"/>
          <w:szCs w:val="22"/>
        </w:rPr>
      </w:pPr>
      <w:r w:rsidRPr="00067996">
        <w:rPr>
          <w:rFonts w:cs="Arial"/>
          <w:szCs w:val="22"/>
        </w:rPr>
        <w:t xml:space="preserve">Ουρολοιμώξεις </w:t>
      </w:r>
      <w:r w:rsidR="00067996">
        <w:rPr>
          <w:rFonts w:cs="Arial"/>
          <w:szCs w:val="22"/>
          <w:lang w:val="en-US"/>
        </w:rPr>
        <w:t>–</w:t>
      </w:r>
      <w:r w:rsidRPr="00067996">
        <w:rPr>
          <w:rFonts w:cs="Arial"/>
          <w:szCs w:val="22"/>
          <w:lang w:val="en-US"/>
        </w:rPr>
        <w:t xml:space="preserve"> </w:t>
      </w:r>
      <w:r w:rsidRPr="00067996">
        <w:rPr>
          <w:rFonts w:cs="Arial"/>
          <w:b/>
          <w:szCs w:val="22"/>
          <w:lang w:val="en-US"/>
        </w:rPr>
        <w:t>3</w:t>
      </w:r>
    </w:p>
    <w:p w:rsidR="006774CC" w:rsidRPr="00067996" w:rsidRDefault="006774CC" w:rsidP="006A5736">
      <w:pPr>
        <w:pStyle w:val="ListParagraph"/>
        <w:numPr>
          <w:ilvl w:val="1"/>
          <w:numId w:val="31"/>
        </w:numPr>
        <w:spacing w:after="0" w:line="240" w:lineRule="auto"/>
        <w:rPr>
          <w:rFonts w:cs="Arial"/>
          <w:szCs w:val="22"/>
        </w:rPr>
      </w:pPr>
      <w:r w:rsidRPr="00067996">
        <w:rPr>
          <w:rFonts w:cs="Arial"/>
          <w:szCs w:val="22"/>
        </w:rPr>
        <w:t xml:space="preserve">Γαστροεντερίτιδες (ιογενείς ή τροφικές δηλητηριάσεις) - </w:t>
      </w:r>
      <w:r w:rsidRPr="00067996">
        <w:rPr>
          <w:rFonts w:cs="Arial"/>
          <w:b/>
          <w:szCs w:val="22"/>
        </w:rPr>
        <w:t>4</w:t>
      </w:r>
    </w:p>
    <w:p w:rsidR="006774CC" w:rsidRPr="00564D6E" w:rsidRDefault="006774CC" w:rsidP="006A5736">
      <w:pPr>
        <w:numPr>
          <w:ilvl w:val="1"/>
          <w:numId w:val="31"/>
        </w:numPr>
        <w:spacing w:after="0" w:line="240" w:lineRule="auto"/>
        <w:rPr>
          <w:rFonts w:cs="Arial"/>
          <w:szCs w:val="22"/>
        </w:rPr>
      </w:pPr>
      <w:r w:rsidRPr="00564D6E">
        <w:rPr>
          <w:rFonts w:cs="Arial"/>
          <w:szCs w:val="22"/>
        </w:rPr>
        <w:t xml:space="preserve">Απόρριψη μοσχεύματος – </w:t>
      </w:r>
      <w:r w:rsidRPr="00564D6E">
        <w:rPr>
          <w:rFonts w:cs="Arial"/>
          <w:b/>
          <w:szCs w:val="22"/>
        </w:rPr>
        <w:t xml:space="preserve">5 </w:t>
      </w:r>
      <w:r w:rsidRPr="00564D6E">
        <w:rPr>
          <w:rFonts w:cs="Arial"/>
          <w:szCs w:val="22"/>
        </w:rPr>
        <w:t>(έτυχαν όλοι επιτυχημένης θεραπείας)</w:t>
      </w:r>
    </w:p>
    <w:p w:rsidR="006774CC" w:rsidRPr="00564D6E" w:rsidRDefault="006774CC" w:rsidP="006774CC">
      <w:pPr>
        <w:autoSpaceDE w:val="0"/>
        <w:autoSpaceDN w:val="0"/>
        <w:adjustRightInd w:val="0"/>
        <w:ind w:left="1440"/>
        <w:rPr>
          <w:rFonts w:eastAsia="Arial,Bold" w:cs="Arial"/>
          <w:bCs/>
          <w:szCs w:val="22"/>
        </w:rPr>
      </w:pPr>
    </w:p>
    <w:p w:rsidR="006774CC" w:rsidRPr="00D857A9" w:rsidRDefault="006774CC" w:rsidP="006774CC">
      <w:pPr>
        <w:autoSpaceDE w:val="0"/>
        <w:autoSpaceDN w:val="0"/>
        <w:adjustRightInd w:val="0"/>
        <w:rPr>
          <w:rFonts w:eastAsia="Arial,Bold" w:cs="Arial"/>
          <w:b/>
          <w:bCs/>
          <w:szCs w:val="22"/>
        </w:rPr>
      </w:pPr>
      <w:r w:rsidRPr="00564D6E">
        <w:rPr>
          <w:rFonts w:eastAsia="Arial,Bold" w:cs="Arial"/>
          <w:b/>
          <w:bCs/>
          <w:szCs w:val="22"/>
        </w:rPr>
        <w:t>ΑΛΛΑ ΧΕΙΡΟΥΡΓΕΙΑ</w:t>
      </w:r>
    </w:p>
    <w:p w:rsidR="006774CC" w:rsidRPr="00564D6E" w:rsidRDefault="006774CC" w:rsidP="006A5736">
      <w:pPr>
        <w:numPr>
          <w:ilvl w:val="2"/>
          <w:numId w:val="31"/>
        </w:numPr>
        <w:tabs>
          <w:tab w:val="clear" w:pos="1800"/>
          <w:tab w:val="num" w:pos="1080"/>
        </w:tabs>
        <w:autoSpaceDE w:val="0"/>
        <w:autoSpaceDN w:val="0"/>
        <w:adjustRightInd w:val="0"/>
        <w:spacing w:after="0" w:line="240" w:lineRule="auto"/>
        <w:ind w:hanging="1080"/>
        <w:rPr>
          <w:rFonts w:eastAsia="Arial,Bold" w:cs="Arial"/>
          <w:bCs/>
          <w:szCs w:val="22"/>
        </w:rPr>
      </w:pPr>
      <w:r w:rsidRPr="00564D6E">
        <w:rPr>
          <w:rFonts w:eastAsia="Arial,Bold" w:cs="Arial"/>
          <w:bCs/>
          <w:szCs w:val="22"/>
        </w:rPr>
        <w:t>Αμφοτερόπλευρες Νεφρεκτομές (Για γιγάντια Πολυκυστικά Νεφρά)</w:t>
      </w:r>
    </w:p>
    <w:p w:rsidR="006774CC" w:rsidRPr="00564D6E" w:rsidRDefault="006774CC" w:rsidP="006A5736">
      <w:pPr>
        <w:numPr>
          <w:ilvl w:val="2"/>
          <w:numId w:val="31"/>
        </w:numPr>
        <w:tabs>
          <w:tab w:val="clear" w:pos="1800"/>
          <w:tab w:val="num" w:pos="1080"/>
        </w:tabs>
        <w:autoSpaceDE w:val="0"/>
        <w:autoSpaceDN w:val="0"/>
        <w:adjustRightInd w:val="0"/>
        <w:spacing w:after="0" w:line="240" w:lineRule="auto"/>
        <w:ind w:hanging="1080"/>
        <w:rPr>
          <w:rFonts w:eastAsia="Arial,Bold" w:cs="Arial"/>
          <w:bCs/>
          <w:szCs w:val="22"/>
        </w:rPr>
      </w:pPr>
      <w:r w:rsidRPr="00564D6E">
        <w:rPr>
          <w:rFonts w:eastAsia="Arial,Bold" w:cs="Arial"/>
          <w:bCs/>
          <w:szCs w:val="22"/>
        </w:rPr>
        <w:t>Λαπαροσκοπικές Επινεφριδεκτομές (σε συνεργασία με Χειρουργική Κλινική)</w:t>
      </w:r>
    </w:p>
    <w:p w:rsidR="006774CC" w:rsidRPr="00611DD6" w:rsidRDefault="006774CC" w:rsidP="006A5736">
      <w:pPr>
        <w:numPr>
          <w:ilvl w:val="2"/>
          <w:numId w:val="31"/>
        </w:numPr>
        <w:tabs>
          <w:tab w:val="clear" w:pos="1800"/>
          <w:tab w:val="num" w:pos="360"/>
        </w:tabs>
        <w:autoSpaceDE w:val="0"/>
        <w:autoSpaceDN w:val="0"/>
        <w:adjustRightInd w:val="0"/>
        <w:spacing w:after="0" w:line="240" w:lineRule="auto"/>
        <w:ind w:left="1080"/>
        <w:rPr>
          <w:rFonts w:eastAsia="Arial,Bold" w:cs="Arial"/>
          <w:bCs/>
          <w:szCs w:val="22"/>
        </w:rPr>
      </w:pPr>
      <w:r w:rsidRPr="00564D6E">
        <w:rPr>
          <w:rFonts w:eastAsia="Arial,Bold" w:cs="Arial"/>
          <w:bCs/>
          <w:szCs w:val="22"/>
        </w:rPr>
        <w:t>Πλαστική αποκατάσταση Κηλών, Λαπαροσκοπικές Χολοκυστεκτομές</w:t>
      </w:r>
    </w:p>
    <w:p w:rsidR="00331A2F" w:rsidRPr="00014177" w:rsidRDefault="00331A2F" w:rsidP="00331A2F">
      <w:pPr>
        <w:pStyle w:val="Heading5"/>
      </w:pPr>
      <w:r w:rsidRPr="00014177">
        <w:t>Διαβητολογία</w:t>
      </w:r>
    </w:p>
    <w:p w:rsidR="00BC2C95" w:rsidRPr="00757B78" w:rsidRDefault="00BC2C95" w:rsidP="00BC2C95">
      <w:pPr>
        <w:tabs>
          <w:tab w:val="left" w:pos="0"/>
          <w:tab w:val="left" w:pos="180"/>
        </w:tabs>
        <w:rPr>
          <w:rFonts w:cs="Arial"/>
        </w:rPr>
      </w:pPr>
      <w:r w:rsidRPr="00757B78">
        <w:rPr>
          <w:rFonts w:cs="Arial"/>
        </w:rPr>
        <w:t xml:space="preserve">Κλινικές διαβητολογίας λειτουργούν </w:t>
      </w:r>
      <w:r w:rsidR="00331A2F" w:rsidRPr="00757B78">
        <w:rPr>
          <w:rFonts w:cs="Arial"/>
        </w:rPr>
        <w:t>σε</w:t>
      </w:r>
      <w:r w:rsidRPr="00757B78">
        <w:rPr>
          <w:rFonts w:cs="Arial"/>
        </w:rPr>
        <w:t xml:space="preserve"> όλα τα Γενικά Νοσοκομεία. Οι κλινικές στελεχώνονται από διαβητολόγους ή παθολόγους με εξειδίκευση στον τομέα αυτό. Επίσης λειτουργεί κλινική διαβητολογίας για παιδιά, με παιδοενδοκρινολόγο, που εξετάζει στο «ΝΑΜ ΙΙΙ» και στο Νοσοκομείο Λάρνακας. Κλινικές διαβητολογίας για παιδιά λειτουργούν και στα Νοσοκομεία Λεμεσού και Πάφου, από παιδίατρους με εξειδίκευση στη διαβητολογία. Από τον Οκτώβριο του 2005 άρχισε η λειτουργία Κλινικής διαβητικού ποδιού στο Νοσοκομείο Λάρνακας. </w:t>
      </w:r>
    </w:p>
    <w:p w:rsidR="00BC2C95" w:rsidRPr="00014177" w:rsidRDefault="00BC2C95" w:rsidP="00072DC7">
      <w:pPr>
        <w:pStyle w:val="Heading5"/>
      </w:pPr>
      <w:r w:rsidRPr="00014177">
        <w:t>Νευρολογία</w:t>
      </w:r>
    </w:p>
    <w:p w:rsidR="00BC2C95" w:rsidRPr="00757B78" w:rsidRDefault="00BC2C95" w:rsidP="00BC2C95">
      <w:pPr>
        <w:tabs>
          <w:tab w:val="left" w:pos="0"/>
          <w:tab w:val="left" w:pos="180"/>
        </w:tabs>
        <w:spacing w:after="0"/>
        <w:rPr>
          <w:rFonts w:cs="Arial"/>
        </w:rPr>
      </w:pPr>
      <w:r w:rsidRPr="00067996">
        <w:rPr>
          <w:rFonts w:cs="Arial"/>
        </w:rPr>
        <w:t xml:space="preserve">Νευρολογικές Κλινικές λειτουργούν στα Γενικά Νοσοκομεία Λευκωσίας, Λάρνακας και Λεμεσού. </w:t>
      </w:r>
      <w:r w:rsidR="001C50C4" w:rsidRPr="00067996">
        <w:rPr>
          <w:rFonts w:cs="Arial"/>
        </w:rPr>
        <w:t>Α</w:t>
      </w:r>
      <w:r w:rsidR="000E57E5" w:rsidRPr="00067996">
        <w:rPr>
          <w:rFonts w:cs="Arial"/>
        </w:rPr>
        <w:t>πό τον Οκτώβριο</w:t>
      </w:r>
      <w:r w:rsidR="00E6710B" w:rsidRPr="00067996">
        <w:rPr>
          <w:rFonts w:cs="Arial"/>
        </w:rPr>
        <w:t xml:space="preserve"> 2011 ένας νευρολόγος </w:t>
      </w:r>
      <w:r w:rsidR="000E57E5" w:rsidRPr="00067996">
        <w:rPr>
          <w:rFonts w:cs="Arial"/>
        </w:rPr>
        <w:t>ιατρός τοποθετήθηκε μόνιμα στο Νοσοκομείο Πάφου</w:t>
      </w:r>
      <w:r w:rsidR="00E6710B" w:rsidRPr="00067996">
        <w:rPr>
          <w:rFonts w:cs="Arial"/>
        </w:rPr>
        <w:t xml:space="preserve"> για εξέταση ασθενών της ειδικότητας του</w:t>
      </w:r>
      <w:r w:rsidR="000E57E5" w:rsidRPr="00067996">
        <w:rPr>
          <w:rFonts w:cs="Arial"/>
        </w:rPr>
        <w:t>.</w:t>
      </w:r>
      <w:r w:rsidR="000E57E5">
        <w:rPr>
          <w:rFonts w:cs="Arial"/>
        </w:rPr>
        <w:t xml:space="preserve"> </w:t>
      </w:r>
      <w:r w:rsidRPr="00757B78">
        <w:rPr>
          <w:rFonts w:cs="Arial"/>
        </w:rPr>
        <w:t>Καλύπτουν κυρίως εξέταση και παρακολούθηση εσωτερικών και εξωτερικών ασθενών, καθώς και εκτέλεση και γνωμάτευση ηλεκτροεγκεφαλογραφημάτων και ηλεκτρομυογραφημάτων.</w:t>
      </w:r>
    </w:p>
    <w:p w:rsidR="00BC2C95" w:rsidRPr="00014177" w:rsidRDefault="00BC2C95" w:rsidP="00072DC7">
      <w:pPr>
        <w:pStyle w:val="Heading5"/>
      </w:pPr>
      <w:r w:rsidRPr="00014177">
        <w:t>Δερματολογία</w:t>
      </w:r>
    </w:p>
    <w:p w:rsidR="00BC2C95" w:rsidRPr="00757B78" w:rsidRDefault="00BC2C95" w:rsidP="00BC2C95">
      <w:pPr>
        <w:tabs>
          <w:tab w:val="left" w:pos="0"/>
          <w:tab w:val="left" w:pos="180"/>
        </w:tabs>
        <w:rPr>
          <w:rFonts w:cs="Arial"/>
        </w:rPr>
      </w:pPr>
      <w:r w:rsidRPr="00757B78">
        <w:rPr>
          <w:rFonts w:cs="Arial"/>
        </w:rPr>
        <w:t>Δερματολογικά Τμήματα λειτουργούν σε όλα τα Γενικά Νοσοκομεία. Οι δραστηριότητες των Τμημάτων περιλαμβάνουν:</w:t>
      </w:r>
    </w:p>
    <w:p w:rsidR="00BC2C95" w:rsidRPr="006F65AA" w:rsidRDefault="00BC2C95" w:rsidP="00905109">
      <w:pPr>
        <w:pStyle w:val="ListBullet1"/>
      </w:pPr>
      <w:r w:rsidRPr="006F65AA">
        <w:t>Εξέταση εξωτερικών ασθενών με δερματολογικά προβλήματα.</w:t>
      </w:r>
    </w:p>
    <w:p w:rsidR="00BC2C95" w:rsidRPr="006F65AA" w:rsidRDefault="00BC2C95" w:rsidP="00905109">
      <w:pPr>
        <w:pStyle w:val="ListBullet1"/>
      </w:pPr>
      <w:r w:rsidRPr="006F65AA">
        <w:t>Παρακολούθηση εσωτερικών ασθενών.</w:t>
      </w:r>
    </w:p>
    <w:p w:rsidR="00BC2C95" w:rsidRPr="006F65AA" w:rsidRDefault="00BC2C95" w:rsidP="00905109">
      <w:pPr>
        <w:pStyle w:val="ListBullet1"/>
      </w:pPr>
      <w:r w:rsidRPr="006F65AA">
        <w:t>Εξέταση εσωτερικών ασθενών άλλων ειδικοτήτων.</w:t>
      </w:r>
    </w:p>
    <w:p w:rsidR="00BC2C95" w:rsidRPr="006F65AA" w:rsidRDefault="00BC2C95" w:rsidP="00905109">
      <w:pPr>
        <w:pStyle w:val="ListBullet1"/>
      </w:pPr>
      <w:r w:rsidRPr="006F65AA">
        <w:t>Παρακολούθηση Χανσενικών.</w:t>
      </w:r>
    </w:p>
    <w:p w:rsidR="00BC2C95" w:rsidRPr="006F65AA" w:rsidRDefault="00BC2C95" w:rsidP="00905109">
      <w:pPr>
        <w:pStyle w:val="ListBullet1"/>
      </w:pPr>
      <w:r w:rsidRPr="006F65AA">
        <w:t>Διενέργεια δερματολογικών μικροεπεμβάσεων.</w:t>
      </w:r>
    </w:p>
    <w:p w:rsidR="00BC2C95" w:rsidRPr="00067996" w:rsidRDefault="00BC2C95" w:rsidP="00905109">
      <w:pPr>
        <w:pStyle w:val="ListBullet1"/>
      </w:pPr>
      <w:r w:rsidRPr="006F65AA">
        <w:t>Εξέταση αλλοδαπών και έκδοση πιστοποιητικών για άδεια παραμονής στην Κύπρο (εργατών, καλλιτέχνιδων, οικιακών βοηθών κ.α.).</w:t>
      </w:r>
    </w:p>
    <w:p w:rsidR="00BC2C95" w:rsidRDefault="00BC2C95" w:rsidP="00BC2C95">
      <w:pPr>
        <w:tabs>
          <w:tab w:val="left" w:pos="0"/>
          <w:tab w:val="left" w:pos="180"/>
        </w:tabs>
        <w:rPr>
          <w:rFonts w:cs="Arial"/>
        </w:rPr>
      </w:pPr>
      <w:r w:rsidRPr="00757B78">
        <w:rPr>
          <w:rFonts w:cs="Arial"/>
        </w:rPr>
        <w:t>Το Δερματολογικό Τμήμα του Γενικού Νοσοκομείου Λευκωσίας, καλύπτει και τα Εξωτερικά Ιατρεία Στροβόλου, ενώ το Δερματολογικό Τμήμα του Νοσοκομείου Λάρνακας καλύπτει και το Νοσοκομείο Αμμοχώστου.</w:t>
      </w:r>
    </w:p>
    <w:p w:rsidR="0002140E" w:rsidRDefault="0002140E" w:rsidP="0002140E">
      <w:pPr>
        <w:pStyle w:val="Heading5"/>
      </w:pPr>
      <w:r w:rsidRPr="00757B78">
        <w:t xml:space="preserve">Μονάδα Εντατικής </w:t>
      </w:r>
      <w:r>
        <w:t>Θεραπείας</w:t>
      </w:r>
    </w:p>
    <w:p w:rsidR="00965F82" w:rsidRDefault="0002140E" w:rsidP="00965F82">
      <w:pPr>
        <w:tabs>
          <w:tab w:val="left" w:pos="0"/>
          <w:tab w:val="left" w:pos="180"/>
        </w:tabs>
        <w:rPr>
          <w:rFonts w:cs="Arial"/>
        </w:rPr>
      </w:pPr>
      <w:r>
        <w:rPr>
          <w:rFonts w:cs="Arial"/>
        </w:rPr>
        <w:t xml:space="preserve">Μονάδες </w:t>
      </w:r>
      <w:r w:rsidRPr="00757B78">
        <w:rPr>
          <w:rFonts w:cs="Arial"/>
        </w:rPr>
        <w:t xml:space="preserve"> </w:t>
      </w:r>
      <w:r w:rsidRPr="00757B78">
        <w:t xml:space="preserve">Εντατικής </w:t>
      </w:r>
      <w:r>
        <w:t>Θεραπείας</w:t>
      </w:r>
      <w:r w:rsidRPr="00757B78">
        <w:rPr>
          <w:rFonts w:cs="Arial"/>
        </w:rPr>
        <w:t xml:space="preserve"> λειτουργούν στα Γενικά Νοσοκομεία Λευκωσίας και Λεμεσού</w:t>
      </w:r>
      <w:r w:rsidR="00DD0AB1">
        <w:rPr>
          <w:rFonts w:cs="Arial"/>
        </w:rPr>
        <w:t xml:space="preserve"> ως ανεξάρτητα Τμήματα</w:t>
      </w:r>
      <w:r w:rsidRPr="00757B78">
        <w:rPr>
          <w:rFonts w:cs="Arial"/>
        </w:rPr>
        <w:t>.</w:t>
      </w:r>
      <w:r w:rsidR="00DD0AB1" w:rsidRPr="00DD0AB1">
        <w:rPr>
          <w:rFonts w:cs="Arial"/>
        </w:rPr>
        <w:t xml:space="preserve"> </w:t>
      </w:r>
      <w:r w:rsidR="00DD0AB1" w:rsidRPr="0002140E">
        <w:rPr>
          <w:rFonts w:cs="Arial"/>
        </w:rPr>
        <w:t>Το πρότυπο λειτουργίας τ</w:t>
      </w:r>
      <w:r w:rsidR="00DD0AB1">
        <w:rPr>
          <w:rFonts w:cs="Arial"/>
        </w:rPr>
        <w:t>ου</w:t>
      </w:r>
      <w:r w:rsidR="00DD0AB1" w:rsidRPr="0002140E">
        <w:rPr>
          <w:rFonts w:cs="Arial"/>
        </w:rPr>
        <w:t>ς είναι αυτό της «κλειστής ΜΕΘ» όπου οι ασθενείς νοσηλεύονται υπό την ευθύνη των Εντατικολόγων με συνεργάτες τους ιατρούς της εισάγουσας κλινικής και των υπολοίπων ειδικοτήτων.</w:t>
      </w:r>
    </w:p>
    <w:p w:rsidR="0002140E" w:rsidRPr="0002140E" w:rsidRDefault="0002140E" w:rsidP="0002140E">
      <w:pPr>
        <w:rPr>
          <w:rFonts w:cs="Arial"/>
        </w:rPr>
      </w:pPr>
      <w:r w:rsidRPr="0002140E">
        <w:rPr>
          <w:rFonts w:cs="Arial"/>
        </w:rPr>
        <w:t>Η πολυδύναμη ΜΕΘ του Γ.Ν. Λευκωσίας ιδρύθηκε το 2006, είναι μονάδα αναφοράς για όλη την Κύπρο και δέχεται βαριά πάσχοντες ασθενείς από δημόσια και ιδιω</w:t>
      </w:r>
      <w:r w:rsidR="00965F82">
        <w:rPr>
          <w:rFonts w:cs="Arial"/>
        </w:rPr>
        <w:t>τικά νοσοκομεία από όλο το νησί</w:t>
      </w:r>
      <w:r w:rsidRPr="0002140E">
        <w:rPr>
          <w:rFonts w:cs="Arial"/>
        </w:rPr>
        <w:t xml:space="preserve"> (εκτός Π</w:t>
      </w:r>
      <w:r w:rsidR="00067996">
        <w:rPr>
          <w:rFonts w:cs="Arial"/>
        </w:rPr>
        <w:t xml:space="preserve">αιδιατρικών ασθενών κάτω των 12 </w:t>
      </w:r>
      <w:r w:rsidRPr="0002140E">
        <w:rPr>
          <w:rFonts w:cs="Arial"/>
        </w:rPr>
        <w:t>ετών). Η ΜΕΘ λειτουργεί και ως μονάδα μεταναισθητικής φροντίδας καρδιοχειρουργικών ασθενών για τις πρώτες 48 ώρες της νοσηλείας τους μετά το χειρουργείο. Καλύπτεται από εξειδικευμένο Εντατικολόγο 24 ώρες το 24ωρο (ενεργός εφημερία εντός της ΜΕΘ).  Από τον Δεκέμβριο 2009 εγκρίθηκε από το ΚΕΣΥ του Υπουργείου Υγείας της Ελληνικής Δημοκρατίας για χορήγηση πλήρους προγράμματος εξειδίκευσης ιατρών στην Εντατική Θεραπεία.  Ακολουθεί το πρότυπο του προγράμματος CoBaTIEE της Ευρωπαϊκή Εταιρία Εντατικής Θεραπείας (ESICM).</w:t>
      </w:r>
      <w:r w:rsidR="00965F82" w:rsidRPr="00965F82">
        <w:rPr>
          <w:rFonts w:ascii="Times New Roman" w:hAnsi="Times New Roman"/>
          <w:szCs w:val="22"/>
        </w:rPr>
        <w:t xml:space="preserve"> </w:t>
      </w:r>
      <w:r w:rsidR="00965F82">
        <w:rPr>
          <w:rFonts w:ascii="Times New Roman" w:hAnsi="Times New Roman"/>
          <w:szCs w:val="22"/>
        </w:rPr>
        <w:t>Δ</w:t>
      </w:r>
      <w:r w:rsidR="00965F82" w:rsidRPr="00965F82">
        <w:rPr>
          <w:rFonts w:cs="Arial"/>
        </w:rPr>
        <w:t xml:space="preserve">ιαθέτει </w:t>
      </w:r>
      <w:r w:rsidR="00965F82" w:rsidRPr="00067996">
        <w:rPr>
          <w:rFonts w:cs="Arial"/>
        </w:rPr>
        <w:t>17 κλίνες</w:t>
      </w:r>
      <w:r w:rsidR="00965F82" w:rsidRPr="00965F82">
        <w:rPr>
          <w:rFonts w:cs="Arial"/>
        </w:rPr>
        <w:t xml:space="preserve"> (10 σε ανοικτό ενιαίο χώρο και 7 σε δωμάτια απομόνωσης) και είναι οργανωμένη σε 2 νοσηλευτικούς σταθμούς με 2 υποσυστήματα κεντρικής τηλεπαρακολούθησης (central monitoring stations). </w:t>
      </w:r>
    </w:p>
    <w:p w:rsidR="00965F82" w:rsidRPr="00965F82" w:rsidRDefault="00965F82" w:rsidP="00965F82">
      <w:pPr>
        <w:rPr>
          <w:rFonts w:cs="Arial"/>
        </w:rPr>
      </w:pPr>
      <w:r>
        <w:rPr>
          <w:rFonts w:cs="Arial"/>
        </w:rPr>
        <w:t>Δ</w:t>
      </w:r>
      <w:r w:rsidRPr="00965F82">
        <w:rPr>
          <w:rFonts w:cs="Arial"/>
        </w:rPr>
        <w:t>ιαθέτει State-of-the-Art εξειδικευμένο ιατρικό εξοπλισμό παρακολούθησης και θεραπείας ο οποίος της επιτρέπει να νοσηλεύει τα πλέον περίπλοκα και βαριά περιστατικά ασθενών με ανεπάρκεια, δυσλειτουργία ή/και υποκατάσταση / υποβοήθηση πολλαπλών οργανικών συστημάτων όπως ασθενείς με αναπνευστική, καρδιακή, κυκλοφορική, νεφρική, ηπατική ανεπάρκεια, διαταραχές πήξης, εγκεφαλική δυσλειτουργία, βαριές κρανιοεγκεφαλικές κακώσεις κλπ.</w:t>
      </w:r>
      <w:r w:rsidRPr="00965F82">
        <w:rPr>
          <w:rFonts w:ascii="Times New Roman" w:hAnsi="Times New Roman"/>
        </w:rPr>
        <w:t xml:space="preserve"> </w:t>
      </w:r>
      <w:r w:rsidRPr="00965F82">
        <w:rPr>
          <w:rFonts w:cs="Arial"/>
        </w:rPr>
        <w:t>Διαθέτει επίσης τη βασική υποδομή ιατρικής πληροφορικής.</w:t>
      </w:r>
    </w:p>
    <w:p w:rsidR="001811B0" w:rsidRPr="003738A4" w:rsidRDefault="001811B0" w:rsidP="001811B0">
      <w:pPr>
        <w:rPr>
          <w:rFonts w:cs="Arial"/>
        </w:rPr>
      </w:pPr>
      <w:r w:rsidRPr="003738A4">
        <w:rPr>
          <w:rFonts w:cs="Arial"/>
        </w:rPr>
        <w:t>Η ΜΕΘ πέραν της συνήθους δραστηριότητας νοσηλείας των βαριά πασχόντων ασθενών του Νοσοκομείου με πληρότητα 100% και των κλήσεων στο ΤΑΕΠ και στα νοσηλευτικά τμήματα επί 24ωρης βάσης, λειτούργησε επιπλέον εξωτερικό ιατρείο για την παρακολούθηση των ασθενών με τραχειοστομία / αναπνευστική ανεπάρκεια / μη επεμβατικό / επεμβατικό μηχανικό αερισμό κατ’ οίκο. Επίσης οργανώθηκε υπηρεσία κατ’ οίκο φροντίδας ασθενών με μηχανικό αερισμό σε συνεργασία με την υπηρεσία Κοινοτικής Νοσηλευτικής με βάση κανονισμούς και κατευθυντήριες οδηγίες σύμφωνα με τα διεθνή πρότυπα. Καταρτίστηκε ειδικό πρόγραμμα εκπα</w:t>
      </w:r>
      <w:r w:rsidR="00DA2A94">
        <w:rPr>
          <w:rFonts w:cs="Arial"/>
        </w:rPr>
        <w:t xml:space="preserve">ίδευσης και check </w:t>
      </w:r>
      <w:r w:rsidRPr="003738A4">
        <w:rPr>
          <w:rFonts w:cs="Arial"/>
        </w:rPr>
        <w:t>list για τους φροντιστές των ασθενών που αποστέλλονται κατ’ οίκο.</w:t>
      </w:r>
      <w:r w:rsidR="00DA2A94">
        <w:rPr>
          <w:rFonts w:cs="Arial"/>
        </w:rPr>
        <w:t xml:space="preserve"> </w:t>
      </w:r>
      <w:r w:rsidR="00051083" w:rsidRPr="00564D6E">
        <w:rPr>
          <w:rFonts w:cs="Arial"/>
          <w:szCs w:val="22"/>
        </w:rPr>
        <w:t xml:space="preserve">Το πρόγραμμα εφαρμόστηκε με απόλυτη επιτυχία, αφού έστειλε στο σπίτι ασθενείς με αναπνευστήρα (από το 2006), οι οποίοι παρακολουθούνται στο πρόγραμμα κατ’ οίκον φροντίδας και στο ιατρείο. </w:t>
      </w:r>
    </w:p>
    <w:p w:rsidR="00471838" w:rsidRDefault="00471838" w:rsidP="00BC2C95">
      <w:pPr>
        <w:tabs>
          <w:tab w:val="left" w:pos="0"/>
          <w:tab w:val="left" w:pos="180"/>
        </w:tabs>
        <w:rPr>
          <w:rFonts w:cs="Arial"/>
        </w:rPr>
      </w:pPr>
      <w:r>
        <w:rPr>
          <w:rFonts w:cs="Arial"/>
        </w:rPr>
        <w:t>Επιπρόσθετα στις</w:t>
      </w:r>
      <w:r w:rsidRPr="00757B78">
        <w:rPr>
          <w:rFonts w:cs="Arial"/>
        </w:rPr>
        <w:t xml:space="preserve"> δραστηριότητες </w:t>
      </w:r>
      <w:r>
        <w:rPr>
          <w:rFonts w:cs="Arial"/>
        </w:rPr>
        <w:t>της</w:t>
      </w:r>
      <w:r w:rsidRPr="003738A4">
        <w:rPr>
          <w:rFonts w:cs="Arial"/>
        </w:rPr>
        <w:t xml:space="preserve"> ΜΕΘ</w:t>
      </w:r>
      <w:r w:rsidRPr="00471838">
        <w:rPr>
          <w:rFonts w:cs="Arial"/>
        </w:rPr>
        <w:t xml:space="preserve"> </w:t>
      </w:r>
      <w:r w:rsidRPr="00757B78">
        <w:rPr>
          <w:rFonts w:cs="Arial"/>
        </w:rPr>
        <w:t>του Γενικού Νοσοκομείου Λευκωσίας</w:t>
      </w:r>
      <w:r>
        <w:rPr>
          <w:rFonts w:cs="Arial"/>
        </w:rPr>
        <w:t xml:space="preserve"> περιλαμβάνονται</w:t>
      </w:r>
      <w:r w:rsidRPr="00F76E77">
        <w:rPr>
          <w:rFonts w:cs="Arial"/>
        </w:rPr>
        <w:t xml:space="preserve"> Π</w:t>
      </w:r>
      <w:r w:rsidRPr="00471838">
        <w:rPr>
          <w:rFonts w:cs="Arial"/>
        </w:rPr>
        <w:t>ρογρ</w:t>
      </w:r>
      <w:r>
        <w:rPr>
          <w:rFonts w:cs="Arial"/>
        </w:rPr>
        <w:t>άμματα</w:t>
      </w:r>
      <w:r w:rsidRPr="00471838">
        <w:rPr>
          <w:rFonts w:cs="Arial"/>
        </w:rPr>
        <w:t xml:space="preserve"> Εκπαίδευση</w:t>
      </w:r>
      <w:r>
        <w:rPr>
          <w:rFonts w:cs="Arial"/>
        </w:rPr>
        <w:t>ς</w:t>
      </w:r>
      <w:r w:rsidRPr="00471838">
        <w:rPr>
          <w:rFonts w:cs="Arial"/>
        </w:rPr>
        <w:t xml:space="preserve"> </w:t>
      </w:r>
      <w:r>
        <w:rPr>
          <w:rFonts w:cs="Arial"/>
        </w:rPr>
        <w:t>καθ</w:t>
      </w:r>
      <w:r w:rsidR="00920227">
        <w:rPr>
          <w:rFonts w:cs="Arial"/>
        </w:rPr>
        <w:t>ώ</w:t>
      </w:r>
      <w:r>
        <w:rPr>
          <w:rFonts w:cs="Arial"/>
        </w:rPr>
        <w:t xml:space="preserve">ς </w:t>
      </w:r>
      <w:r w:rsidRPr="00471838">
        <w:rPr>
          <w:rFonts w:cs="Arial"/>
        </w:rPr>
        <w:t>και Ερευνητικά προγρ</w:t>
      </w:r>
      <w:r>
        <w:rPr>
          <w:rFonts w:cs="Arial"/>
        </w:rPr>
        <w:t xml:space="preserve">άμματα. </w:t>
      </w:r>
    </w:p>
    <w:p w:rsidR="009F48E1" w:rsidRPr="00B665F1" w:rsidRDefault="00471838" w:rsidP="006A5736">
      <w:pPr>
        <w:pStyle w:val="ListParagraph"/>
        <w:numPr>
          <w:ilvl w:val="0"/>
          <w:numId w:val="59"/>
        </w:numPr>
        <w:tabs>
          <w:tab w:val="left" w:pos="0"/>
          <w:tab w:val="left" w:pos="180"/>
        </w:tabs>
        <w:spacing w:line="276" w:lineRule="auto"/>
        <w:rPr>
          <w:rFonts w:cs="Arial"/>
        </w:rPr>
      </w:pPr>
      <w:r w:rsidRPr="00F76E77">
        <w:rPr>
          <w:rFonts w:cs="Arial"/>
        </w:rPr>
        <w:t>Π</w:t>
      </w:r>
      <w:r w:rsidRPr="00471838">
        <w:rPr>
          <w:rFonts w:cs="Arial"/>
        </w:rPr>
        <w:t>ρογράμματα Εκπαίδευσης</w:t>
      </w:r>
      <w:r>
        <w:rPr>
          <w:rFonts w:cs="Arial"/>
        </w:rPr>
        <w:t>:</w:t>
      </w:r>
    </w:p>
    <w:p w:rsidR="009F48E1" w:rsidRPr="00F76E77" w:rsidRDefault="009F48E1" w:rsidP="006A5736">
      <w:pPr>
        <w:pStyle w:val="ListParagraph"/>
        <w:numPr>
          <w:ilvl w:val="0"/>
          <w:numId w:val="60"/>
        </w:numPr>
        <w:tabs>
          <w:tab w:val="left" w:pos="0"/>
          <w:tab w:val="left" w:pos="180"/>
        </w:tabs>
        <w:spacing w:line="276" w:lineRule="auto"/>
        <w:rPr>
          <w:rFonts w:cs="Arial"/>
        </w:rPr>
      </w:pPr>
      <w:r w:rsidRPr="00F76E77">
        <w:rPr>
          <w:rFonts w:cs="Arial"/>
        </w:rPr>
        <w:t>Κλινική Εκπαίδευση Νεοεισερχόμενων.</w:t>
      </w:r>
    </w:p>
    <w:p w:rsidR="009F48E1" w:rsidRPr="00F76E77" w:rsidRDefault="009F48E1" w:rsidP="006A5736">
      <w:pPr>
        <w:pStyle w:val="ListParagraph"/>
        <w:numPr>
          <w:ilvl w:val="0"/>
          <w:numId w:val="60"/>
        </w:numPr>
        <w:tabs>
          <w:tab w:val="left" w:pos="0"/>
          <w:tab w:val="left" w:pos="180"/>
        </w:tabs>
        <w:spacing w:line="276" w:lineRule="auto"/>
        <w:rPr>
          <w:rFonts w:cs="Arial"/>
        </w:rPr>
      </w:pPr>
      <w:r w:rsidRPr="00F76E77">
        <w:rPr>
          <w:rFonts w:cs="Arial"/>
        </w:rPr>
        <w:t>Κλινική Εκπαίδευση Νοσηλευτών σε εξειδικευμένα αντικείμενα.</w:t>
      </w:r>
    </w:p>
    <w:p w:rsidR="009F48E1" w:rsidRDefault="009F48E1" w:rsidP="006A5736">
      <w:pPr>
        <w:pStyle w:val="ListParagraph"/>
        <w:numPr>
          <w:ilvl w:val="0"/>
          <w:numId w:val="60"/>
        </w:numPr>
        <w:tabs>
          <w:tab w:val="left" w:pos="0"/>
          <w:tab w:val="left" w:pos="180"/>
        </w:tabs>
        <w:spacing w:line="276" w:lineRule="auto"/>
        <w:rPr>
          <w:rFonts w:cs="Arial"/>
        </w:rPr>
      </w:pPr>
      <w:r w:rsidRPr="00F76E77">
        <w:rPr>
          <w:rFonts w:cs="Arial"/>
        </w:rPr>
        <w:t>Θεωρητική Εκπαίδευση:</w:t>
      </w:r>
    </w:p>
    <w:p w:rsidR="00F76E77" w:rsidRPr="00F76E77" w:rsidRDefault="00F76E77" w:rsidP="008908C9">
      <w:pPr>
        <w:pStyle w:val="ListParagraph"/>
        <w:tabs>
          <w:tab w:val="left" w:pos="0"/>
          <w:tab w:val="left" w:pos="180"/>
        </w:tabs>
        <w:spacing w:line="276" w:lineRule="auto"/>
        <w:ind w:left="1440"/>
        <w:rPr>
          <w:rFonts w:cs="Arial"/>
        </w:rPr>
      </w:pPr>
      <w:r w:rsidRPr="00F76E77">
        <w:rPr>
          <w:rFonts w:cs="Arial"/>
        </w:rPr>
        <w:t>α. Παρουσίαση Περιστατικού</w:t>
      </w:r>
    </w:p>
    <w:p w:rsidR="00F76E77" w:rsidRPr="00F76E77" w:rsidRDefault="00F76E77" w:rsidP="008908C9">
      <w:pPr>
        <w:pStyle w:val="ListParagraph"/>
        <w:tabs>
          <w:tab w:val="left" w:pos="0"/>
          <w:tab w:val="left" w:pos="180"/>
        </w:tabs>
        <w:spacing w:line="276" w:lineRule="auto"/>
        <w:ind w:left="1440"/>
        <w:rPr>
          <w:rFonts w:cs="Arial"/>
        </w:rPr>
      </w:pPr>
      <w:r w:rsidRPr="00F76E77">
        <w:rPr>
          <w:rFonts w:cs="Arial"/>
        </w:rPr>
        <w:t>β. Εκπαίδευση στην Μεθοδολογία Παρουσίασης Περιστατικού</w:t>
      </w:r>
    </w:p>
    <w:p w:rsidR="00F76E77" w:rsidRDefault="00F76E77" w:rsidP="008908C9">
      <w:pPr>
        <w:pStyle w:val="ListParagraph"/>
        <w:tabs>
          <w:tab w:val="left" w:pos="0"/>
          <w:tab w:val="left" w:pos="180"/>
        </w:tabs>
        <w:spacing w:line="276" w:lineRule="auto"/>
        <w:ind w:left="1440"/>
        <w:rPr>
          <w:rFonts w:cs="Arial"/>
        </w:rPr>
      </w:pPr>
      <w:r w:rsidRPr="00F76E77">
        <w:rPr>
          <w:rFonts w:cs="Arial"/>
        </w:rPr>
        <w:t>γ. Θεωρητική Εκπαίδευση σε κλινικά αντικείμενα</w:t>
      </w:r>
    </w:p>
    <w:p w:rsidR="00F76E77" w:rsidRDefault="00F76E77" w:rsidP="008908C9">
      <w:pPr>
        <w:pStyle w:val="ListParagraph"/>
        <w:tabs>
          <w:tab w:val="left" w:pos="0"/>
          <w:tab w:val="left" w:pos="180"/>
        </w:tabs>
        <w:spacing w:line="276" w:lineRule="auto"/>
        <w:ind w:left="1440"/>
        <w:rPr>
          <w:rFonts w:cs="Arial"/>
        </w:rPr>
      </w:pPr>
    </w:p>
    <w:p w:rsidR="00F76E77" w:rsidRPr="008908C9" w:rsidRDefault="008908C9" w:rsidP="006A5736">
      <w:pPr>
        <w:pStyle w:val="ListParagraph"/>
        <w:numPr>
          <w:ilvl w:val="0"/>
          <w:numId w:val="60"/>
        </w:numPr>
        <w:tabs>
          <w:tab w:val="left" w:pos="0"/>
          <w:tab w:val="left" w:pos="180"/>
        </w:tabs>
        <w:spacing w:line="276" w:lineRule="auto"/>
        <w:rPr>
          <w:rFonts w:cs="Arial"/>
        </w:rPr>
      </w:pPr>
      <w:r w:rsidRPr="00492DE6">
        <w:rPr>
          <w:rFonts w:cs="Arial"/>
        </w:rPr>
        <w:t>Εκπαίδευση στη Χρήση του Κλινικού Πληροφοριακού Συστήματος.</w:t>
      </w:r>
    </w:p>
    <w:p w:rsidR="008908C9" w:rsidRPr="008908C9" w:rsidRDefault="008908C9" w:rsidP="006A5736">
      <w:pPr>
        <w:pStyle w:val="ListParagraph"/>
        <w:numPr>
          <w:ilvl w:val="0"/>
          <w:numId w:val="60"/>
        </w:numPr>
        <w:tabs>
          <w:tab w:val="left" w:pos="0"/>
          <w:tab w:val="left" w:pos="180"/>
        </w:tabs>
        <w:spacing w:line="276" w:lineRule="auto"/>
        <w:rPr>
          <w:rFonts w:cs="Arial"/>
        </w:rPr>
      </w:pPr>
      <w:r w:rsidRPr="00492DE6">
        <w:rPr>
          <w:rFonts w:cs="Arial"/>
        </w:rPr>
        <w:t>Εκπαίδευση στην Χρήση Αναλωσίμων και Εξοπλισμού</w:t>
      </w:r>
    </w:p>
    <w:p w:rsidR="008908C9" w:rsidRPr="008908C9" w:rsidRDefault="008908C9" w:rsidP="006A5736">
      <w:pPr>
        <w:pStyle w:val="ListParagraph"/>
        <w:numPr>
          <w:ilvl w:val="0"/>
          <w:numId w:val="60"/>
        </w:numPr>
        <w:tabs>
          <w:tab w:val="left" w:pos="0"/>
          <w:tab w:val="left" w:pos="180"/>
        </w:tabs>
        <w:spacing w:line="276" w:lineRule="auto"/>
        <w:rPr>
          <w:rFonts w:cs="Arial"/>
        </w:rPr>
      </w:pPr>
      <w:r w:rsidRPr="00492DE6">
        <w:rPr>
          <w:rFonts w:cs="Arial"/>
        </w:rPr>
        <w:t>Ανάπτυξη Κλινικών Κατευθυντήριων Οδηγιών</w:t>
      </w:r>
    </w:p>
    <w:p w:rsidR="008908C9" w:rsidRPr="008908C9" w:rsidRDefault="008908C9" w:rsidP="006A5736">
      <w:pPr>
        <w:pStyle w:val="ListParagraph"/>
        <w:numPr>
          <w:ilvl w:val="0"/>
          <w:numId w:val="60"/>
        </w:numPr>
        <w:tabs>
          <w:tab w:val="left" w:pos="0"/>
          <w:tab w:val="left" w:pos="180"/>
        </w:tabs>
        <w:spacing w:line="276" w:lineRule="auto"/>
        <w:rPr>
          <w:rFonts w:cs="Arial"/>
        </w:rPr>
      </w:pPr>
      <w:r w:rsidRPr="00492DE6">
        <w:rPr>
          <w:rFonts w:cs="Arial"/>
        </w:rPr>
        <w:t>Εκπαίδευση Νοσηλευτών των Τμημάτων</w:t>
      </w:r>
    </w:p>
    <w:p w:rsidR="00F76E77" w:rsidRPr="008908C9" w:rsidRDefault="00F76E77" w:rsidP="008908C9">
      <w:pPr>
        <w:pStyle w:val="ListParagraph"/>
        <w:tabs>
          <w:tab w:val="left" w:pos="0"/>
          <w:tab w:val="left" w:pos="180"/>
        </w:tabs>
        <w:spacing w:line="276" w:lineRule="auto"/>
        <w:ind w:left="1440"/>
        <w:rPr>
          <w:rFonts w:cs="Arial"/>
        </w:rPr>
      </w:pPr>
    </w:p>
    <w:p w:rsidR="009F48E1" w:rsidRDefault="009F48E1" w:rsidP="006A5736">
      <w:pPr>
        <w:pStyle w:val="ListParagraph"/>
        <w:numPr>
          <w:ilvl w:val="0"/>
          <w:numId w:val="59"/>
        </w:numPr>
        <w:tabs>
          <w:tab w:val="left" w:pos="0"/>
          <w:tab w:val="left" w:pos="180"/>
        </w:tabs>
        <w:spacing w:line="276" w:lineRule="auto"/>
        <w:rPr>
          <w:rFonts w:cs="Arial"/>
        </w:rPr>
      </w:pPr>
      <w:r w:rsidRPr="00F76E77">
        <w:rPr>
          <w:rFonts w:cs="Arial"/>
        </w:rPr>
        <w:t>Ερευνητικά προγράμματα:</w:t>
      </w:r>
    </w:p>
    <w:p w:rsidR="008908C9" w:rsidRDefault="008908C9" w:rsidP="008908C9">
      <w:pPr>
        <w:pStyle w:val="ListParagraph"/>
        <w:tabs>
          <w:tab w:val="left" w:pos="0"/>
          <w:tab w:val="left" w:pos="180"/>
        </w:tabs>
        <w:spacing w:line="276" w:lineRule="auto"/>
        <w:ind w:left="786"/>
        <w:rPr>
          <w:rFonts w:cs="Arial"/>
        </w:rPr>
      </w:pPr>
    </w:p>
    <w:p w:rsidR="008908C9" w:rsidRPr="00B665F1" w:rsidRDefault="008908C9" w:rsidP="006A5736">
      <w:pPr>
        <w:pStyle w:val="ListParagraph"/>
        <w:numPr>
          <w:ilvl w:val="0"/>
          <w:numId w:val="61"/>
        </w:numPr>
        <w:tabs>
          <w:tab w:val="left" w:pos="0"/>
          <w:tab w:val="left" w:pos="180"/>
        </w:tabs>
        <w:spacing w:line="276" w:lineRule="auto"/>
        <w:rPr>
          <w:rFonts w:cs="Arial"/>
        </w:rPr>
      </w:pPr>
      <w:r w:rsidRPr="00492DE6">
        <w:rPr>
          <w:rFonts w:cs="Arial"/>
        </w:rPr>
        <w:t xml:space="preserve">ΤΗΛΕΠΡΟΜΗΘΕΑΣ: </w:t>
      </w:r>
    </w:p>
    <w:p w:rsidR="008908C9" w:rsidRPr="00492DE6" w:rsidRDefault="008908C9" w:rsidP="008908C9">
      <w:pPr>
        <w:pStyle w:val="ListParagraph"/>
        <w:tabs>
          <w:tab w:val="left" w:pos="0"/>
          <w:tab w:val="left" w:pos="180"/>
        </w:tabs>
        <w:spacing w:line="276" w:lineRule="auto"/>
        <w:ind w:left="1506"/>
        <w:rPr>
          <w:rFonts w:cs="Arial"/>
        </w:rPr>
      </w:pPr>
      <w:r w:rsidRPr="00492DE6">
        <w:rPr>
          <w:rFonts w:cs="Arial"/>
        </w:rPr>
        <w:t>Το έργο «ΤΗΛΕΠΡΟΜΗΘΕΑΣ» έχει γενικό στόχο την υλοποίηση ενός καινοτόμου προγράμματος τηλεκπαίδευσης που απευθύνεται σε επαγγελματίες υγείας, με τον "εμπλουτισμό" του περιβάλλοντος εργασίας τους σε εκπαιδευτικές διαδικασίες, καθώς και σε χρόνια πάσχοντες ασθενείς και στις οικογένειες τους. Η συνολική διάρκεια του έργου είναι 26 μήνες (Σ</w:t>
      </w:r>
      <w:r w:rsidR="00685973">
        <w:rPr>
          <w:rFonts w:cs="Arial"/>
        </w:rPr>
        <w:t xml:space="preserve">επ 2011 - </w:t>
      </w:r>
      <w:r w:rsidRPr="00492DE6">
        <w:rPr>
          <w:rFonts w:cs="Arial"/>
        </w:rPr>
        <w:t>Οκτ 2013)</w:t>
      </w:r>
      <w:r w:rsidR="00685973">
        <w:rPr>
          <w:rFonts w:cs="Arial"/>
        </w:rPr>
        <w:t>.</w:t>
      </w:r>
    </w:p>
    <w:p w:rsidR="008908C9" w:rsidRDefault="008908C9" w:rsidP="008908C9">
      <w:pPr>
        <w:pStyle w:val="ListParagraph"/>
        <w:tabs>
          <w:tab w:val="left" w:pos="0"/>
          <w:tab w:val="left" w:pos="180"/>
        </w:tabs>
        <w:spacing w:line="276" w:lineRule="auto"/>
        <w:ind w:left="1506"/>
        <w:rPr>
          <w:rFonts w:cs="Arial"/>
        </w:rPr>
      </w:pPr>
    </w:p>
    <w:p w:rsidR="008432BE" w:rsidRDefault="008432BE" w:rsidP="008908C9">
      <w:pPr>
        <w:pStyle w:val="ListParagraph"/>
        <w:tabs>
          <w:tab w:val="left" w:pos="0"/>
          <w:tab w:val="left" w:pos="180"/>
        </w:tabs>
        <w:spacing w:line="276" w:lineRule="auto"/>
        <w:ind w:left="1506"/>
        <w:rPr>
          <w:rFonts w:cs="Arial"/>
        </w:rPr>
      </w:pPr>
    </w:p>
    <w:p w:rsidR="008432BE" w:rsidRPr="008908C9" w:rsidRDefault="008432BE" w:rsidP="008908C9">
      <w:pPr>
        <w:pStyle w:val="ListParagraph"/>
        <w:tabs>
          <w:tab w:val="left" w:pos="0"/>
          <w:tab w:val="left" w:pos="180"/>
        </w:tabs>
        <w:spacing w:line="276" w:lineRule="auto"/>
        <w:ind w:left="1506"/>
        <w:rPr>
          <w:rFonts w:cs="Arial"/>
        </w:rPr>
      </w:pPr>
    </w:p>
    <w:p w:rsidR="008908C9" w:rsidRPr="00B665F1" w:rsidRDefault="008908C9" w:rsidP="006A5736">
      <w:pPr>
        <w:pStyle w:val="ListParagraph"/>
        <w:numPr>
          <w:ilvl w:val="0"/>
          <w:numId w:val="61"/>
        </w:numPr>
        <w:tabs>
          <w:tab w:val="left" w:pos="0"/>
          <w:tab w:val="left" w:pos="180"/>
        </w:tabs>
        <w:spacing w:line="276" w:lineRule="auto"/>
        <w:rPr>
          <w:rFonts w:cs="Arial"/>
        </w:rPr>
      </w:pPr>
      <w:r w:rsidRPr="00492DE6">
        <w:rPr>
          <w:rFonts w:cs="Arial"/>
        </w:rPr>
        <w:t xml:space="preserve">ΤΗΛΕΑΠΟΚΑΤΑΣΤΑΣΗ: </w:t>
      </w:r>
    </w:p>
    <w:p w:rsidR="008908C9" w:rsidRPr="008908C9" w:rsidRDefault="008908C9" w:rsidP="008908C9">
      <w:pPr>
        <w:pStyle w:val="ListParagraph"/>
        <w:tabs>
          <w:tab w:val="left" w:pos="0"/>
          <w:tab w:val="left" w:pos="180"/>
        </w:tabs>
        <w:spacing w:line="276" w:lineRule="auto"/>
        <w:ind w:left="1506"/>
        <w:rPr>
          <w:rFonts w:cs="Arial"/>
        </w:rPr>
      </w:pPr>
      <w:r w:rsidRPr="00492DE6">
        <w:rPr>
          <w:rFonts w:cs="Arial"/>
        </w:rPr>
        <w:t>Το έργο «ΤΗΛΕΑΠΟΚΑΤΑΣΤΑΣΗ» έχει γενικό στόχο την ανάπτυξη καινοτόμου πιλοτικής εφαρμογής υπηρεσιών κάρδιο-αναπνευστικής αποκατάστασης στην κοιν</w:t>
      </w:r>
      <w:r w:rsidR="00CA3302">
        <w:rPr>
          <w:rFonts w:cs="Arial"/>
        </w:rPr>
        <w:t xml:space="preserve">ότητα με τη χρήση τηλεϊατρικής, </w:t>
      </w:r>
      <w:r w:rsidRPr="00492DE6">
        <w:rPr>
          <w:rFonts w:cs="Arial"/>
        </w:rPr>
        <w:t xml:space="preserve">σε ασθενείς μετά από νοσηλεία σε Μονάδα Εντατικής Θεραπείας. Η συνολική διάρκεια του </w:t>
      </w:r>
      <w:r w:rsidR="00685973">
        <w:rPr>
          <w:rFonts w:cs="Arial"/>
        </w:rPr>
        <w:t>έργου είναι 26 μήνες (Σεπ 2011 -</w:t>
      </w:r>
      <w:r w:rsidRPr="00492DE6">
        <w:rPr>
          <w:rFonts w:cs="Arial"/>
        </w:rPr>
        <w:t xml:space="preserve"> Οκτ 2013)</w:t>
      </w:r>
      <w:r w:rsidR="00685973">
        <w:rPr>
          <w:rFonts w:cs="Arial"/>
        </w:rPr>
        <w:t>.</w:t>
      </w:r>
    </w:p>
    <w:p w:rsidR="008908C9" w:rsidRDefault="008908C9" w:rsidP="008908C9">
      <w:pPr>
        <w:pStyle w:val="ListParagraph"/>
        <w:tabs>
          <w:tab w:val="left" w:pos="0"/>
          <w:tab w:val="left" w:pos="180"/>
        </w:tabs>
        <w:spacing w:line="276" w:lineRule="auto"/>
        <w:ind w:left="1506"/>
        <w:rPr>
          <w:rFonts w:ascii="Times New Roman" w:hAnsi="Times New Roman"/>
          <w:b/>
          <w:szCs w:val="22"/>
        </w:rPr>
      </w:pPr>
    </w:p>
    <w:p w:rsidR="00471838" w:rsidRPr="00757B78" w:rsidRDefault="00541094" w:rsidP="008908C9">
      <w:pPr>
        <w:tabs>
          <w:tab w:val="left" w:pos="0"/>
          <w:tab w:val="left" w:pos="180"/>
        </w:tabs>
        <w:spacing w:line="276" w:lineRule="auto"/>
        <w:rPr>
          <w:rFonts w:cs="Arial"/>
        </w:rPr>
      </w:pPr>
      <w:r w:rsidRPr="00541094">
        <w:rPr>
          <w:rFonts w:cs="Arial"/>
        </w:rPr>
        <w:t xml:space="preserve">Η ΜΕΘ του Γ.Ν. </w:t>
      </w:r>
      <w:r w:rsidRPr="00757B78">
        <w:rPr>
          <w:rFonts w:cs="Arial"/>
        </w:rPr>
        <w:t>Λεμεσού</w:t>
      </w:r>
      <w:r>
        <w:rPr>
          <w:rFonts w:cs="Arial"/>
        </w:rPr>
        <w:t xml:space="preserve"> λειτούργησε </w:t>
      </w:r>
      <w:r w:rsidR="00DD0AB1">
        <w:rPr>
          <w:rFonts w:cs="Arial"/>
        </w:rPr>
        <w:t xml:space="preserve">το 2008. </w:t>
      </w:r>
      <w:r w:rsidR="00A92E15" w:rsidRPr="00067996">
        <w:rPr>
          <w:rFonts w:ascii="Times New Roman" w:hAnsi="Times New Roman"/>
          <w:szCs w:val="22"/>
        </w:rPr>
        <w:t>Δ</w:t>
      </w:r>
      <w:r w:rsidR="00A92E15" w:rsidRPr="00067996">
        <w:rPr>
          <w:rFonts w:cs="Arial"/>
        </w:rPr>
        <w:t>ιαθέτει 8 κλίνες</w:t>
      </w:r>
      <w:r w:rsidR="00A92E15">
        <w:rPr>
          <w:rFonts w:cs="Arial"/>
        </w:rPr>
        <w:t xml:space="preserve"> και</w:t>
      </w:r>
      <w:r w:rsidR="00A92E15" w:rsidRPr="00965F82">
        <w:rPr>
          <w:rFonts w:cs="Arial"/>
        </w:rPr>
        <w:t xml:space="preserve"> </w:t>
      </w:r>
      <w:r w:rsidR="00A92E15">
        <w:rPr>
          <w:rFonts w:cs="Arial"/>
        </w:rPr>
        <w:t>δ</w:t>
      </w:r>
      <w:r w:rsidRPr="0002140E">
        <w:rPr>
          <w:rFonts w:cs="Arial"/>
        </w:rPr>
        <w:t xml:space="preserve">έχεται ασθενείς </w:t>
      </w:r>
      <w:r>
        <w:rPr>
          <w:rFonts w:cs="Arial"/>
        </w:rPr>
        <w:t xml:space="preserve">και από άλλα </w:t>
      </w:r>
      <w:r w:rsidRPr="0002140E">
        <w:rPr>
          <w:rFonts w:cs="Arial"/>
        </w:rPr>
        <w:t>δημόσια</w:t>
      </w:r>
      <w:r>
        <w:rPr>
          <w:rFonts w:cs="Arial"/>
        </w:rPr>
        <w:t xml:space="preserve"> νοσηλευτήρια </w:t>
      </w:r>
      <w:r w:rsidR="00A92E15">
        <w:rPr>
          <w:rFonts w:cs="Arial"/>
        </w:rPr>
        <w:t xml:space="preserve">της νήσου </w:t>
      </w:r>
      <w:r>
        <w:rPr>
          <w:rFonts w:cs="Arial"/>
        </w:rPr>
        <w:t>(πχ</w:t>
      </w:r>
      <w:r w:rsidR="00AB0475">
        <w:rPr>
          <w:rFonts w:cs="Arial"/>
        </w:rPr>
        <w:t>.</w:t>
      </w:r>
      <w:r>
        <w:rPr>
          <w:rFonts w:cs="Arial"/>
        </w:rPr>
        <w:t xml:space="preserve"> νοσοκομείο Πάφου)</w:t>
      </w:r>
      <w:r w:rsidRPr="0002140E">
        <w:rPr>
          <w:rFonts w:cs="Arial"/>
        </w:rPr>
        <w:t xml:space="preserve"> </w:t>
      </w:r>
      <w:r>
        <w:rPr>
          <w:rFonts w:cs="Arial"/>
        </w:rPr>
        <w:t xml:space="preserve">καθώς </w:t>
      </w:r>
      <w:r w:rsidRPr="0002140E">
        <w:rPr>
          <w:rFonts w:cs="Arial"/>
        </w:rPr>
        <w:t xml:space="preserve">και </w:t>
      </w:r>
      <w:r w:rsidR="00A92E15">
        <w:rPr>
          <w:rFonts w:cs="Arial"/>
        </w:rPr>
        <w:t xml:space="preserve">από τα </w:t>
      </w:r>
      <w:r w:rsidRPr="0002140E">
        <w:rPr>
          <w:rFonts w:cs="Arial"/>
        </w:rPr>
        <w:t>ιδιω</w:t>
      </w:r>
      <w:r>
        <w:rPr>
          <w:rFonts w:cs="Arial"/>
        </w:rPr>
        <w:t xml:space="preserve">τικά </w:t>
      </w:r>
      <w:r w:rsidR="00A92E15">
        <w:rPr>
          <w:rFonts w:cs="Arial"/>
        </w:rPr>
        <w:t>νοσηλευτήρια της Λεμεσού.</w:t>
      </w:r>
      <w:r w:rsidR="00A92E15" w:rsidRPr="00A92E15">
        <w:rPr>
          <w:rFonts w:cs="Arial"/>
        </w:rPr>
        <w:t xml:space="preserve"> </w:t>
      </w:r>
      <w:r w:rsidR="00A92E15">
        <w:rPr>
          <w:rFonts w:cs="Arial"/>
        </w:rPr>
        <w:t>Στο κλινικό έργο της</w:t>
      </w:r>
      <w:r w:rsidR="00A92E15" w:rsidRPr="003738A4">
        <w:rPr>
          <w:rFonts w:cs="Arial"/>
        </w:rPr>
        <w:t xml:space="preserve"> ΜΕΘ </w:t>
      </w:r>
      <w:r w:rsidR="00A92E15">
        <w:rPr>
          <w:rFonts w:cs="Arial"/>
        </w:rPr>
        <w:t>εκτός από τους</w:t>
      </w:r>
      <w:r w:rsidR="00A92E15" w:rsidRPr="003738A4">
        <w:rPr>
          <w:rFonts w:cs="Arial"/>
        </w:rPr>
        <w:t xml:space="preserve"> ασθεν</w:t>
      </w:r>
      <w:r w:rsidR="00A92E15">
        <w:rPr>
          <w:rFonts w:cs="Arial"/>
        </w:rPr>
        <w:t>είς</w:t>
      </w:r>
      <w:r w:rsidR="00A92E15" w:rsidRPr="003738A4">
        <w:rPr>
          <w:rFonts w:cs="Arial"/>
        </w:rPr>
        <w:t xml:space="preserve"> του Νοσοκομείου</w:t>
      </w:r>
      <w:r w:rsidR="00A92E15" w:rsidRPr="00A92E15">
        <w:rPr>
          <w:rFonts w:cs="Arial"/>
        </w:rPr>
        <w:t xml:space="preserve"> </w:t>
      </w:r>
      <w:r w:rsidR="00A92E15">
        <w:rPr>
          <w:rFonts w:cs="Arial"/>
        </w:rPr>
        <w:t>συμπεριλαμβάνονται και οι</w:t>
      </w:r>
      <w:r w:rsidR="00A92E15" w:rsidRPr="003738A4">
        <w:rPr>
          <w:rFonts w:cs="Arial"/>
        </w:rPr>
        <w:t xml:space="preserve"> κατ’ οίκο ασθεν</w:t>
      </w:r>
      <w:r w:rsidR="00A92E15">
        <w:rPr>
          <w:rFonts w:cs="Arial"/>
        </w:rPr>
        <w:t>είς</w:t>
      </w:r>
      <w:r w:rsidR="00A92E15" w:rsidRPr="003738A4">
        <w:rPr>
          <w:rFonts w:cs="Arial"/>
        </w:rPr>
        <w:t xml:space="preserve"> με μηχανικό αερισμό</w:t>
      </w:r>
      <w:r w:rsidR="00A92E15">
        <w:rPr>
          <w:rFonts w:cs="Arial"/>
        </w:rPr>
        <w:t xml:space="preserve"> ή αυτόματη αναπνοή.</w:t>
      </w:r>
      <w:r w:rsidR="00920227" w:rsidRPr="00920227">
        <w:rPr>
          <w:rFonts w:cs="Arial"/>
        </w:rPr>
        <w:t xml:space="preserve"> </w:t>
      </w:r>
      <w:r w:rsidR="00920227">
        <w:rPr>
          <w:rFonts w:cs="Arial"/>
        </w:rPr>
        <w:t>Επιπρόσθετα στις</w:t>
      </w:r>
      <w:r w:rsidR="00920227" w:rsidRPr="00757B78">
        <w:rPr>
          <w:rFonts w:cs="Arial"/>
        </w:rPr>
        <w:t xml:space="preserve"> δραστηριότητες </w:t>
      </w:r>
      <w:r w:rsidR="00920227">
        <w:rPr>
          <w:rFonts w:cs="Arial"/>
        </w:rPr>
        <w:t>της</w:t>
      </w:r>
      <w:r w:rsidR="00920227" w:rsidRPr="003738A4">
        <w:rPr>
          <w:rFonts w:cs="Arial"/>
        </w:rPr>
        <w:t xml:space="preserve"> ΜΕΘ</w:t>
      </w:r>
      <w:r w:rsidR="00920227" w:rsidRPr="00471838">
        <w:rPr>
          <w:rFonts w:cs="Arial"/>
        </w:rPr>
        <w:t xml:space="preserve"> </w:t>
      </w:r>
      <w:r w:rsidR="00920227" w:rsidRPr="00757B78">
        <w:rPr>
          <w:rFonts w:cs="Arial"/>
        </w:rPr>
        <w:t>του Γενικού Νοσοκομείου</w:t>
      </w:r>
      <w:r w:rsidR="00920227" w:rsidRPr="00920227">
        <w:rPr>
          <w:rFonts w:cs="Arial"/>
        </w:rPr>
        <w:t xml:space="preserve"> </w:t>
      </w:r>
      <w:r w:rsidR="00920227" w:rsidRPr="00757B78">
        <w:rPr>
          <w:rFonts w:cs="Arial"/>
        </w:rPr>
        <w:t>Λεμεσού</w:t>
      </w:r>
      <w:r w:rsidR="00920227" w:rsidRPr="00920227">
        <w:rPr>
          <w:rFonts w:cs="Arial"/>
        </w:rPr>
        <w:t xml:space="preserve"> </w:t>
      </w:r>
      <w:r w:rsidR="00920227">
        <w:rPr>
          <w:rFonts w:cs="Arial"/>
        </w:rPr>
        <w:t>περιλαμβάνονται</w:t>
      </w:r>
      <w:r w:rsidR="00920227" w:rsidRPr="00920227">
        <w:rPr>
          <w:rFonts w:cs="Arial"/>
        </w:rPr>
        <w:t xml:space="preserve"> </w:t>
      </w:r>
      <w:r w:rsidR="00920227" w:rsidRPr="00F76E77">
        <w:rPr>
          <w:rFonts w:cs="Arial"/>
        </w:rPr>
        <w:t>Π</w:t>
      </w:r>
      <w:r w:rsidR="00920227" w:rsidRPr="00471838">
        <w:rPr>
          <w:rFonts w:cs="Arial"/>
        </w:rPr>
        <w:t>ρογρ</w:t>
      </w:r>
      <w:r w:rsidR="00920227">
        <w:rPr>
          <w:rFonts w:cs="Arial"/>
        </w:rPr>
        <w:t>άμματα</w:t>
      </w:r>
      <w:r w:rsidR="00920227" w:rsidRPr="00471838">
        <w:rPr>
          <w:rFonts w:cs="Arial"/>
        </w:rPr>
        <w:t xml:space="preserve"> Εκπαίδευση</w:t>
      </w:r>
      <w:r w:rsidR="00920227">
        <w:rPr>
          <w:rFonts w:cs="Arial"/>
        </w:rPr>
        <w:t xml:space="preserve">ς του ιατρικού και νοσηλευτικού προσωπικού καθώς και επιστημονική δραστηριότητα. </w:t>
      </w:r>
    </w:p>
    <w:p w:rsidR="00BC2C95" w:rsidRPr="00014177" w:rsidRDefault="00BC2C95" w:rsidP="00072DC7">
      <w:pPr>
        <w:pStyle w:val="Heading5"/>
      </w:pPr>
      <w:r w:rsidRPr="00014177">
        <w:t>Παιδιατρική</w:t>
      </w:r>
    </w:p>
    <w:p w:rsidR="00CA3302" w:rsidRPr="00067996" w:rsidRDefault="00CA3302" w:rsidP="00CA3302">
      <w:pPr>
        <w:tabs>
          <w:tab w:val="left" w:pos="0"/>
          <w:tab w:val="left" w:pos="180"/>
        </w:tabs>
        <w:rPr>
          <w:rFonts w:cs="Arial"/>
        </w:rPr>
      </w:pPr>
      <w:r w:rsidRPr="00757B78">
        <w:rPr>
          <w:rFonts w:cs="Arial"/>
        </w:rPr>
        <w:t xml:space="preserve">Παιδιατρικά Τμήματα λειτουργούν στο ΝΑΜ ΙΙΙ Λευκωσίας και στα Γενικά Νοσοκομεία Λεμεσού, </w:t>
      </w:r>
      <w:r w:rsidRPr="00067996">
        <w:rPr>
          <w:rFonts w:cs="Arial"/>
        </w:rPr>
        <w:t>Λάρνακας και Πάφου και Αμμοχώστου. Το Παιδιατρικό Τμήμα στο ΝΑΜ ΙΙΙ περιλαμβάνει θάλαμο Γενικής Παιδιατρικής με 35 κλίνες, (Παιδιατρικό Ι, ΙΙ) στο οποίο νοσηλεύονται παιδιά από ηλικίας 16 ημερών μέχρι και έφηβοι. Λειτουργεί επίσης σε ξεχωριστούς θαλάμους Μονάδα Εντατικής Νοσηλείας Νεογνών (ΜΕΝΝ) με 48 κλίνες και Μονάδα Εντατικής Νοσηλείας Παίδων (ΜΕΝΠ) με 8 κλίνες.  Είναι Τμήμα αναφοράς τριτοβάθμιας περίθαλψης για τα Παιδιατρικά Τμήματα  όλων των άλλων Νοσοκομείων, δημοσίων και ιδιωτικών, των Βρετανικών Βάσεων και των κατεχομένων περιοχών. Παραπέμπονται σοβαρά και πολύπλοκα περιστατικά για διερεύνηση και νοσηλεία.</w:t>
      </w:r>
    </w:p>
    <w:p w:rsidR="00CA3302" w:rsidRPr="00067996" w:rsidRDefault="00CA3302" w:rsidP="00CA3302">
      <w:pPr>
        <w:tabs>
          <w:tab w:val="left" w:pos="0"/>
          <w:tab w:val="left" w:pos="180"/>
        </w:tabs>
        <w:rPr>
          <w:rFonts w:cs="Arial"/>
        </w:rPr>
      </w:pPr>
      <w:r w:rsidRPr="00067996">
        <w:rPr>
          <w:rFonts w:cs="Arial"/>
        </w:rPr>
        <w:t>Στο ΝΑΜ ΙΙΙ λειτουργούν επίσης κλινικές για τις πιο κάτω υποειδικότητες:</w:t>
      </w:r>
    </w:p>
    <w:p w:rsidR="00CA3302" w:rsidRPr="00067996" w:rsidRDefault="00CA3302" w:rsidP="00905109">
      <w:pPr>
        <w:pStyle w:val="ListBullet1"/>
      </w:pPr>
      <w:r w:rsidRPr="00067996">
        <w:t>Παιδοκαρδιολογία</w:t>
      </w:r>
    </w:p>
    <w:p w:rsidR="00CA3302" w:rsidRPr="00067996" w:rsidRDefault="00CA3302" w:rsidP="00905109">
      <w:pPr>
        <w:pStyle w:val="ListBullet1"/>
      </w:pPr>
      <w:r w:rsidRPr="00067996">
        <w:t>Νεογνολογία - Μονάδα Εντατικής Νοσηλείας Νεογνών. (Μ.Ε.Ν.Ν.)</w:t>
      </w:r>
    </w:p>
    <w:p w:rsidR="00CA3302" w:rsidRPr="00067996" w:rsidRDefault="00CA3302" w:rsidP="00905109">
      <w:pPr>
        <w:pStyle w:val="ListBullet1"/>
      </w:pPr>
      <w:r w:rsidRPr="00067996">
        <w:t>Παιδοεντατικολογία  (Μ.Ε.Ν.Π)</w:t>
      </w:r>
    </w:p>
    <w:p w:rsidR="00CA3302" w:rsidRPr="00067996" w:rsidRDefault="00CA3302" w:rsidP="00905109">
      <w:pPr>
        <w:pStyle w:val="ListBullet1"/>
      </w:pPr>
      <w:r w:rsidRPr="00067996">
        <w:t>Παιδοενδοκρινολογία</w:t>
      </w:r>
    </w:p>
    <w:p w:rsidR="00CA3302" w:rsidRPr="00067996" w:rsidRDefault="00CA3302" w:rsidP="00905109">
      <w:pPr>
        <w:pStyle w:val="ListBullet1"/>
      </w:pPr>
      <w:r w:rsidRPr="00067996">
        <w:t>Παιδογκολογία/Παιδοαιματολογία</w:t>
      </w:r>
    </w:p>
    <w:p w:rsidR="00CA3302" w:rsidRPr="00067996" w:rsidRDefault="00CA3302" w:rsidP="00905109">
      <w:pPr>
        <w:pStyle w:val="ListBullet1"/>
      </w:pPr>
      <w:r w:rsidRPr="00067996">
        <w:t>Παιδονευρολογία</w:t>
      </w:r>
    </w:p>
    <w:p w:rsidR="00CA3302" w:rsidRPr="00067996" w:rsidRDefault="00CA3302" w:rsidP="00905109">
      <w:pPr>
        <w:pStyle w:val="ListBullet1"/>
      </w:pPr>
      <w:r w:rsidRPr="00067996">
        <w:t>Παιδοπνευμονολογία</w:t>
      </w:r>
    </w:p>
    <w:p w:rsidR="00CA3302" w:rsidRPr="00067996" w:rsidRDefault="00CA3302" w:rsidP="00905109">
      <w:pPr>
        <w:pStyle w:val="ListBullet1"/>
      </w:pPr>
      <w:r w:rsidRPr="00067996">
        <w:t>Παιδονεφρολογία</w:t>
      </w:r>
    </w:p>
    <w:p w:rsidR="000F24D5" w:rsidRDefault="00CA3302" w:rsidP="00905109">
      <w:pPr>
        <w:pStyle w:val="ListBullet1"/>
      </w:pPr>
      <w:r w:rsidRPr="00067996">
        <w:t xml:space="preserve">Λοιμώδεις </w:t>
      </w:r>
      <w:r w:rsidR="00067996">
        <w:t>–</w:t>
      </w:r>
      <w:r w:rsidRPr="00067996">
        <w:t xml:space="preserve"> Ανοσολογία</w:t>
      </w:r>
    </w:p>
    <w:p w:rsidR="00067996" w:rsidRPr="00067996" w:rsidRDefault="00067996" w:rsidP="00905109">
      <w:pPr>
        <w:pStyle w:val="ListBullet1"/>
      </w:pPr>
    </w:p>
    <w:p w:rsidR="00CA3302" w:rsidRPr="00067996" w:rsidRDefault="00CA3302" w:rsidP="00CA3302">
      <w:pPr>
        <w:tabs>
          <w:tab w:val="left" w:pos="0"/>
          <w:tab w:val="left" w:pos="180"/>
        </w:tabs>
        <w:rPr>
          <w:rFonts w:cs="Arial"/>
          <w:color w:val="FF0000"/>
        </w:rPr>
      </w:pPr>
      <w:r w:rsidRPr="00757B78">
        <w:rPr>
          <w:rFonts w:cs="Arial"/>
        </w:rPr>
        <w:t xml:space="preserve">Στο «ΝΑΜ ΙΙΙ» οι εσωτερικοί ασθενείς της παιδοκαρδιολογίας, της παιδοενδοκρινολογίας και της </w:t>
      </w:r>
      <w:r w:rsidRPr="00067996">
        <w:rPr>
          <w:rFonts w:cs="Arial"/>
        </w:rPr>
        <w:t>παιδονευρολογίας νοσηλεύονται στο γενικό θάλαμο της παιδιατρικής, στην ΜΕΝΝ ή ΜΕΝΠ. Η ΜΕΝΝ, η ΜΕΝΠ και η Παιδογκολογία λειτουργούν σε ξεχωριστούς θαλάμους .</w:t>
      </w:r>
    </w:p>
    <w:p w:rsidR="00CA3302" w:rsidRPr="00067996" w:rsidRDefault="00CA3302" w:rsidP="00CA3302">
      <w:pPr>
        <w:tabs>
          <w:tab w:val="left" w:pos="0"/>
          <w:tab w:val="left" w:pos="180"/>
        </w:tabs>
        <w:rPr>
          <w:rFonts w:cs="Arial"/>
        </w:rPr>
      </w:pPr>
      <w:r w:rsidRPr="00067996">
        <w:rPr>
          <w:rFonts w:cs="Arial"/>
        </w:rPr>
        <w:t xml:space="preserve">Νοσηλεύονται επίσης χρόνια περιστατικά και ασθενείς που χρήζουν νοσηλείας άλλων ειδικοτήτων. </w:t>
      </w:r>
    </w:p>
    <w:p w:rsidR="00CA3302" w:rsidRPr="00067996" w:rsidRDefault="00CA3302" w:rsidP="00CA3302">
      <w:pPr>
        <w:tabs>
          <w:tab w:val="left" w:pos="0"/>
          <w:tab w:val="left" w:pos="180"/>
        </w:tabs>
        <w:rPr>
          <w:rFonts w:cs="Arial"/>
        </w:rPr>
      </w:pPr>
      <w:r w:rsidRPr="00067996">
        <w:rPr>
          <w:rFonts w:cs="Arial"/>
        </w:rPr>
        <w:t>Η Παιδιατρική Κλινική του ΝΑΜ ΙΙΙ παρέχει πλήρη ειδικότητα Παιδιατρικής (4 χρόνια).</w:t>
      </w:r>
    </w:p>
    <w:p w:rsidR="00CA3302" w:rsidRPr="00067996" w:rsidRDefault="00CA3302" w:rsidP="00CA3302">
      <w:pPr>
        <w:tabs>
          <w:tab w:val="left" w:pos="0"/>
          <w:tab w:val="left" w:pos="180"/>
        </w:tabs>
        <w:rPr>
          <w:rFonts w:cs="Arial"/>
        </w:rPr>
      </w:pPr>
      <w:r w:rsidRPr="00067996">
        <w:rPr>
          <w:rFonts w:cs="Arial"/>
        </w:rPr>
        <w:t>Στα υπόλοιπα Νοσοκομεία, ορισμένα περιστατικά, που ανήκουν στις πιο πάνω υποειδικότητες, νοσηλεύονται στους θαλάμους γενικής παιδιατρικής, όσα, όμως, απαιτούν εξειδικευμένη φροντίδα, παραπέμπονται στο ΝΑΜ ΙΙΙ.</w:t>
      </w:r>
    </w:p>
    <w:p w:rsidR="00CA3302" w:rsidRDefault="00CA3302" w:rsidP="00CA3302">
      <w:pPr>
        <w:tabs>
          <w:tab w:val="left" w:pos="0"/>
          <w:tab w:val="left" w:pos="180"/>
        </w:tabs>
        <w:rPr>
          <w:rFonts w:cs="Arial"/>
        </w:rPr>
      </w:pPr>
      <w:r w:rsidRPr="00067996">
        <w:rPr>
          <w:rFonts w:cs="Arial"/>
        </w:rPr>
        <w:t>Το Παιδιατρικό Τμήμα του Νοσοκομείου Λεμεσού διαθέτει 32 κλίνες</w:t>
      </w:r>
      <w:r>
        <w:rPr>
          <w:rFonts w:cs="Arial"/>
        </w:rPr>
        <w:t xml:space="preserve"> εκ των οποίων οι 6 χρησιμοποιούνται για παιδοχειρουργικά περιστατικά.</w:t>
      </w:r>
    </w:p>
    <w:p w:rsidR="00CA3302" w:rsidRDefault="00CA3302" w:rsidP="00CA3302">
      <w:pPr>
        <w:tabs>
          <w:tab w:val="left" w:pos="0"/>
          <w:tab w:val="left" w:pos="180"/>
        </w:tabs>
        <w:rPr>
          <w:rFonts w:cs="Arial"/>
          <w:lang w:val="en-US"/>
        </w:rPr>
      </w:pPr>
      <w:r w:rsidRPr="00757B78">
        <w:rPr>
          <w:rFonts w:cs="Arial"/>
        </w:rPr>
        <w:t xml:space="preserve">Το Παιδιατρικό Τμήμα </w:t>
      </w:r>
      <w:r w:rsidRPr="00585775">
        <w:rPr>
          <w:rFonts w:cs="Arial"/>
        </w:rPr>
        <w:t xml:space="preserve">του Νοσοκομείου Λάρνακας διαθέτει 25 κλίνες. </w:t>
      </w:r>
    </w:p>
    <w:p w:rsidR="002C188E" w:rsidRPr="002C188E" w:rsidRDefault="002C188E" w:rsidP="00CA3302">
      <w:pPr>
        <w:tabs>
          <w:tab w:val="left" w:pos="0"/>
          <w:tab w:val="left" w:pos="180"/>
        </w:tabs>
        <w:rPr>
          <w:rFonts w:cs="Arial"/>
          <w:lang w:val="en-US"/>
        </w:rPr>
      </w:pPr>
    </w:p>
    <w:p w:rsidR="00CA3302" w:rsidRPr="00585775" w:rsidRDefault="00CA3302" w:rsidP="00CA3302">
      <w:pPr>
        <w:tabs>
          <w:tab w:val="left" w:pos="0"/>
          <w:tab w:val="left" w:pos="180"/>
        </w:tabs>
        <w:rPr>
          <w:rFonts w:cs="Arial"/>
        </w:rPr>
      </w:pPr>
      <w:r w:rsidRPr="00585775">
        <w:rPr>
          <w:rFonts w:cs="Arial"/>
        </w:rPr>
        <w:t xml:space="preserve">Το Παιδιατρικό Τμήμα στο Νοσοκομείο Πάφου διαθέτει 12 κλίνες για αμιγώς παιδιατρικά περιστατικά </w:t>
      </w:r>
      <w:r w:rsidR="009C2850" w:rsidRPr="00585775">
        <w:rPr>
          <w:rFonts w:cs="Arial"/>
        </w:rPr>
        <w:t>και 6</w:t>
      </w:r>
      <w:r w:rsidRPr="00585775">
        <w:rPr>
          <w:rFonts w:cs="Arial"/>
        </w:rPr>
        <w:t xml:space="preserve"> κλίνες για παιδοχειρουργικά περιστατικά.</w:t>
      </w:r>
    </w:p>
    <w:p w:rsidR="00CA3302" w:rsidRPr="00585775" w:rsidRDefault="00CA3302" w:rsidP="00CA3302">
      <w:pPr>
        <w:tabs>
          <w:tab w:val="left" w:pos="0"/>
          <w:tab w:val="left" w:pos="180"/>
        </w:tabs>
        <w:rPr>
          <w:rFonts w:cs="Arial"/>
        </w:rPr>
      </w:pPr>
      <w:r w:rsidRPr="00585775">
        <w:rPr>
          <w:rFonts w:cs="Arial"/>
        </w:rPr>
        <w:t>Το Παιδιατρικό Τμήμα του Νοσοκομείου Αμμοχώστου διαθέτει 10 κλίνες.</w:t>
      </w:r>
    </w:p>
    <w:p w:rsidR="00CA3302" w:rsidRPr="00757B78" w:rsidRDefault="00CA3302" w:rsidP="00CA3302">
      <w:pPr>
        <w:tabs>
          <w:tab w:val="left" w:pos="0"/>
          <w:tab w:val="left" w:pos="180"/>
        </w:tabs>
        <w:rPr>
          <w:rFonts w:cs="Arial"/>
        </w:rPr>
      </w:pPr>
      <w:r w:rsidRPr="00757B78">
        <w:rPr>
          <w:rFonts w:cs="Arial"/>
        </w:rPr>
        <w:t>Οι παρεχόμενες από τα Τμήματα Παιδιατρικής υπηρεσίες περιλαμβάνουν:</w:t>
      </w:r>
    </w:p>
    <w:p w:rsidR="00CA3302" w:rsidRPr="000A5785" w:rsidRDefault="00CA3302" w:rsidP="00905109">
      <w:pPr>
        <w:pStyle w:val="ListBullet1"/>
      </w:pPr>
      <w:r w:rsidRPr="000A5785">
        <w:t>Παρακολούθησ</w:t>
      </w:r>
      <w:r>
        <w:t>η ασθενών στα εξωτερικά ιατρεία</w:t>
      </w:r>
    </w:p>
    <w:p w:rsidR="00CA3302" w:rsidRPr="000A5785" w:rsidRDefault="00CA3302" w:rsidP="00905109">
      <w:pPr>
        <w:pStyle w:val="ListBullet1"/>
      </w:pPr>
      <w:r w:rsidRPr="000A5785">
        <w:t xml:space="preserve">Παρακολούθηση </w:t>
      </w:r>
      <w:r>
        <w:t>εσωτερικών ασθενών</w:t>
      </w:r>
    </w:p>
    <w:p w:rsidR="00CA3302" w:rsidRPr="000A5785" w:rsidRDefault="00CA3302" w:rsidP="00905109">
      <w:pPr>
        <w:pStyle w:val="ListBullet1"/>
      </w:pPr>
      <w:r w:rsidRPr="000A5785">
        <w:t>Περίθαλψη επειγόντων περιστατικών στα Τμήματα Ατυχημά</w:t>
      </w:r>
      <w:r>
        <w:t>των και Επειγόντων Περιστατικών</w:t>
      </w:r>
    </w:p>
    <w:p w:rsidR="00CA3302" w:rsidRPr="000A5785" w:rsidRDefault="00CA3302" w:rsidP="00905109">
      <w:pPr>
        <w:pStyle w:val="ListBullet1"/>
      </w:pPr>
      <w:r w:rsidRPr="000A5785">
        <w:t>Παρακολούθηση και π</w:t>
      </w:r>
      <w:r>
        <w:t>ερίθαλψη νεογνών στο μαιευτήριο</w:t>
      </w:r>
    </w:p>
    <w:p w:rsidR="00CA3302" w:rsidRPr="00585775" w:rsidRDefault="00CA3302" w:rsidP="00905109">
      <w:pPr>
        <w:pStyle w:val="ListBullet1"/>
      </w:pPr>
      <w:r w:rsidRPr="000A5785">
        <w:t>Συμμετοχή στο χειρουργείο για τοκετούς με καισαρική τομή και άλλες</w:t>
      </w:r>
      <w:r>
        <w:t xml:space="preserve"> δύσκολες μαιευτικές επεμβάσεις  </w:t>
      </w:r>
      <w:r w:rsidRPr="00585775">
        <w:t>στα νοσοκομεία Λεμεσού, Λάρνακας και Πάφου. Στο ΝΑΜ ΙΙΙ η παρακολούθηση και περίθαλψη νεογνών στο Μαιευτήριο, η συμμετοχή στο χειρουργείο για τοκετούς με καισαρική τομή και επεμβατικούς τοκετούς παρέχεται από τους νεογνολόγους της ΜΕΝΝ</w:t>
      </w:r>
    </w:p>
    <w:p w:rsidR="00CA3302" w:rsidRPr="00585775" w:rsidRDefault="00CA3302" w:rsidP="00905109">
      <w:pPr>
        <w:pStyle w:val="ListBullet1"/>
      </w:pPr>
      <w:r w:rsidRPr="00585775">
        <w:t>Σχολιατρική</w:t>
      </w:r>
    </w:p>
    <w:p w:rsidR="00CA3302" w:rsidRPr="00757B78" w:rsidRDefault="00CA3302" w:rsidP="00CA3302">
      <w:pPr>
        <w:tabs>
          <w:tab w:val="left" w:pos="0"/>
          <w:tab w:val="left" w:pos="180"/>
        </w:tabs>
        <w:rPr>
          <w:rFonts w:cs="Arial"/>
        </w:rPr>
      </w:pPr>
      <w:r w:rsidRPr="00757B78">
        <w:rPr>
          <w:rFonts w:cs="Arial"/>
        </w:rPr>
        <w:t>Το Νοσοκομείο Λάρνακας 2 φορές τη βδομάδα καλύπτει το Αγροτικό Κέντρο Κοφίνου και 3 φορές τη βδομάδα το Αγροτικό Κέντρο Λευκάρων (εξωτερικά ιατρεία).</w:t>
      </w:r>
    </w:p>
    <w:p w:rsidR="00CA3302" w:rsidRPr="00757B78" w:rsidRDefault="00CA3302" w:rsidP="00CA3302">
      <w:pPr>
        <w:tabs>
          <w:tab w:val="left" w:pos="0"/>
          <w:tab w:val="left" w:pos="180"/>
        </w:tabs>
        <w:rPr>
          <w:rFonts w:cs="Arial"/>
        </w:rPr>
      </w:pPr>
      <w:r w:rsidRPr="00757B78">
        <w:rPr>
          <w:rFonts w:cs="Arial"/>
        </w:rPr>
        <w:t>Στα Νοσοκομεία Λεμεσού, Λάρνακας και Πάφου γίνονται επίσης οι εξετάσεις για τη μεσογειακή αναιμία, ενώ οι μεταγγίσεις παιδιών με μεσογειακή αναιμία γίνονται κάτω από τη φροντίδα ειδικών γιατρών. Στη Λευκωσία οι υπηρεσίες αυτές προσφέρονται στην Κλινική Θαλασσαιμίας του «ΝΑΜ ΙΙΙ».</w:t>
      </w:r>
    </w:p>
    <w:p w:rsidR="00BC2C95" w:rsidRPr="00757B78" w:rsidRDefault="00BC2C95" w:rsidP="00014177">
      <w:pPr>
        <w:pStyle w:val="Heading6"/>
      </w:pPr>
      <w:r w:rsidRPr="00757B78">
        <w:t>Μονάδα Εντατικής Νοσηλείας Παίδων</w:t>
      </w:r>
    </w:p>
    <w:p w:rsidR="00BC2C95" w:rsidRPr="00585775" w:rsidRDefault="00BC2C95" w:rsidP="00BC2C95">
      <w:pPr>
        <w:tabs>
          <w:tab w:val="left" w:pos="0"/>
          <w:tab w:val="left" w:pos="180"/>
        </w:tabs>
        <w:rPr>
          <w:rFonts w:cs="Arial"/>
        </w:rPr>
      </w:pPr>
      <w:r w:rsidRPr="00757B78">
        <w:rPr>
          <w:rFonts w:cs="Arial"/>
        </w:rPr>
        <w:t xml:space="preserve">Η Μονάδα Εντατικής Νοσηλείας Παίδων, </w:t>
      </w:r>
      <w:r w:rsidRPr="00585775">
        <w:rPr>
          <w:rFonts w:cs="Arial"/>
        </w:rPr>
        <w:t>λειτουργεί στα πλαίσια του Παιδιατρικού Τμήματος του Μακάρειου Νοσοκομείου Λευκωσίας. Διαθέτει 8 κλίνες.</w:t>
      </w:r>
    </w:p>
    <w:p w:rsidR="00BC2C95" w:rsidRPr="00585775" w:rsidRDefault="00BC2C95" w:rsidP="00BC2C95">
      <w:pPr>
        <w:tabs>
          <w:tab w:val="left" w:pos="0"/>
          <w:tab w:val="left" w:pos="180"/>
        </w:tabs>
        <w:rPr>
          <w:rFonts w:cs="Arial"/>
        </w:rPr>
      </w:pPr>
      <w:r w:rsidRPr="00585775">
        <w:rPr>
          <w:rFonts w:cs="Arial"/>
        </w:rPr>
        <w:t xml:space="preserve">Η Μονάδα καλύπτει βασικά τις ανάγκες εντατικής νοσηλείας όλου του φάσματος της Παιδιατρικής παγκύπρια, τόσο από το δημόσιο τομέα, όσο και τον ιδιωτικό τομέα. </w:t>
      </w:r>
    </w:p>
    <w:p w:rsidR="00BC2C95" w:rsidRPr="00585775" w:rsidRDefault="00BC2C95" w:rsidP="00014177">
      <w:pPr>
        <w:pStyle w:val="Heading6"/>
      </w:pPr>
      <w:r w:rsidRPr="00585775">
        <w:t>Νεογνολογία</w:t>
      </w:r>
    </w:p>
    <w:p w:rsidR="00CA3302" w:rsidRPr="00585775" w:rsidRDefault="00CA3302" w:rsidP="00CA3302">
      <w:pPr>
        <w:tabs>
          <w:tab w:val="left" w:pos="0"/>
          <w:tab w:val="left" w:pos="180"/>
        </w:tabs>
        <w:rPr>
          <w:rFonts w:cs="Arial"/>
        </w:rPr>
      </w:pPr>
      <w:r w:rsidRPr="00585775">
        <w:rPr>
          <w:rFonts w:cs="Arial"/>
        </w:rPr>
        <w:t>Στον τομέα της νεογνολογίας παρέχονται υπηρεσίες σε επίπεδα νοσηλείας Ι, αυξημένης φροντίδας σε επίπεδα ΙΙα, ΙΙβ και εντατικής νοσηλείας σε επίπεδο ΙΙΙ. Στα Γενικά Νοσοκομεία  Λάρνακας και Πάφου νοσηλεύονται νεογνά στο επίπεδο νοσηλείας Ι, στο νοσοκομείο Λεμεσού Ι και ΙΙα, ενώ στο ΝΑΜ ΙΙΙ Λευκωσίας, όπου λειτουργεί Μονάδα Εντατικής Νοσηλείας Νεογνών-Πρόωρων (Μ.Ε.Ν.Ν.), αντιμετωπίζονται περιστατικά σε όλα τα επίπεδα νοσηλείας (Ι, ΙΙα, ΙΙβ, ΙΙΙ).</w:t>
      </w:r>
    </w:p>
    <w:p w:rsidR="00CA3302" w:rsidRPr="00585775" w:rsidRDefault="00CA3302" w:rsidP="00CA3302">
      <w:pPr>
        <w:tabs>
          <w:tab w:val="left" w:pos="0"/>
          <w:tab w:val="left" w:pos="180"/>
        </w:tabs>
        <w:rPr>
          <w:rFonts w:cs="Arial"/>
          <w:b/>
        </w:rPr>
      </w:pPr>
      <w:r w:rsidRPr="00585775">
        <w:rPr>
          <w:rFonts w:cs="Arial"/>
          <w:b/>
        </w:rPr>
        <w:t>Μονάδα Εντατικής Νοσηλείας Νεογνών (ΜΕΝΝ)</w:t>
      </w:r>
    </w:p>
    <w:p w:rsidR="008432BE" w:rsidRDefault="00CA3302" w:rsidP="00CA3302">
      <w:pPr>
        <w:tabs>
          <w:tab w:val="left" w:pos="0"/>
          <w:tab w:val="left" w:pos="180"/>
        </w:tabs>
        <w:rPr>
          <w:rFonts w:cs="Arial"/>
        </w:rPr>
      </w:pPr>
      <w:r w:rsidRPr="00585775">
        <w:rPr>
          <w:rFonts w:cs="Arial"/>
        </w:rPr>
        <w:t xml:space="preserve"> Η Μ.Ε.Ν.Ν. λειτουργεί οργανωμένα στο ΝΑΜ ΙΙΙ από το 1985, σε ξεχωριστό θάλαμο, με πτρότυπο λειτουργείας «κλειστής ΜΕΝΝ», δηλαδή υπο την αποκλειστική ευθύνη εξειδικευμένων Νεογνολόγων στην εντατική νοσηλεία νεογνών και εξειδικευμένου νοσηλευτικού προσωπικού, σε συνεργασία με την εκάστοτε απαιτούμε άλη εξειδίκευση. Αποτελεί παγκύπριο κέντρο αναφοράς και δέχεται βαρειά πάσχοντα νεογνά από Δημόσια και Ιδιωτικά Νοσηλευτήρια, Αγγλεικές βάσεις και κατεχόμενες περιοχές.   Διαθέτει 48 κλίνες, 23 επιπέδου ΙΙΙ και 25 επιπέδου ΙΙα, ΙΙβ. Λόγω υψηλής πληρότητας &gt;100 έως και 150% προσφέρονται μέχρι και 65 κλίνες σε περιόδους αιχμής. Η μονάδα αναβαθμίστηκε με υψηλής τεχνολογίας εξοπλισμ</w:t>
      </w:r>
      <w:r w:rsidR="008432BE">
        <w:rPr>
          <w:rFonts w:cs="Arial"/>
        </w:rPr>
        <w:t>ό, 43 νέου τύπου θερμοκοιτίδες,</w:t>
      </w:r>
    </w:p>
    <w:p w:rsidR="00CA3302" w:rsidRDefault="00CA3302" w:rsidP="00CA3302">
      <w:pPr>
        <w:tabs>
          <w:tab w:val="left" w:pos="0"/>
          <w:tab w:val="left" w:pos="180"/>
        </w:tabs>
        <w:rPr>
          <w:rFonts w:cs="Arial"/>
          <w:lang w:val="en-US"/>
        </w:rPr>
      </w:pPr>
      <w:r w:rsidRPr="00585775">
        <w:rPr>
          <w:rFonts w:cs="Arial"/>
        </w:rPr>
        <w:t>16 αναπνευστήρες με δυνατότητα χορήγησης υψισύχνου ταλαντωσικού αερίσμου (Η</w:t>
      </w:r>
      <w:r w:rsidRPr="00585775">
        <w:rPr>
          <w:rFonts w:cs="Arial"/>
          <w:lang w:val="en-US"/>
        </w:rPr>
        <w:t>FO</w:t>
      </w:r>
      <w:r w:rsidRPr="00585775">
        <w:rPr>
          <w:rFonts w:cs="Arial"/>
        </w:rPr>
        <w:t xml:space="preserve">), 14 </w:t>
      </w:r>
      <w:r w:rsidRPr="00585775">
        <w:rPr>
          <w:rFonts w:cs="Arial"/>
          <w:lang w:val="en-US"/>
        </w:rPr>
        <w:t>NCPAP</w:t>
      </w:r>
      <w:r w:rsidRPr="00585775">
        <w:rPr>
          <w:rFonts w:cs="Arial"/>
        </w:rPr>
        <w:t xml:space="preserve"> για υπστήριξη της αναπνοής, 47 </w:t>
      </w:r>
      <w:r w:rsidRPr="00585775">
        <w:rPr>
          <w:rFonts w:cs="Arial"/>
          <w:lang w:val="en-US"/>
        </w:rPr>
        <w:t>monitors</w:t>
      </w:r>
      <w:r w:rsidRPr="00585775">
        <w:rPr>
          <w:rFonts w:cs="Arial"/>
        </w:rPr>
        <w:t xml:space="preserve"> παρακολούθησης των ζωτικών λειτουργιών.</w:t>
      </w:r>
    </w:p>
    <w:p w:rsidR="002C188E" w:rsidRPr="002C188E" w:rsidRDefault="002C188E" w:rsidP="00CA3302">
      <w:pPr>
        <w:tabs>
          <w:tab w:val="left" w:pos="0"/>
          <w:tab w:val="left" w:pos="180"/>
        </w:tabs>
        <w:rPr>
          <w:rFonts w:cs="Arial"/>
          <w:lang w:val="en-US"/>
        </w:rPr>
      </w:pPr>
    </w:p>
    <w:p w:rsidR="00CA3302" w:rsidRPr="00585775" w:rsidRDefault="00CA3302" w:rsidP="00CA3302">
      <w:pPr>
        <w:tabs>
          <w:tab w:val="left" w:pos="0"/>
          <w:tab w:val="left" w:pos="180"/>
        </w:tabs>
        <w:rPr>
          <w:rFonts w:cs="Arial"/>
        </w:rPr>
      </w:pPr>
      <w:r w:rsidRPr="00585775">
        <w:rPr>
          <w:rFonts w:cs="Arial"/>
        </w:rPr>
        <w:t xml:space="preserve">Στη ΜΕΝΝ παρέχεται νοσηλεία, διαγνωστική διερεύνηση, αντιμετώπιση και μακροχρόνια παρακολούθηση νεογνών προώρων και τελειόμηνων με τα ακόλουθα προβλήματα: </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Προωρότητα (από 23 εβδ. Ηλικία κύησης και από 450</w:t>
      </w:r>
      <w:r w:rsidRPr="00585775">
        <w:rPr>
          <w:rFonts w:cs="Arial"/>
          <w:lang w:val="en-US"/>
        </w:rPr>
        <w:t>gr</w:t>
      </w:r>
      <w:r w:rsidRPr="00585775">
        <w:rPr>
          <w:rFonts w:cs="Arial"/>
        </w:rPr>
        <w:t xml:space="preserve"> βάρος γέννησης)</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Ενδομήτρια καθυστέρηση ανάπτυξης (</w:t>
      </w:r>
      <w:r w:rsidRPr="00585775">
        <w:rPr>
          <w:rFonts w:cs="Arial"/>
          <w:lang w:val="en-US"/>
        </w:rPr>
        <w:t>IUGR</w:t>
      </w:r>
      <w:r w:rsidRPr="00585775">
        <w:rPr>
          <w:rFonts w:cs="Arial"/>
        </w:rPr>
        <w:t>)</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Αναπνευστικά προβλήματα/ αναπνευστική ανεπάρκεια</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Περιγεννητική ασφυξία</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 xml:space="preserve">Πολυοργανική ανεπάρκεια, </w:t>
      </w:r>
      <w:r w:rsidRPr="00585775">
        <w:rPr>
          <w:rFonts w:cs="Arial"/>
          <w:lang w:val="en-US"/>
        </w:rPr>
        <w:t>Shock</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Διαταραχές πήξης</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Πολύδυμες κυήσεις (δίδυμα, τρίδυμα)</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Συγγενείς καρδιοπάθειες</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Νευρολογικά προβλήματα / Εγκεφαλική Αιμορραγία/Σπασμοί</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Νευροχειρουργικά προβλήματα νεογνού (υδροκεφαλία-βαλβίδα, μηνιγγομυελοκήλη, κ.α)</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Νεογνικές Λοιμώξεις (Μηνιγγίτιδα, Πνευμονία, Νεκρτωική Εντεροκολίτιδα κ.α)</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Παιδοχειρουργικά προβλήματα: Διαφραγματοκήλη, ατρησία οισοφάγου, ατηρσία εντέρου κ.α (προεγχειρητική και μετεγχειρητική υποστήριξη)</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Συγγενείς ανωμαλίες διάπλασης</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Χρωμοσωμικές ανωμαλίες, γεντικά σύνδρομα</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Μεταβολικές παθήσεις</w:t>
      </w:r>
    </w:p>
    <w:p w:rsidR="00CA3302" w:rsidRPr="00585775" w:rsidRDefault="00CA3302" w:rsidP="006A5736">
      <w:pPr>
        <w:pStyle w:val="ListParagraph"/>
        <w:numPr>
          <w:ilvl w:val="0"/>
          <w:numId w:val="67"/>
        </w:numPr>
        <w:tabs>
          <w:tab w:val="left" w:pos="0"/>
          <w:tab w:val="left" w:pos="180"/>
        </w:tabs>
        <w:spacing w:after="0" w:line="240" w:lineRule="auto"/>
        <w:rPr>
          <w:rFonts w:cs="Arial"/>
        </w:rPr>
      </w:pPr>
      <w:r w:rsidRPr="00585775">
        <w:rPr>
          <w:rFonts w:cs="Arial"/>
        </w:rPr>
        <w:t xml:space="preserve">Αιμολυτική νόσος, </w:t>
      </w:r>
      <w:r w:rsidRPr="00585775">
        <w:rPr>
          <w:rFonts w:cs="Arial"/>
          <w:lang w:val="en-US"/>
        </w:rPr>
        <w:t>ABO</w:t>
      </w:r>
      <w:r w:rsidRPr="00585775">
        <w:rPr>
          <w:rFonts w:cs="Arial"/>
        </w:rPr>
        <w:t xml:space="preserve">, </w:t>
      </w:r>
      <w:r w:rsidRPr="00585775">
        <w:rPr>
          <w:rFonts w:cs="Arial"/>
          <w:lang w:val="en-US"/>
        </w:rPr>
        <w:t>Rh</w:t>
      </w:r>
      <w:r w:rsidRPr="00585775">
        <w:rPr>
          <w:rFonts w:cs="Arial"/>
        </w:rPr>
        <w:t xml:space="preserve"> ασυμβατότητα, ίκτερος, αφαιμαξομετάγγιση</w:t>
      </w:r>
    </w:p>
    <w:p w:rsidR="00CA3302" w:rsidRPr="00585775" w:rsidRDefault="00CA3302" w:rsidP="00CA3302">
      <w:pPr>
        <w:tabs>
          <w:tab w:val="left" w:pos="0"/>
          <w:tab w:val="left" w:pos="180"/>
        </w:tabs>
        <w:spacing w:after="0" w:line="240" w:lineRule="auto"/>
        <w:rPr>
          <w:rFonts w:cs="Arial"/>
        </w:rPr>
      </w:pPr>
    </w:p>
    <w:p w:rsidR="00CA3302" w:rsidRPr="00585775" w:rsidRDefault="00CA3302" w:rsidP="00CA3302">
      <w:pPr>
        <w:tabs>
          <w:tab w:val="left" w:pos="0"/>
          <w:tab w:val="left" w:pos="180"/>
        </w:tabs>
        <w:spacing w:after="0" w:line="240" w:lineRule="auto"/>
        <w:rPr>
          <w:rFonts w:cs="Arial"/>
        </w:rPr>
      </w:pPr>
      <w:r w:rsidRPr="00585775">
        <w:rPr>
          <w:rFonts w:cs="Arial"/>
        </w:rPr>
        <w:t>Επιπρόσθετα η ΜΕΝΝ έχει την ευθύνη για τα ακόλουθα:</w:t>
      </w:r>
    </w:p>
    <w:p w:rsidR="00CA3302" w:rsidRPr="00585775" w:rsidRDefault="00CA3302" w:rsidP="00CA3302">
      <w:pPr>
        <w:tabs>
          <w:tab w:val="left" w:pos="0"/>
          <w:tab w:val="left" w:pos="180"/>
        </w:tabs>
        <w:spacing w:after="0" w:line="240" w:lineRule="auto"/>
        <w:rPr>
          <w:rFonts w:cs="Arial"/>
        </w:rPr>
      </w:pPr>
    </w:p>
    <w:p w:rsidR="00CA3302" w:rsidRPr="00585775" w:rsidRDefault="00CA3302" w:rsidP="006A5736">
      <w:pPr>
        <w:pStyle w:val="ListParagraph"/>
        <w:numPr>
          <w:ilvl w:val="0"/>
          <w:numId w:val="68"/>
        </w:numPr>
        <w:tabs>
          <w:tab w:val="left" w:pos="0"/>
          <w:tab w:val="left" w:pos="180"/>
        </w:tabs>
        <w:spacing w:after="0" w:line="240" w:lineRule="auto"/>
        <w:rPr>
          <w:rFonts w:cs="Arial"/>
        </w:rPr>
      </w:pPr>
      <w:r w:rsidRPr="00585775">
        <w:rPr>
          <w:rFonts w:cs="Arial"/>
        </w:rPr>
        <w:t>Καθημερινή παρακολούθηση / φροντίδα νεογνών του Μαιευτηρίου του ΝΑΜ ΙΙΙ (</w:t>
      </w:r>
      <w:r w:rsidRPr="00585775">
        <w:rPr>
          <w:rFonts w:cs="Arial"/>
          <w:lang w:val="en-US"/>
        </w:rPr>
        <w:t>Nursery</w:t>
      </w:r>
      <w:r w:rsidRPr="00585775">
        <w:rPr>
          <w:rFonts w:cs="Arial"/>
        </w:rPr>
        <w:t xml:space="preserve"> </w:t>
      </w:r>
      <w:r w:rsidRPr="00585775">
        <w:rPr>
          <w:rFonts w:cs="Arial"/>
          <w:lang w:val="en-US"/>
        </w:rPr>
        <w:t>Unit</w:t>
      </w:r>
      <w:r w:rsidR="009218DD" w:rsidRPr="00585775">
        <w:rPr>
          <w:rFonts w:cs="Arial"/>
        </w:rPr>
        <w:t>), με 25 κλίνες</w:t>
      </w:r>
    </w:p>
    <w:p w:rsidR="00CA3302" w:rsidRPr="00585775" w:rsidRDefault="00CA3302" w:rsidP="006A5736">
      <w:pPr>
        <w:pStyle w:val="ListParagraph"/>
        <w:numPr>
          <w:ilvl w:val="0"/>
          <w:numId w:val="68"/>
        </w:numPr>
        <w:tabs>
          <w:tab w:val="left" w:pos="0"/>
          <w:tab w:val="left" w:pos="180"/>
        </w:tabs>
        <w:spacing w:after="0" w:line="240" w:lineRule="auto"/>
        <w:rPr>
          <w:rFonts w:cs="Arial"/>
        </w:rPr>
      </w:pPr>
      <w:r w:rsidRPr="00585775">
        <w:rPr>
          <w:rFonts w:cs="Arial"/>
        </w:rPr>
        <w:t xml:space="preserve">Επείγουσες κλήσεις επί 24ωρης βάσης από αίθουσες τοκετών και χειρουργείο μαιευτηρίου για αντιμετώπιση / </w:t>
      </w:r>
      <w:r w:rsidR="00C35AC9" w:rsidRPr="00585775">
        <w:rPr>
          <w:rFonts w:cs="Arial"/>
        </w:rPr>
        <w:t>διαχείριση</w:t>
      </w:r>
      <w:r w:rsidRPr="00585775">
        <w:rPr>
          <w:rFonts w:cs="Arial"/>
        </w:rPr>
        <w:t xml:space="preserve"> νεογνών υψηλού κινδύνου σε </w:t>
      </w:r>
      <w:r w:rsidR="00C35AC9" w:rsidRPr="00585775">
        <w:rPr>
          <w:rFonts w:cs="Arial"/>
        </w:rPr>
        <w:t>καισαρικές</w:t>
      </w:r>
      <w:r w:rsidRPr="00585775">
        <w:rPr>
          <w:rFonts w:cs="Arial"/>
        </w:rPr>
        <w:t xml:space="preserve"> τομές, επεμβατικούς τοκετούς με εμβρυουλκία, σικυουλκία, επιπλεγμένες κυήσεις</w:t>
      </w:r>
    </w:p>
    <w:p w:rsidR="00CA3302" w:rsidRPr="00585775" w:rsidRDefault="00CA3302" w:rsidP="006A5736">
      <w:pPr>
        <w:pStyle w:val="ListParagraph"/>
        <w:numPr>
          <w:ilvl w:val="0"/>
          <w:numId w:val="68"/>
        </w:numPr>
        <w:tabs>
          <w:tab w:val="left" w:pos="0"/>
          <w:tab w:val="left" w:pos="180"/>
        </w:tabs>
        <w:spacing w:after="0" w:line="240" w:lineRule="auto"/>
        <w:rPr>
          <w:rFonts w:cs="Arial"/>
        </w:rPr>
      </w:pPr>
      <w:r w:rsidRPr="00585775">
        <w:rPr>
          <w:rFonts w:cs="Arial"/>
        </w:rPr>
        <w:t>Επείγουσες κλήσεις στο Χειρουργείο για νεογνά κατά τη διάρκεια Παιδοχειρουργικών επεμβάσεων, μεταφορά από και προς τη ΜΕΝΝ</w:t>
      </w:r>
    </w:p>
    <w:p w:rsidR="00CA3302" w:rsidRPr="00585775" w:rsidRDefault="00CA3302" w:rsidP="006A5736">
      <w:pPr>
        <w:pStyle w:val="ListParagraph"/>
        <w:numPr>
          <w:ilvl w:val="0"/>
          <w:numId w:val="68"/>
        </w:numPr>
        <w:tabs>
          <w:tab w:val="left" w:pos="0"/>
          <w:tab w:val="left" w:pos="180"/>
        </w:tabs>
        <w:spacing w:after="0" w:line="240" w:lineRule="auto"/>
        <w:rPr>
          <w:rFonts w:cs="Arial"/>
        </w:rPr>
      </w:pPr>
      <w:r w:rsidRPr="00585775">
        <w:rPr>
          <w:rFonts w:cs="Arial"/>
        </w:rPr>
        <w:t xml:space="preserve">Κλινική </w:t>
      </w:r>
      <w:r w:rsidR="00C35AC9" w:rsidRPr="00585775">
        <w:rPr>
          <w:rFonts w:cs="Arial"/>
        </w:rPr>
        <w:t>παρακολούθηση</w:t>
      </w:r>
      <w:r w:rsidRPr="00585775">
        <w:rPr>
          <w:rFonts w:cs="Arial"/>
        </w:rPr>
        <w:t xml:space="preserve"> (</w:t>
      </w:r>
      <w:r w:rsidRPr="00585775">
        <w:rPr>
          <w:rFonts w:cs="Arial"/>
          <w:lang w:val="en-US"/>
        </w:rPr>
        <w:t>follow</w:t>
      </w:r>
      <w:r w:rsidRPr="00585775">
        <w:rPr>
          <w:rFonts w:cs="Arial"/>
        </w:rPr>
        <w:t>-</w:t>
      </w:r>
      <w:r w:rsidRPr="00585775">
        <w:rPr>
          <w:rFonts w:cs="Arial"/>
          <w:lang w:val="en-US"/>
        </w:rPr>
        <w:t>up</w:t>
      </w:r>
      <w:r w:rsidR="00C35AC9" w:rsidRPr="00585775">
        <w:rPr>
          <w:rFonts w:cs="Arial"/>
        </w:rPr>
        <w:t>)</w:t>
      </w:r>
      <w:r w:rsidRPr="00585775">
        <w:rPr>
          <w:rFonts w:cs="Arial"/>
        </w:rPr>
        <w:t xml:space="preserve"> για τα νοσηλευθέντα στη ΜΕΝΝ νεογνά μέχρι την ηλικία των 2 ετών, κάθε Τετάρτη, για νευροαναπτυξιακή παρακολούθηση / έγκαιρη παρέμβαση</w:t>
      </w:r>
    </w:p>
    <w:p w:rsidR="00CA3302" w:rsidRPr="00585775" w:rsidRDefault="00CA3302" w:rsidP="006A5736">
      <w:pPr>
        <w:pStyle w:val="ListParagraph"/>
        <w:numPr>
          <w:ilvl w:val="0"/>
          <w:numId w:val="68"/>
        </w:numPr>
        <w:tabs>
          <w:tab w:val="left" w:pos="0"/>
          <w:tab w:val="left" w:pos="180"/>
        </w:tabs>
        <w:spacing w:after="0" w:line="240" w:lineRule="auto"/>
        <w:rPr>
          <w:rFonts w:cs="Arial"/>
        </w:rPr>
      </w:pPr>
      <w:r w:rsidRPr="00585775">
        <w:rPr>
          <w:rFonts w:cs="Arial"/>
        </w:rPr>
        <w:t>Εκπαίδευση ειδικευομένων ιατρών, νοσηλευτών</w:t>
      </w:r>
    </w:p>
    <w:p w:rsidR="00CA3302" w:rsidRPr="00585775" w:rsidRDefault="00CA3302" w:rsidP="006A5736">
      <w:pPr>
        <w:pStyle w:val="ListParagraph"/>
        <w:numPr>
          <w:ilvl w:val="0"/>
          <w:numId w:val="68"/>
        </w:numPr>
        <w:tabs>
          <w:tab w:val="left" w:pos="0"/>
          <w:tab w:val="left" w:pos="180"/>
        </w:tabs>
        <w:spacing w:after="0" w:line="240" w:lineRule="auto"/>
        <w:rPr>
          <w:rFonts w:cs="Arial"/>
        </w:rPr>
      </w:pPr>
      <w:r w:rsidRPr="00585775">
        <w:rPr>
          <w:rFonts w:cs="Arial"/>
        </w:rPr>
        <w:t>Ερευνητικό έργο, καταρτισμός Πρωτοκόλλων</w:t>
      </w:r>
    </w:p>
    <w:p w:rsidR="00CA3302" w:rsidRPr="00585775" w:rsidRDefault="00CA3302" w:rsidP="006A5736">
      <w:pPr>
        <w:pStyle w:val="ListParagraph"/>
        <w:numPr>
          <w:ilvl w:val="0"/>
          <w:numId w:val="68"/>
        </w:numPr>
        <w:tabs>
          <w:tab w:val="left" w:pos="0"/>
          <w:tab w:val="left" w:pos="180"/>
        </w:tabs>
        <w:spacing w:after="0" w:line="240" w:lineRule="auto"/>
        <w:rPr>
          <w:rFonts w:cs="Arial"/>
        </w:rPr>
      </w:pPr>
      <w:r w:rsidRPr="00585775">
        <w:rPr>
          <w:rFonts w:cs="Arial"/>
        </w:rPr>
        <w:t>Ολική Παρεντερική Διατροφή στα βαρέως πάσχοντα νεογνά και εφαρμογή προγράμματος Εξατομικευμένης Νευροαναπτυξιακής Φροντίδας (</w:t>
      </w:r>
      <w:r w:rsidRPr="00585775">
        <w:rPr>
          <w:rFonts w:cs="Arial"/>
          <w:lang w:val="en-US"/>
        </w:rPr>
        <w:t>NIDCAP</w:t>
      </w:r>
      <w:r w:rsidRPr="00585775">
        <w:rPr>
          <w:rFonts w:cs="Arial"/>
        </w:rPr>
        <w:t>), σε συνεργασία με τα τμήματα Παρεντερικής Διατροφής και Φυσιοθεραπείας</w:t>
      </w:r>
    </w:p>
    <w:p w:rsidR="00CA3302" w:rsidRPr="00585775" w:rsidRDefault="00CA3302" w:rsidP="00CA3302">
      <w:pPr>
        <w:tabs>
          <w:tab w:val="left" w:pos="0"/>
          <w:tab w:val="left" w:pos="180"/>
        </w:tabs>
        <w:spacing w:after="0" w:line="240" w:lineRule="auto"/>
        <w:ind w:left="360"/>
        <w:rPr>
          <w:rFonts w:cs="Arial"/>
        </w:rPr>
      </w:pPr>
    </w:p>
    <w:p w:rsidR="00CA3302" w:rsidRPr="00585775" w:rsidRDefault="00CA3302" w:rsidP="00C35AC9">
      <w:pPr>
        <w:tabs>
          <w:tab w:val="left" w:pos="0"/>
          <w:tab w:val="left" w:pos="180"/>
        </w:tabs>
        <w:spacing w:after="0" w:line="240" w:lineRule="auto"/>
        <w:rPr>
          <w:rFonts w:cs="Arial"/>
        </w:rPr>
      </w:pPr>
      <w:r w:rsidRPr="00585775">
        <w:rPr>
          <w:rFonts w:cs="Arial"/>
        </w:rPr>
        <w:t>Το 2012 καταγράφηκε αύξηση εισαγωγών στην ΜΕΝΝ κατά 33% σε σχέση με το 2011.  Νοσηλεύτηκαν 1082 νεογνά, 170 ≤1500</w:t>
      </w:r>
      <w:r w:rsidRPr="00585775">
        <w:rPr>
          <w:rFonts w:cs="Arial"/>
          <w:lang w:val="en-US"/>
        </w:rPr>
        <w:t>gr</w:t>
      </w:r>
      <w:r w:rsidRPr="00585775">
        <w:rPr>
          <w:rFonts w:cs="Arial"/>
        </w:rPr>
        <w:t xml:space="preserve">, 30≤1000 </w:t>
      </w:r>
      <w:r w:rsidRPr="00585775">
        <w:rPr>
          <w:rFonts w:cs="Arial"/>
          <w:lang w:val="en-US"/>
        </w:rPr>
        <w:t>gr</w:t>
      </w:r>
      <w:r w:rsidRPr="00585775">
        <w:rPr>
          <w:rFonts w:cs="Arial"/>
        </w:rPr>
        <w:t xml:space="preserve">.  Υποστηρίχτηκαν με αναπνευστήρα 300 και η γενετική επιβίωση ήταν 98%.  Παρακολουθήθηκαν 1746 νεογνά στο </w:t>
      </w:r>
      <w:r w:rsidRPr="00585775">
        <w:rPr>
          <w:rFonts w:cs="Arial"/>
          <w:lang w:val="en-US"/>
        </w:rPr>
        <w:t>Nursery</w:t>
      </w:r>
      <w:r w:rsidRPr="00585775">
        <w:rPr>
          <w:rFonts w:cs="Arial"/>
        </w:rPr>
        <w:t xml:space="preserve"> </w:t>
      </w:r>
      <w:r w:rsidRPr="00585775">
        <w:rPr>
          <w:rFonts w:cs="Arial"/>
          <w:lang w:val="en-US"/>
        </w:rPr>
        <w:t>Unit</w:t>
      </w:r>
      <w:r w:rsidRPr="00585775">
        <w:rPr>
          <w:rFonts w:cs="Arial"/>
        </w:rPr>
        <w:t xml:space="preserve">.  Επείγουσες κλήσεις σε 744 καισαρικές, 88 σικυουλκίες, 7 εμβρυουλκίες, 150 </w:t>
      </w:r>
      <w:r w:rsidR="00C35AC9" w:rsidRPr="00585775">
        <w:rPr>
          <w:rFonts w:cs="Arial"/>
        </w:rPr>
        <w:t>τοκετούς</w:t>
      </w:r>
      <w:r w:rsidRPr="00585775">
        <w:rPr>
          <w:rFonts w:cs="Arial"/>
        </w:rPr>
        <w:t xml:space="preserve"> υψηλού κινδύνου.  Στην Κλινική </w:t>
      </w:r>
      <w:r w:rsidRPr="00585775">
        <w:rPr>
          <w:rFonts w:cs="Arial"/>
          <w:lang w:val="en-US"/>
        </w:rPr>
        <w:t>Follow</w:t>
      </w:r>
      <w:r w:rsidRPr="00585775">
        <w:rPr>
          <w:rFonts w:cs="Arial"/>
        </w:rPr>
        <w:t>-</w:t>
      </w:r>
      <w:r w:rsidRPr="00585775">
        <w:rPr>
          <w:rFonts w:cs="Arial"/>
          <w:lang w:val="en-US"/>
        </w:rPr>
        <w:t>yp</w:t>
      </w:r>
      <w:r w:rsidRPr="00585775">
        <w:rPr>
          <w:rFonts w:cs="Arial"/>
        </w:rPr>
        <w:t xml:space="preserve"> παρακολουθήθηκαν 1000 νεογνά.</w:t>
      </w:r>
    </w:p>
    <w:p w:rsidR="00CA3302" w:rsidRPr="00585775" w:rsidRDefault="00CA3302" w:rsidP="00CA3302">
      <w:pPr>
        <w:tabs>
          <w:tab w:val="left" w:pos="0"/>
          <w:tab w:val="left" w:pos="180"/>
        </w:tabs>
        <w:spacing w:after="0" w:line="240" w:lineRule="auto"/>
        <w:rPr>
          <w:rFonts w:cs="Arial"/>
        </w:rPr>
      </w:pPr>
    </w:p>
    <w:p w:rsidR="00CA3302" w:rsidRPr="00585775" w:rsidRDefault="00CA3302" w:rsidP="00CA3302">
      <w:pPr>
        <w:rPr>
          <w:rFonts w:cs="Arial"/>
          <w:b/>
        </w:rPr>
      </w:pPr>
      <w:r w:rsidRPr="00585775">
        <w:rPr>
          <w:rFonts w:cs="Arial"/>
          <w:b/>
        </w:rPr>
        <w:t>Παιδονευρολογική Κλινική</w:t>
      </w:r>
    </w:p>
    <w:p w:rsidR="00CA3302" w:rsidRPr="00585775" w:rsidRDefault="00CA3302" w:rsidP="00CA3302">
      <w:pPr>
        <w:rPr>
          <w:rFonts w:cs="Arial"/>
        </w:rPr>
      </w:pPr>
      <w:r w:rsidRPr="00585775">
        <w:rPr>
          <w:rFonts w:cs="Arial"/>
        </w:rPr>
        <w:t xml:space="preserve">Η Κλινική Παιδιατρικής Νευρολογίας επαναλειτούργησε από τον Ιούλιο  του 2012 </w:t>
      </w:r>
      <w:r w:rsidR="00C35AC9" w:rsidRPr="00585775">
        <w:rPr>
          <w:rFonts w:cs="Arial"/>
        </w:rPr>
        <w:t xml:space="preserve">στο Νοσοκομείο Αρχ. Μακάριος Γ΄ </w:t>
      </w:r>
      <w:r w:rsidRPr="00585775">
        <w:rPr>
          <w:rFonts w:cs="Arial"/>
        </w:rPr>
        <w:t>Λευκωσίας και αποτελεί κέντρο αναφοράς δευτεροβάθμιας και τριτοβάθμιας ιατρικής φροντίδας για όλη την Κύπρο.</w:t>
      </w:r>
    </w:p>
    <w:p w:rsidR="00CA3302" w:rsidRPr="00585775" w:rsidRDefault="00CA3302" w:rsidP="00CA3302">
      <w:pPr>
        <w:rPr>
          <w:rFonts w:cs="Arial"/>
        </w:rPr>
      </w:pPr>
      <w:r w:rsidRPr="00585775">
        <w:rPr>
          <w:rFonts w:cs="Arial"/>
        </w:rPr>
        <w:t>Το προσωπικό της κλινικής προσφέρει τις υπηρεσίες του σε παιδιά με οξείες και χρόνιες νευρολογικές παθήσεις.</w:t>
      </w:r>
    </w:p>
    <w:p w:rsidR="00CA3302" w:rsidRPr="00585775" w:rsidRDefault="00CA3302" w:rsidP="00CA3302">
      <w:pPr>
        <w:rPr>
          <w:rFonts w:cs="Arial"/>
        </w:rPr>
      </w:pPr>
      <w:r w:rsidRPr="00585775">
        <w:rPr>
          <w:rFonts w:cs="Arial"/>
        </w:rPr>
        <w:t>Οι ασθενείς προσέρχονται για εξέταση στα εξωτερικά ιατρεία που λειτουργούν καθημερινά, κατόπιν παραπομπής από ιατρούς του δημοσίου και του ιδιωτικού τομέα.</w:t>
      </w:r>
    </w:p>
    <w:p w:rsidR="00CA3302" w:rsidRPr="00585775" w:rsidRDefault="00CA3302" w:rsidP="00CA3302">
      <w:pPr>
        <w:rPr>
          <w:rFonts w:cs="Arial"/>
        </w:rPr>
      </w:pPr>
      <w:r w:rsidRPr="00585775">
        <w:rPr>
          <w:rFonts w:cs="Arial"/>
        </w:rPr>
        <w:t>Λειτουργεί κλινική επιληψίας, κινητικών διαταραχών, νευρομυικών παθήσεων,νευροαναπτυξιακών διαταραχών, κεφαλαλγίας κ.α</w:t>
      </w:r>
      <w:r w:rsidR="00C35AC9" w:rsidRPr="00585775">
        <w:rPr>
          <w:rFonts w:cs="Arial"/>
        </w:rPr>
        <w:t>.</w:t>
      </w:r>
    </w:p>
    <w:p w:rsidR="00CA3302" w:rsidRPr="00585775" w:rsidRDefault="00CA3302" w:rsidP="00CA3302">
      <w:pPr>
        <w:rPr>
          <w:rFonts w:cs="Arial"/>
        </w:rPr>
      </w:pPr>
      <w:r w:rsidRPr="00585775">
        <w:rPr>
          <w:rFonts w:cs="Arial"/>
        </w:rPr>
        <w:t>Προγραμματίζονται και ερμηνεύονται ηλεκτροεγκεφαλογραφικές μελέτες, πραγματοποιούνται αξιολογήσεις παιδιών που παραπέμπονται από τις επιτροπές ειδικής αγωγής και εκπαίδευσης του Υπουργείου Παιδείας, γίνεται επαναγέμιση των αντλιών ενδοραχιαίας έγχυσης μπακλοφαίνης σε παιδία και πρακτική εφαρμογή ενδομυικών ενέσεων αλλαντικής τοξίνης για την αντιμετώπιση της διαταραχής μυϊκού τόνου σε παιδιά με κινητικές διαταραχές.</w:t>
      </w:r>
    </w:p>
    <w:p w:rsidR="00CA3302" w:rsidRPr="00585775" w:rsidRDefault="00CA3302" w:rsidP="00CA3302">
      <w:pPr>
        <w:rPr>
          <w:rFonts w:cs="Arial"/>
        </w:rPr>
      </w:pPr>
      <w:r w:rsidRPr="00585775">
        <w:rPr>
          <w:rFonts w:cs="Arial"/>
        </w:rPr>
        <w:t>Μερικές από τις διαταραχές που αξιολογούνται κλινικά, διερευνώνται και αντιμετωπίζονται στην Κλινική Παιδονευρολογίας του Μακάριου Νοσοκομείου Λευκωσίας είναι:</w:t>
      </w:r>
    </w:p>
    <w:p w:rsidR="00CA3302" w:rsidRPr="00585775" w:rsidRDefault="00CA3302" w:rsidP="006A5736">
      <w:pPr>
        <w:numPr>
          <w:ilvl w:val="0"/>
          <w:numId w:val="66"/>
        </w:numPr>
        <w:spacing w:after="0" w:line="240" w:lineRule="auto"/>
        <w:jc w:val="left"/>
        <w:rPr>
          <w:rFonts w:cs="Arial"/>
        </w:rPr>
      </w:pPr>
      <w:r w:rsidRPr="00585775">
        <w:rPr>
          <w:rFonts w:cs="Arial"/>
        </w:rPr>
        <w:t>Επιληψία</w:t>
      </w:r>
    </w:p>
    <w:p w:rsidR="00CA3302" w:rsidRPr="00585775" w:rsidRDefault="00CA3302" w:rsidP="006A5736">
      <w:pPr>
        <w:numPr>
          <w:ilvl w:val="0"/>
          <w:numId w:val="66"/>
        </w:numPr>
        <w:spacing w:after="0" w:line="240" w:lineRule="auto"/>
        <w:jc w:val="left"/>
        <w:rPr>
          <w:rFonts w:cs="Arial"/>
        </w:rPr>
      </w:pPr>
      <w:r w:rsidRPr="00585775">
        <w:rPr>
          <w:rFonts w:cs="Arial"/>
        </w:rPr>
        <w:t>Εγκεφαλική παράλυση</w:t>
      </w:r>
    </w:p>
    <w:p w:rsidR="00CA3302" w:rsidRPr="00585775" w:rsidRDefault="00CA3302" w:rsidP="006A5736">
      <w:pPr>
        <w:numPr>
          <w:ilvl w:val="0"/>
          <w:numId w:val="66"/>
        </w:numPr>
        <w:spacing w:after="0" w:line="240" w:lineRule="auto"/>
        <w:jc w:val="left"/>
        <w:rPr>
          <w:rFonts w:cs="Arial"/>
        </w:rPr>
      </w:pPr>
      <w:r w:rsidRPr="00585775">
        <w:rPr>
          <w:rFonts w:cs="Arial"/>
        </w:rPr>
        <w:t>Ψυχοκινητική καθυστέρηση/ νοητική υστέρηση</w:t>
      </w:r>
    </w:p>
    <w:p w:rsidR="00CA3302" w:rsidRPr="00585775" w:rsidRDefault="00CA3302" w:rsidP="006A5736">
      <w:pPr>
        <w:numPr>
          <w:ilvl w:val="0"/>
          <w:numId w:val="66"/>
        </w:numPr>
        <w:spacing w:after="0" w:line="240" w:lineRule="auto"/>
        <w:jc w:val="left"/>
        <w:rPr>
          <w:rFonts w:cs="Arial"/>
        </w:rPr>
      </w:pPr>
      <w:r w:rsidRPr="00585775">
        <w:rPr>
          <w:rFonts w:cs="Arial"/>
        </w:rPr>
        <w:t>Νευροαναπτυξιακές Διαταραχές (π.χ  καθυστέρηση λόγου)</w:t>
      </w:r>
    </w:p>
    <w:p w:rsidR="00CA3302" w:rsidRPr="00585775" w:rsidRDefault="00CA3302" w:rsidP="006A5736">
      <w:pPr>
        <w:numPr>
          <w:ilvl w:val="0"/>
          <w:numId w:val="66"/>
        </w:numPr>
        <w:spacing w:after="0" w:line="240" w:lineRule="auto"/>
        <w:jc w:val="left"/>
        <w:rPr>
          <w:rFonts w:cs="Arial"/>
        </w:rPr>
      </w:pPr>
      <w:r w:rsidRPr="00585775">
        <w:rPr>
          <w:rFonts w:cs="Arial"/>
        </w:rPr>
        <w:t>Αυτισμός</w:t>
      </w:r>
    </w:p>
    <w:p w:rsidR="00CA3302" w:rsidRPr="00585775" w:rsidRDefault="00CA3302" w:rsidP="006A5736">
      <w:pPr>
        <w:numPr>
          <w:ilvl w:val="0"/>
          <w:numId w:val="66"/>
        </w:numPr>
        <w:spacing w:after="0" w:line="240" w:lineRule="auto"/>
        <w:jc w:val="left"/>
        <w:rPr>
          <w:rFonts w:cs="Arial"/>
        </w:rPr>
      </w:pPr>
      <w:r w:rsidRPr="00585775">
        <w:rPr>
          <w:rFonts w:cs="Arial"/>
        </w:rPr>
        <w:t>Κεφαλαλγίες</w:t>
      </w:r>
    </w:p>
    <w:p w:rsidR="00CA3302" w:rsidRPr="00585775" w:rsidRDefault="00CA3302" w:rsidP="006A5736">
      <w:pPr>
        <w:numPr>
          <w:ilvl w:val="0"/>
          <w:numId w:val="66"/>
        </w:numPr>
        <w:spacing w:after="0" w:line="240" w:lineRule="auto"/>
        <w:jc w:val="left"/>
        <w:rPr>
          <w:rFonts w:cs="Arial"/>
        </w:rPr>
      </w:pPr>
      <w:r w:rsidRPr="00585775">
        <w:rPr>
          <w:rFonts w:cs="Arial"/>
        </w:rPr>
        <w:t>Μαθησιακές Διαταραχές</w:t>
      </w:r>
    </w:p>
    <w:p w:rsidR="00CA3302" w:rsidRPr="00585775" w:rsidRDefault="00CA3302" w:rsidP="006A5736">
      <w:pPr>
        <w:numPr>
          <w:ilvl w:val="0"/>
          <w:numId w:val="66"/>
        </w:numPr>
        <w:spacing w:after="0" w:line="240" w:lineRule="auto"/>
        <w:jc w:val="left"/>
        <w:rPr>
          <w:rFonts w:cs="Arial"/>
        </w:rPr>
      </w:pPr>
      <w:r w:rsidRPr="00585775">
        <w:rPr>
          <w:rFonts w:cs="Arial"/>
        </w:rPr>
        <w:t>Νευρομυικές Διαταραχές (π.χ συγγενείς και επίκτητες μυοπάθειες, νευροπάθειες, μυασθένεια)</w:t>
      </w:r>
    </w:p>
    <w:p w:rsidR="00CA3302" w:rsidRPr="00585775" w:rsidRDefault="00CA3302" w:rsidP="006A5736">
      <w:pPr>
        <w:numPr>
          <w:ilvl w:val="0"/>
          <w:numId w:val="66"/>
        </w:numPr>
        <w:spacing w:after="0" w:line="240" w:lineRule="auto"/>
        <w:jc w:val="left"/>
        <w:rPr>
          <w:rFonts w:cs="Arial"/>
        </w:rPr>
      </w:pPr>
      <w:r w:rsidRPr="00585775">
        <w:rPr>
          <w:rFonts w:cs="Arial"/>
        </w:rPr>
        <w:t>Νευροεκφυλιστικές Διαταραχές</w:t>
      </w:r>
    </w:p>
    <w:p w:rsidR="00CA3302" w:rsidRPr="00585775" w:rsidRDefault="00CA3302" w:rsidP="006A5736">
      <w:pPr>
        <w:numPr>
          <w:ilvl w:val="0"/>
          <w:numId w:val="66"/>
        </w:numPr>
        <w:spacing w:after="0" w:line="240" w:lineRule="auto"/>
        <w:jc w:val="left"/>
        <w:rPr>
          <w:rFonts w:cs="Arial"/>
        </w:rPr>
      </w:pPr>
      <w:r w:rsidRPr="00585775">
        <w:rPr>
          <w:rFonts w:cs="Arial"/>
        </w:rPr>
        <w:t>Αταξία</w:t>
      </w:r>
    </w:p>
    <w:p w:rsidR="00CA3302" w:rsidRPr="00585775" w:rsidRDefault="00CA3302" w:rsidP="006A5736">
      <w:pPr>
        <w:numPr>
          <w:ilvl w:val="0"/>
          <w:numId w:val="66"/>
        </w:numPr>
        <w:spacing w:after="0" w:line="240" w:lineRule="auto"/>
        <w:jc w:val="left"/>
        <w:rPr>
          <w:rFonts w:cs="Arial"/>
        </w:rPr>
      </w:pPr>
      <w:r w:rsidRPr="00585775">
        <w:rPr>
          <w:rFonts w:cs="Arial"/>
        </w:rPr>
        <w:t>Νευροδερματικά Νοσήματα (πχ Νευρινωμάτωση,Οζώδης Σκλήρυνση)</w:t>
      </w:r>
    </w:p>
    <w:p w:rsidR="00CA3302" w:rsidRPr="00585775" w:rsidRDefault="00CA3302" w:rsidP="006A5736">
      <w:pPr>
        <w:numPr>
          <w:ilvl w:val="0"/>
          <w:numId w:val="66"/>
        </w:numPr>
        <w:spacing w:after="0" w:line="240" w:lineRule="auto"/>
        <w:jc w:val="left"/>
        <w:rPr>
          <w:rFonts w:cs="Arial"/>
        </w:rPr>
      </w:pPr>
      <w:r w:rsidRPr="00585775">
        <w:rPr>
          <w:rFonts w:cs="Arial"/>
        </w:rPr>
        <w:t>Αγγειακά εγκεφαλικά επεισόδια</w:t>
      </w:r>
    </w:p>
    <w:p w:rsidR="00CA3302" w:rsidRPr="00585775" w:rsidRDefault="00CA3302" w:rsidP="006A5736">
      <w:pPr>
        <w:numPr>
          <w:ilvl w:val="0"/>
          <w:numId w:val="66"/>
        </w:numPr>
        <w:spacing w:after="0" w:line="240" w:lineRule="auto"/>
        <w:jc w:val="left"/>
        <w:rPr>
          <w:rFonts w:cs="Arial"/>
        </w:rPr>
      </w:pPr>
      <w:r w:rsidRPr="00585775">
        <w:rPr>
          <w:rFonts w:cs="Arial"/>
        </w:rPr>
        <w:t>Κρανιοεγκεφαλικές Κακώσεις</w:t>
      </w:r>
    </w:p>
    <w:p w:rsidR="00CA3302" w:rsidRPr="00585775" w:rsidRDefault="00CA3302" w:rsidP="006A5736">
      <w:pPr>
        <w:numPr>
          <w:ilvl w:val="0"/>
          <w:numId w:val="66"/>
        </w:numPr>
        <w:spacing w:after="0" w:line="240" w:lineRule="auto"/>
        <w:jc w:val="left"/>
        <w:rPr>
          <w:rFonts w:cs="Arial"/>
        </w:rPr>
      </w:pPr>
      <w:r w:rsidRPr="00585775">
        <w:rPr>
          <w:rFonts w:cs="Arial"/>
        </w:rPr>
        <w:t>Μικροκεφαλίες/ Μεγαλοκεφαλίες</w:t>
      </w:r>
    </w:p>
    <w:p w:rsidR="00CA3302" w:rsidRPr="00585775" w:rsidRDefault="00CA3302" w:rsidP="006A5736">
      <w:pPr>
        <w:numPr>
          <w:ilvl w:val="0"/>
          <w:numId w:val="66"/>
        </w:numPr>
        <w:spacing w:after="0" w:line="240" w:lineRule="auto"/>
        <w:jc w:val="left"/>
        <w:rPr>
          <w:rFonts w:cs="Arial"/>
        </w:rPr>
      </w:pPr>
      <w:r w:rsidRPr="00585775">
        <w:rPr>
          <w:rFonts w:cs="Arial"/>
        </w:rPr>
        <w:t>Νευρομεταβολικά νοσήματα</w:t>
      </w:r>
    </w:p>
    <w:p w:rsidR="00CA3302" w:rsidRPr="00585775" w:rsidRDefault="00CA3302" w:rsidP="006A5736">
      <w:pPr>
        <w:numPr>
          <w:ilvl w:val="0"/>
          <w:numId w:val="66"/>
        </w:numPr>
        <w:spacing w:after="0" w:line="240" w:lineRule="auto"/>
        <w:jc w:val="left"/>
        <w:rPr>
          <w:rFonts w:cs="Arial"/>
        </w:rPr>
      </w:pPr>
      <w:r w:rsidRPr="00585775">
        <w:rPr>
          <w:rFonts w:cs="Arial"/>
        </w:rPr>
        <w:t>Όγκοι κεντρικού Νευρικού συστήματος</w:t>
      </w:r>
    </w:p>
    <w:p w:rsidR="00CA3302" w:rsidRPr="00585775" w:rsidRDefault="00CA3302" w:rsidP="006A5736">
      <w:pPr>
        <w:numPr>
          <w:ilvl w:val="0"/>
          <w:numId w:val="66"/>
        </w:numPr>
        <w:spacing w:after="0" w:line="240" w:lineRule="auto"/>
        <w:jc w:val="left"/>
        <w:rPr>
          <w:rFonts w:cs="Arial"/>
        </w:rPr>
      </w:pPr>
      <w:r w:rsidRPr="00585775">
        <w:rPr>
          <w:rFonts w:cs="Arial"/>
        </w:rPr>
        <w:t>Υδροκεφαλίες</w:t>
      </w:r>
    </w:p>
    <w:p w:rsidR="00CA3302" w:rsidRPr="00585775" w:rsidRDefault="00CA3302" w:rsidP="006A5736">
      <w:pPr>
        <w:numPr>
          <w:ilvl w:val="0"/>
          <w:numId w:val="66"/>
        </w:numPr>
        <w:spacing w:after="0" w:line="240" w:lineRule="auto"/>
        <w:jc w:val="left"/>
        <w:rPr>
          <w:rFonts w:cs="Arial"/>
        </w:rPr>
      </w:pPr>
      <w:r w:rsidRPr="00585775">
        <w:rPr>
          <w:rFonts w:cs="Arial"/>
        </w:rPr>
        <w:t>Κινητικές Διαταραχές ( π.χ δυστονίες, τικς, χορείες)</w:t>
      </w:r>
    </w:p>
    <w:p w:rsidR="00CA3302" w:rsidRPr="00585775" w:rsidRDefault="00CA3302" w:rsidP="006A5736">
      <w:pPr>
        <w:numPr>
          <w:ilvl w:val="0"/>
          <w:numId w:val="66"/>
        </w:numPr>
        <w:spacing w:after="0" w:line="240" w:lineRule="auto"/>
        <w:jc w:val="left"/>
        <w:rPr>
          <w:rFonts w:cs="Arial"/>
        </w:rPr>
      </w:pPr>
      <w:r w:rsidRPr="00585775">
        <w:rPr>
          <w:rFonts w:cs="Arial"/>
        </w:rPr>
        <w:t xml:space="preserve">Διαταραχές Ύπνου </w:t>
      </w:r>
    </w:p>
    <w:p w:rsidR="00CA3302" w:rsidRPr="00585775" w:rsidRDefault="00CA3302" w:rsidP="006A5736">
      <w:pPr>
        <w:numPr>
          <w:ilvl w:val="0"/>
          <w:numId w:val="66"/>
        </w:numPr>
        <w:spacing w:after="0" w:line="240" w:lineRule="auto"/>
        <w:jc w:val="left"/>
        <w:rPr>
          <w:rFonts w:cs="Arial"/>
        </w:rPr>
      </w:pPr>
      <w:r w:rsidRPr="00585775">
        <w:rPr>
          <w:rFonts w:cs="Arial"/>
        </w:rPr>
        <w:t>Νευρολογικές εκδηλώσεις συστηματικών νοσημάτων</w:t>
      </w:r>
    </w:p>
    <w:p w:rsidR="00CA3302" w:rsidRPr="00585775" w:rsidRDefault="00CA3302" w:rsidP="00CA3302">
      <w:pPr>
        <w:tabs>
          <w:tab w:val="left" w:pos="0"/>
          <w:tab w:val="left" w:pos="180"/>
        </w:tabs>
        <w:rPr>
          <w:rFonts w:cs="Arial"/>
          <w:lang w:val="en-GB"/>
        </w:rPr>
      </w:pPr>
    </w:p>
    <w:p w:rsidR="00CA3302" w:rsidRPr="00585775" w:rsidRDefault="00CA3302" w:rsidP="00CA3302">
      <w:pPr>
        <w:tabs>
          <w:tab w:val="left" w:pos="0"/>
          <w:tab w:val="left" w:pos="180"/>
        </w:tabs>
        <w:rPr>
          <w:rFonts w:cs="Arial"/>
          <w:b/>
        </w:rPr>
      </w:pPr>
      <w:r w:rsidRPr="00585775">
        <w:rPr>
          <w:rFonts w:cs="Arial"/>
          <w:b/>
        </w:rPr>
        <w:t>Παιδοπνευμονολογική Κλινική</w:t>
      </w:r>
    </w:p>
    <w:p w:rsidR="00CA3302" w:rsidRPr="00585775" w:rsidRDefault="00CA3302" w:rsidP="00CA3302">
      <w:pPr>
        <w:tabs>
          <w:tab w:val="left" w:pos="0"/>
          <w:tab w:val="left" w:pos="180"/>
        </w:tabs>
        <w:rPr>
          <w:rFonts w:cs="Arial"/>
        </w:rPr>
      </w:pPr>
      <w:r w:rsidRPr="00585775">
        <w:rPr>
          <w:rFonts w:cs="Arial"/>
        </w:rPr>
        <w:t>Η Κλινική Παιδοπνευμονολογίας άρχισε την λειτουργία της το 1998 και είναι η μοναδική στην Κύπρο.</w:t>
      </w:r>
    </w:p>
    <w:p w:rsidR="00CA3302" w:rsidRPr="00585775" w:rsidRDefault="00CA3302" w:rsidP="00CA3302">
      <w:pPr>
        <w:tabs>
          <w:tab w:val="left" w:pos="0"/>
          <w:tab w:val="left" w:pos="180"/>
        </w:tabs>
        <w:rPr>
          <w:rFonts w:cs="Arial"/>
        </w:rPr>
      </w:pPr>
      <w:r w:rsidRPr="00585775">
        <w:rPr>
          <w:rFonts w:cs="Arial"/>
        </w:rPr>
        <w:t>Στην κλινική παρακολουθούνται παιδιά από όλο το φάσμα της Παιδοπνευμονολογίας όπως χρόνιες και οξείες ασθματικές βρογχίτιδες, πνευμονίες, βρογχοπνευμονίες, ασθενείς με κλινική εικόνα λαρυγγομαλακίας, τραχειομαλακίας, βρογχεκτασίες όπως επίσης ασθενείς που παρουσιάζουν γαστροοισοφαγική παλινδρόμηση.  Επίσης, ένας μεγάλος αριθμός παιδιών που παρακολουθούνται αφορά συγγενείς παθήσεις που αφορούν το αναπνευστικό όπως κυστική ίνωση, πρωτοπαθούς δυσκινησία κροσσών όπου η έγκαιρη διάγνωση και αντιμετώπιση αυτών αποτρέπει ή επιβραδύνει την επιδείνωση της κλινικής εικόνας των ασθενών.</w:t>
      </w:r>
    </w:p>
    <w:p w:rsidR="00CA3302" w:rsidRPr="00585775" w:rsidRDefault="00CA3302" w:rsidP="00CA3302">
      <w:pPr>
        <w:tabs>
          <w:tab w:val="left" w:pos="0"/>
          <w:tab w:val="left" w:pos="180"/>
        </w:tabs>
        <w:rPr>
          <w:rFonts w:cs="Arial"/>
        </w:rPr>
      </w:pPr>
      <w:r w:rsidRPr="00585775">
        <w:rPr>
          <w:rFonts w:cs="Arial"/>
        </w:rPr>
        <w:t xml:space="preserve">Στην κλινική λειτουργεί παιδοπνευμονολογικό εργαστήριο όπου διενεργούνται για την έγκαιρη αντιμετώπιση και διάγνωση των πιο πάνω παθήσεων διαγνωστικές εξετάσεις όπως: </w:t>
      </w:r>
    </w:p>
    <w:p w:rsidR="00CA3302" w:rsidRPr="00585775" w:rsidRDefault="00CA3302" w:rsidP="006A5736">
      <w:pPr>
        <w:pStyle w:val="ListParagraph"/>
        <w:numPr>
          <w:ilvl w:val="0"/>
          <w:numId w:val="65"/>
        </w:numPr>
        <w:tabs>
          <w:tab w:val="left" w:pos="0"/>
          <w:tab w:val="left" w:pos="180"/>
        </w:tabs>
        <w:rPr>
          <w:rFonts w:cs="Arial"/>
        </w:rPr>
      </w:pPr>
      <w:r w:rsidRPr="00585775">
        <w:rPr>
          <w:rFonts w:cs="Arial"/>
        </w:rPr>
        <w:t xml:space="preserve">Σπιρομετρία </w:t>
      </w:r>
    </w:p>
    <w:p w:rsidR="00CA3302" w:rsidRPr="00585775" w:rsidRDefault="00CA3302" w:rsidP="006A5736">
      <w:pPr>
        <w:pStyle w:val="ListParagraph"/>
        <w:numPr>
          <w:ilvl w:val="0"/>
          <w:numId w:val="65"/>
        </w:numPr>
        <w:tabs>
          <w:tab w:val="left" w:pos="0"/>
          <w:tab w:val="left" w:pos="180"/>
        </w:tabs>
        <w:rPr>
          <w:rFonts w:cs="Arial"/>
        </w:rPr>
      </w:pPr>
      <w:r w:rsidRPr="00585775">
        <w:rPr>
          <w:rFonts w:cs="Arial"/>
        </w:rPr>
        <w:t>24ωρη πεχαμετρία</w:t>
      </w:r>
    </w:p>
    <w:p w:rsidR="00CA3302" w:rsidRPr="00585775" w:rsidRDefault="00CA3302" w:rsidP="006A5736">
      <w:pPr>
        <w:pStyle w:val="ListParagraph"/>
        <w:numPr>
          <w:ilvl w:val="0"/>
          <w:numId w:val="65"/>
        </w:numPr>
        <w:tabs>
          <w:tab w:val="left" w:pos="0"/>
          <w:tab w:val="left" w:pos="180"/>
        </w:tabs>
        <w:rPr>
          <w:rFonts w:cs="Arial"/>
        </w:rPr>
      </w:pPr>
      <w:r w:rsidRPr="00585775">
        <w:rPr>
          <w:rFonts w:cs="Arial"/>
        </w:rPr>
        <w:t>Μελέτη ύπνου</w:t>
      </w:r>
    </w:p>
    <w:p w:rsidR="00CA3302" w:rsidRPr="00585775" w:rsidRDefault="00CA3302" w:rsidP="006A5736">
      <w:pPr>
        <w:pStyle w:val="ListParagraph"/>
        <w:numPr>
          <w:ilvl w:val="0"/>
          <w:numId w:val="65"/>
        </w:numPr>
        <w:tabs>
          <w:tab w:val="left" w:pos="0"/>
          <w:tab w:val="left" w:pos="180"/>
        </w:tabs>
        <w:rPr>
          <w:rFonts w:cs="Arial"/>
        </w:rPr>
      </w:pPr>
      <w:r w:rsidRPr="00585775">
        <w:rPr>
          <w:rFonts w:cs="Arial"/>
        </w:rPr>
        <w:t xml:space="preserve">Μέτρηση του εκπνεόμενου μονοξειδίου του αζώτου </w:t>
      </w:r>
    </w:p>
    <w:p w:rsidR="00CA3302" w:rsidRPr="00585775" w:rsidRDefault="00CA3302" w:rsidP="006A5736">
      <w:pPr>
        <w:pStyle w:val="ListParagraph"/>
        <w:numPr>
          <w:ilvl w:val="0"/>
          <w:numId w:val="65"/>
        </w:numPr>
        <w:tabs>
          <w:tab w:val="left" w:pos="0"/>
          <w:tab w:val="left" w:pos="180"/>
        </w:tabs>
        <w:rPr>
          <w:rFonts w:cs="Arial"/>
        </w:rPr>
      </w:pPr>
      <w:r w:rsidRPr="00585775">
        <w:rPr>
          <w:rFonts w:cs="Arial"/>
        </w:rPr>
        <w:t xml:space="preserve">Βρογχοσκοπήσεις – Λαρυγγοσκοπήσεις με εύκαμπτα ενδοσκόπια </w:t>
      </w:r>
    </w:p>
    <w:p w:rsidR="00CA3302" w:rsidRPr="00585775" w:rsidRDefault="00CA3302" w:rsidP="006A5736">
      <w:pPr>
        <w:pStyle w:val="ListParagraph"/>
        <w:numPr>
          <w:ilvl w:val="0"/>
          <w:numId w:val="65"/>
        </w:numPr>
        <w:tabs>
          <w:tab w:val="left" w:pos="0"/>
          <w:tab w:val="left" w:pos="180"/>
        </w:tabs>
        <w:rPr>
          <w:rFonts w:cs="Arial"/>
        </w:rPr>
      </w:pPr>
      <w:r w:rsidRPr="00585775">
        <w:rPr>
          <w:rFonts w:cs="Arial"/>
        </w:rPr>
        <w:t xml:space="preserve">Διενέργεια εξέτασης φυματινοαντίδρασης </w:t>
      </w:r>
      <w:r w:rsidRPr="00585775">
        <w:rPr>
          <w:rFonts w:cs="Arial"/>
          <w:lang w:val="en-US"/>
        </w:rPr>
        <w:t>Mantoux</w:t>
      </w:r>
      <w:r w:rsidRPr="00585775">
        <w:rPr>
          <w:rFonts w:cs="Arial"/>
        </w:rPr>
        <w:t xml:space="preserve"> </w:t>
      </w:r>
    </w:p>
    <w:p w:rsidR="00CA3302" w:rsidRPr="00585775" w:rsidRDefault="00CA3302" w:rsidP="006A5736">
      <w:pPr>
        <w:pStyle w:val="ListParagraph"/>
        <w:numPr>
          <w:ilvl w:val="0"/>
          <w:numId w:val="65"/>
        </w:numPr>
        <w:tabs>
          <w:tab w:val="left" w:pos="0"/>
          <w:tab w:val="left" w:pos="180"/>
        </w:tabs>
        <w:rPr>
          <w:rFonts w:cs="Arial"/>
        </w:rPr>
      </w:pPr>
      <w:r w:rsidRPr="00585775">
        <w:rPr>
          <w:rFonts w:cs="Arial"/>
          <w:lang w:val="en-GB"/>
        </w:rPr>
        <w:t>A</w:t>
      </w:r>
      <w:r w:rsidRPr="00585775">
        <w:rPr>
          <w:rFonts w:cs="Arial"/>
        </w:rPr>
        <w:t xml:space="preserve">πό όλο το φάσμα αιματολογικών εξετάσεων και σε συνεργασία με άλλα ιατρικά κέντρα (Ινστιτούτο Νευρολογίας και Γενετικής Κύπρου) και Καραισκάκειο Ιδρυμα </w:t>
      </w:r>
    </w:p>
    <w:p w:rsidR="00CA3302" w:rsidRPr="00585775" w:rsidRDefault="00CA3302" w:rsidP="006A5736">
      <w:pPr>
        <w:pStyle w:val="ListParagraph"/>
        <w:numPr>
          <w:ilvl w:val="0"/>
          <w:numId w:val="65"/>
        </w:numPr>
        <w:tabs>
          <w:tab w:val="left" w:pos="0"/>
          <w:tab w:val="left" w:pos="180"/>
        </w:tabs>
        <w:rPr>
          <w:rFonts w:cs="Arial"/>
        </w:rPr>
      </w:pPr>
      <w:r w:rsidRPr="00585775">
        <w:rPr>
          <w:rFonts w:cs="Arial"/>
        </w:rPr>
        <w:t>Βιοψία κροσσωτού επιθηλίου</w:t>
      </w:r>
    </w:p>
    <w:p w:rsidR="00CA3302" w:rsidRPr="00585775" w:rsidRDefault="00CA3302" w:rsidP="00CA3302">
      <w:pPr>
        <w:tabs>
          <w:tab w:val="left" w:pos="0"/>
          <w:tab w:val="left" w:pos="180"/>
        </w:tabs>
        <w:rPr>
          <w:rFonts w:cs="Arial"/>
        </w:rPr>
      </w:pPr>
      <w:r w:rsidRPr="00585775">
        <w:rPr>
          <w:rFonts w:cs="Arial"/>
        </w:rPr>
        <w:t>Στην κλινική λειτουργεί τακτικό ιατρείο καθημερινά (Δευτέρα με Παρασκευή) με περιστατικά τα οποία παραπέμπονται τόσο από τον Ιδιωτικό όσο και από το Δημόσιο τομέα Υγείας. Ασθενείς με πνευμονολογικά προβλήματα που χρήζουν ενδονοσοκομειακές θεραπείες νοσηλεύονται ανάλογα στους γενικούς παιδιατρικούς θαλάμους ή τις εντατικές μονάδες παίδων και νεογνών  σε συνεργασία με τους γιατρούς των αντιστοίχων τμημάτων.</w:t>
      </w:r>
    </w:p>
    <w:p w:rsidR="00BC2C95" w:rsidRPr="00520E01" w:rsidRDefault="00BC2C95" w:rsidP="00014177">
      <w:pPr>
        <w:pStyle w:val="Heading6"/>
      </w:pPr>
      <w:r w:rsidRPr="00520E01">
        <w:t>Παιδοενδοκρινολογική Κλινική</w:t>
      </w:r>
    </w:p>
    <w:p w:rsidR="00BC2C95" w:rsidRPr="00520E01" w:rsidRDefault="00BC2C95" w:rsidP="00BC2C95">
      <w:pPr>
        <w:tabs>
          <w:tab w:val="left" w:pos="0"/>
          <w:tab w:val="left" w:pos="180"/>
        </w:tabs>
        <w:rPr>
          <w:rFonts w:cs="Arial"/>
        </w:rPr>
      </w:pPr>
      <w:r w:rsidRPr="00520E01">
        <w:rPr>
          <w:rFonts w:cs="Arial"/>
        </w:rPr>
        <w:t xml:space="preserve">Η Παιδοενδοκρινολογική Κλινική λειτουργεί στο ΝΑΜ ΙΙΙ από το 1989 και καλύπτει ασθενείς από όλη την Κύπρο. </w:t>
      </w:r>
    </w:p>
    <w:p w:rsidR="00BC2C95" w:rsidRPr="00520E01" w:rsidRDefault="00BC2C95" w:rsidP="00BC2C95">
      <w:pPr>
        <w:tabs>
          <w:tab w:val="left" w:pos="0"/>
          <w:tab w:val="left" w:pos="180"/>
        </w:tabs>
        <w:rPr>
          <w:rFonts w:cs="Arial"/>
        </w:rPr>
      </w:pPr>
      <w:r w:rsidRPr="00520E01">
        <w:rPr>
          <w:rFonts w:cs="Arial"/>
        </w:rPr>
        <w:t>Στην κλινική παρέχονται οι ακόλουθες υπηρεσίες:</w:t>
      </w:r>
    </w:p>
    <w:p w:rsidR="00BC2C95" w:rsidRPr="00372ACC" w:rsidRDefault="00BC2C95" w:rsidP="00905109">
      <w:pPr>
        <w:pStyle w:val="ListBullet1"/>
      </w:pPr>
      <w:r w:rsidRPr="00372ACC">
        <w:t xml:space="preserve">Εξωτερικά ιατρεία με ραντεβού, τέσσερις φορές την εβδομάδα. </w:t>
      </w:r>
    </w:p>
    <w:p w:rsidR="00BC2C95" w:rsidRPr="00372ACC" w:rsidRDefault="00BC2C95" w:rsidP="00905109">
      <w:pPr>
        <w:pStyle w:val="ListBullet1"/>
      </w:pPr>
      <w:r w:rsidRPr="00372ACC">
        <w:t>Νοσηλεία περιστατικών στον Παιδιατρικό Θάλαμο.</w:t>
      </w:r>
    </w:p>
    <w:p w:rsidR="00BC2C95" w:rsidRPr="00372ACC" w:rsidRDefault="00BC2C95" w:rsidP="00905109">
      <w:pPr>
        <w:pStyle w:val="ListBullet1"/>
      </w:pPr>
      <w:r w:rsidRPr="00372ACC">
        <w:t>Κλινική λιπιδίων, μια φορά σε συνεργασία με την Παιδοκαρδιολογική Κλινική.</w:t>
      </w:r>
    </w:p>
    <w:p w:rsidR="00BC2C95" w:rsidRPr="00372ACC" w:rsidRDefault="00BC2C95" w:rsidP="00905109">
      <w:pPr>
        <w:pStyle w:val="ListBullet1"/>
      </w:pPr>
      <w:r w:rsidRPr="00372ACC">
        <w:t>Δοκιμασίες διέγερσης των ενδοκρινών αδένων, τέσσερις φορές την εβδομάδα.</w:t>
      </w:r>
    </w:p>
    <w:p w:rsidR="00BC2C95" w:rsidRPr="00372ACC" w:rsidRDefault="00BC2C95" w:rsidP="00905109">
      <w:pPr>
        <w:pStyle w:val="ListBullet1"/>
      </w:pPr>
      <w:r w:rsidRPr="00372ACC">
        <w:t>Μια επίσκεψη κάθε τρεις μήνες στα Κέντρα Θαλασσαιμίας των επαρχιών Λεμεσού και Λάρνακας για ενδοκρινολογική παρακολούθηση των θαλασσαιμικών.</w:t>
      </w:r>
    </w:p>
    <w:p w:rsidR="00BC2C95" w:rsidRPr="00372ACC" w:rsidRDefault="00BC2C95" w:rsidP="00905109">
      <w:pPr>
        <w:pStyle w:val="ListBullet1"/>
      </w:pPr>
      <w:r w:rsidRPr="00372ACC">
        <w:t>Μια επίσκεψη κάθε δύο μήνες στο Κέντρο Πρόληψης Πνευματικής Καθυστέρησης στη Λεμεσό για επίβλεψη του Ανιχνευτικού Προγράμματος των νεογνών και παρακολούθηση παιδιών με Συγγενή Υποθυροειδισμό από τις επαρχίες Λεμεσού και Πάφου.</w:t>
      </w:r>
    </w:p>
    <w:p w:rsidR="00BC2C95" w:rsidRPr="00372ACC" w:rsidRDefault="00BC2C95" w:rsidP="00905109">
      <w:pPr>
        <w:pStyle w:val="ListBullet1"/>
      </w:pPr>
      <w:r w:rsidRPr="00372ACC">
        <w:t>Μια επίσκεψη το μήνα στο Ινστιτούτο Νευρολογίας και Γενετικής για κλινική εκτίμηση επιλεγμένων περιστατικών, καθώς και συντονισμό των ερευνητικών προγραμμάτων.</w:t>
      </w:r>
    </w:p>
    <w:p w:rsidR="00BC2C95" w:rsidRPr="00372ACC" w:rsidRDefault="00BC2C95" w:rsidP="00905109">
      <w:pPr>
        <w:pStyle w:val="ListBullet1"/>
      </w:pPr>
      <w:r w:rsidRPr="00372ACC">
        <w:t>Κάθε Τετάρτη λειτουργεί Κλινική Διαβητολογίας για παιδιά και εφήβους.</w:t>
      </w:r>
    </w:p>
    <w:p w:rsidR="00BC2C95" w:rsidRPr="00520E01" w:rsidRDefault="00BC2C95" w:rsidP="008207C7">
      <w:pPr>
        <w:tabs>
          <w:tab w:val="left" w:pos="0"/>
          <w:tab w:val="left" w:pos="180"/>
        </w:tabs>
        <w:spacing w:before="240"/>
        <w:rPr>
          <w:rFonts w:cs="Arial"/>
        </w:rPr>
      </w:pPr>
      <w:r w:rsidRPr="00520E01">
        <w:rPr>
          <w:rFonts w:cs="Arial"/>
        </w:rPr>
        <w:t>Στην κλινική γίνεται παρακολούθηση βρεφών, παιδιών και εφήβων με τα ακόλουθα προβλήματα:</w:t>
      </w:r>
    </w:p>
    <w:p w:rsidR="00BC2C95" w:rsidRPr="008207C7" w:rsidRDefault="009218DD" w:rsidP="00905109">
      <w:pPr>
        <w:pStyle w:val="ListBullet1"/>
      </w:pPr>
      <w:r>
        <w:t>Ανάπτυξης</w:t>
      </w:r>
      <w:r w:rsidR="00585775">
        <w:t>:</w:t>
      </w:r>
    </w:p>
    <w:p w:rsidR="00BC2C95" w:rsidRPr="008207C7" w:rsidRDefault="0059171D" w:rsidP="00B917C3">
      <w:pPr>
        <w:pStyle w:val="ListBullet-"/>
        <w:rPr>
          <w:b/>
        </w:rPr>
      </w:pPr>
      <w:r>
        <w:t>Χαμηλό ανάστημα</w:t>
      </w:r>
    </w:p>
    <w:p w:rsidR="00BC2C95" w:rsidRPr="008207C7" w:rsidRDefault="0059171D" w:rsidP="00B917C3">
      <w:pPr>
        <w:pStyle w:val="ListBullet-"/>
        <w:rPr>
          <w:b/>
        </w:rPr>
      </w:pPr>
      <w:r>
        <w:t>Παχυσαρκία</w:t>
      </w:r>
    </w:p>
    <w:p w:rsidR="00BC2C95" w:rsidRPr="00A93EE4" w:rsidRDefault="0059171D" w:rsidP="00B917C3">
      <w:pPr>
        <w:pStyle w:val="ListBullet-"/>
        <w:rPr>
          <w:b/>
        </w:rPr>
      </w:pPr>
      <w:r>
        <w:t>Υποφυσιακή ανεπάρκεια</w:t>
      </w:r>
    </w:p>
    <w:p w:rsidR="00A93EE4" w:rsidRPr="009218DD" w:rsidRDefault="00A93EE4" w:rsidP="00B917C3">
      <w:pPr>
        <w:pStyle w:val="ListBullet-"/>
      </w:pPr>
    </w:p>
    <w:p w:rsidR="00BC2C95" w:rsidRPr="008207C7" w:rsidRDefault="009218DD" w:rsidP="00905109">
      <w:pPr>
        <w:pStyle w:val="ListBullet1"/>
      </w:pPr>
      <w:r>
        <w:t>Εφηβείας</w:t>
      </w:r>
      <w:r w:rsidR="00585775">
        <w:t>:</w:t>
      </w:r>
    </w:p>
    <w:p w:rsidR="00BC2C95" w:rsidRPr="008207C7" w:rsidRDefault="00804A25" w:rsidP="00B917C3">
      <w:pPr>
        <w:pStyle w:val="ListBullet-"/>
        <w:rPr>
          <w:b/>
        </w:rPr>
      </w:pPr>
      <w:r>
        <w:t>Καθυστέρηση εφηβείας</w:t>
      </w:r>
    </w:p>
    <w:p w:rsidR="00BC2C95" w:rsidRPr="008207C7" w:rsidRDefault="00BC2C95" w:rsidP="00B917C3">
      <w:pPr>
        <w:pStyle w:val="ListBullet-"/>
        <w:rPr>
          <w:b/>
        </w:rPr>
      </w:pPr>
      <w:r w:rsidRPr="008207C7">
        <w:t xml:space="preserve">Αμφίβολα </w:t>
      </w:r>
      <w:r w:rsidR="00804A25">
        <w:t>γεννητικά όργανα</w:t>
      </w:r>
    </w:p>
    <w:p w:rsidR="00BC2C95" w:rsidRPr="008207C7" w:rsidRDefault="00804A25" w:rsidP="00B917C3">
      <w:pPr>
        <w:pStyle w:val="ListBullet-"/>
        <w:rPr>
          <w:b/>
        </w:rPr>
      </w:pPr>
      <w:r>
        <w:t>Υπογοναδισμός</w:t>
      </w:r>
    </w:p>
    <w:p w:rsidR="00BC2C95" w:rsidRPr="008432BE" w:rsidRDefault="00804A25" w:rsidP="00B917C3">
      <w:pPr>
        <w:pStyle w:val="ListBullet-"/>
        <w:rPr>
          <w:b/>
        </w:rPr>
      </w:pPr>
      <w:r>
        <w:t>Πρώιμη εφηβεία</w:t>
      </w:r>
    </w:p>
    <w:p w:rsidR="008432BE" w:rsidRPr="009218DD" w:rsidRDefault="008432BE" w:rsidP="00B917C3">
      <w:pPr>
        <w:pStyle w:val="ListBullet-"/>
      </w:pPr>
    </w:p>
    <w:p w:rsidR="00BC2C95" w:rsidRPr="008207C7" w:rsidRDefault="009218DD" w:rsidP="00905109">
      <w:pPr>
        <w:pStyle w:val="ListBullet1"/>
      </w:pPr>
      <w:r>
        <w:t>Θυρεοειδούς</w:t>
      </w:r>
      <w:r w:rsidR="00585775">
        <w:t>:</w:t>
      </w:r>
    </w:p>
    <w:p w:rsidR="00BC2C95" w:rsidRPr="008207C7" w:rsidRDefault="00804A25" w:rsidP="00B917C3">
      <w:pPr>
        <w:pStyle w:val="ListBullet-"/>
        <w:rPr>
          <w:b/>
        </w:rPr>
      </w:pPr>
      <w:r>
        <w:t>Συγγενής υποθυρεοειδισμός</w:t>
      </w:r>
    </w:p>
    <w:p w:rsidR="00BC2C95" w:rsidRPr="008207C7" w:rsidRDefault="00804A25" w:rsidP="00B917C3">
      <w:pPr>
        <w:pStyle w:val="ListBullet-"/>
        <w:rPr>
          <w:b/>
        </w:rPr>
      </w:pPr>
      <w:r>
        <w:t>Επίκτητος υποθυρεοειδισμός</w:t>
      </w:r>
    </w:p>
    <w:p w:rsidR="00BC2C95" w:rsidRPr="008207C7" w:rsidRDefault="00804A25" w:rsidP="00B917C3">
      <w:pPr>
        <w:pStyle w:val="ListBullet-"/>
        <w:rPr>
          <w:b/>
        </w:rPr>
      </w:pPr>
      <w:r>
        <w:t>Υπερθυρεοειδισμός</w:t>
      </w:r>
    </w:p>
    <w:p w:rsidR="00BC2C95" w:rsidRPr="008207C7" w:rsidRDefault="00804A25" w:rsidP="00B917C3">
      <w:pPr>
        <w:pStyle w:val="ListBullet-"/>
        <w:rPr>
          <w:b/>
        </w:rPr>
      </w:pPr>
      <w:r>
        <w:t>Βρογχοκήλη</w:t>
      </w:r>
    </w:p>
    <w:p w:rsidR="00BC2C95" w:rsidRPr="008207C7" w:rsidRDefault="00BC2C95" w:rsidP="00905109">
      <w:pPr>
        <w:pStyle w:val="ListBullet1"/>
      </w:pPr>
      <w:r w:rsidRPr="008207C7">
        <w:t>Σακχαρώδους Διαβήτη Τύπου 1 και</w:t>
      </w:r>
      <w:r w:rsidR="00804A25">
        <w:t xml:space="preserve"> Τύπου 2 στα παιδιά και εφήβους</w:t>
      </w:r>
    </w:p>
    <w:p w:rsidR="00BC2C95" w:rsidRPr="008207C7" w:rsidRDefault="00BC2C95" w:rsidP="00905109">
      <w:pPr>
        <w:pStyle w:val="ListBullet1"/>
      </w:pPr>
      <w:r w:rsidRPr="008207C7">
        <w:t>Επινεφριδιακών Διαταραχών:</w:t>
      </w:r>
    </w:p>
    <w:p w:rsidR="00BC2C95" w:rsidRPr="008207C7" w:rsidRDefault="00BC2C95" w:rsidP="00B917C3">
      <w:pPr>
        <w:pStyle w:val="ListBullet-"/>
        <w:rPr>
          <w:b/>
        </w:rPr>
      </w:pPr>
      <w:r w:rsidRPr="008207C7">
        <w:t>Συγγενής υπερπλασί</w:t>
      </w:r>
      <w:r w:rsidR="00804A25">
        <w:t>α επινεφριδίων</w:t>
      </w:r>
    </w:p>
    <w:p w:rsidR="00BC2C95" w:rsidRPr="008207C7" w:rsidRDefault="00804A25" w:rsidP="00B917C3">
      <w:pPr>
        <w:pStyle w:val="ListBullet-"/>
        <w:rPr>
          <w:b/>
        </w:rPr>
      </w:pPr>
      <w:r>
        <w:t>Ανεπάρκεια επινεφριδίων</w:t>
      </w:r>
    </w:p>
    <w:p w:rsidR="00BC2C95" w:rsidRPr="008207C7" w:rsidRDefault="00BC2C95" w:rsidP="00B917C3">
      <w:pPr>
        <w:pStyle w:val="ListBullet-"/>
        <w:rPr>
          <w:b/>
        </w:rPr>
      </w:pPr>
      <w:r w:rsidRPr="008207C7">
        <w:t xml:space="preserve">Σύνδρομο </w:t>
      </w:r>
      <w:r w:rsidRPr="008207C7">
        <w:rPr>
          <w:lang w:val="en-US"/>
        </w:rPr>
        <w:t>Cushing</w:t>
      </w:r>
    </w:p>
    <w:p w:rsidR="00BC2C95" w:rsidRPr="008207C7" w:rsidRDefault="00BC2C95" w:rsidP="00905109">
      <w:pPr>
        <w:pStyle w:val="ListBullet1"/>
      </w:pPr>
      <w:r w:rsidRPr="008207C7">
        <w:t>Χρωμοσωμιακών ανωμαλιών και σύνδρομα, σε συνεργασία με</w:t>
      </w:r>
      <w:r w:rsidR="00804A25">
        <w:t xml:space="preserve"> την Κλινική Γενετικών Παθήσεων</w:t>
      </w:r>
    </w:p>
    <w:p w:rsidR="00BC2C95" w:rsidRPr="008207C7" w:rsidRDefault="00BC2C95" w:rsidP="00905109">
      <w:pPr>
        <w:pStyle w:val="ListBullet1"/>
      </w:pPr>
      <w:r w:rsidRPr="008207C7">
        <w:t xml:space="preserve">Μεταβολικών νοσημάτων σε συνεργασία </w:t>
      </w:r>
      <w:r w:rsidR="00804A25">
        <w:t>με την Παιδονευρολογική Κλινική</w:t>
      </w:r>
    </w:p>
    <w:p w:rsidR="00BC2C95" w:rsidRPr="008207C7" w:rsidRDefault="00BC2C95" w:rsidP="00905109">
      <w:pPr>
        <w:pStyle w:val="ListBullet1"/>
      </w:pPr>
      <w:r w:rsidRPr="008207C7">
        <w:t>Ενδοκρινολογικών επιπλοκών στη Θαλασσαιμία.</w:t>
      </w:r>
    </w:p>
    <w:p w:rsidR="00BC2C95" w:rsidRPr="00520E01" w:rsidRDefault="00870ACC" w:rsidP="00014177">
      <w:pPr>
        <w:pStyle w:val="Heading6"/>
      </w:pPr>
      <w:r>
        <w:t>Παιδογκολογία - Π</w:t>
      </w:r>
      <w:r w:rsidR="00BC2C95" w:rsidRPr="00520E01">
        <w:t>αιδοαιματολογία</w:t>
      </w:r>
    </w:p>
    <w:p w:rsidR="00870ACC" w:rsidRPr="00D50280" w:rsidRDefault="00870ACC" w:rsidP="00870ACC">
      <w:pPr>
        <w:rPr>
          <w:rFonts w:cs="Arial"/>
        </w:rPr>
      </w:pPr>
      <w:r w:rsidRPr="00D50280">
        <w:rPr>
          <w:rFonts w:cs="Arial"/>
        </w:rPr>
        <w:t>Η Κλινική Παιδογκολογίας-Παιδοαιματολογίας αναλαμβάνει τη διάγνωση, θεραπεία και μακροχρόνια παρακολούθηση παιδιών και εφήβων, που πάσχουν από καρκίνο και λευχαιμία και άλλες ογκολογικές ή αιματολογικές παθήσεις.</w:t>
      </w:r>
    </w:p>
    <w:p w:rsidR="00804A25" w:rsidRPr="00D50280" w:rsidRDefault="00870ACC" w:rsidP="00870ACC">
      <w:pPr>
        <w:rPr>
          <w:rFonts w:cs="Arial"/>
        </w:rPr>
      </w:pPr>
      <w:r w:rsidRPr="00D50280">
        <w:rPr>
          <w:rFonts w:cs="Arial"/>
        </w:rPr>
        <w:t>Είναι το μοναδικό κέντρο αναφοράς, για όλη την Κύπρο για τον τομέα της Παιδογκολογίας-Παιδοαιματολογίας στο οποίο παρέχονται υπηρεσίες τριτοβάθμιας περίθαλψης.</w:t>
      </w:r>
    </w:p>
    <w:p w:rsidR="00870ACC" w:rsidRPr="00D50280" w:rsidRDefault="00870ACC" w:rsidP="00870ACC">
      <w:pPr>
        <w:rPr>
          <w:rFonts w:cs="Arial"/>
        </w:rPr>
      </w:pPr>
      <w:r w:rsidRPr="00D50280">
        <w:rPr>
          <w:rFonts w:cs="Arial"/>
        </w:rPr>
        <w:t xml:space="preserve">Στην Παιδογκολογική-Παιδοαιματολογική Κλινική λειτουργούν δύο αυτόνομοι θάλαμοι και </w:t>
      </w:r>
      <w:r w:rsidR="00804A25" w:rsidRPr="00D50280">
        <w:rPr>
          <w:rFonts w:cs="Arial"/>
        </w:rPr>
        <w:t xml:space="preserve">ένα </w:t>
      </w:r>
      <w:r w:rsidRPr="00D50280">
        <w:rPr>
          <w:rFonts w:cs="Arial"/>
        </w:rPr>
        <w:t xml:space="preserve">εξωτερικό ιατρείο: </w:t>
      </w:r>
    </w:p>
    <w:p w:rsidR="00870ACC" w:rsidRPr="00D50280" w:rsidRDefault="00870ACC" w:rsidP="006A5736">
      <w:pPr>
        <w:pStyle w:val="ListParagraph"/>
        <w:numPr>
          <w:ilvl w:val="0"/>
          <w:numId w:val="71"/>
        </w:numPr>
        <w:jc w:val="left"/>
        <w:rPr>
          <w:rFonts w:cs="Arial"/>
        </w:rPr>
      </w:pPr>
      <w:r w:rsidRPr="00D50280">
        <w:rPr>
          <w:rFonts w:cs="Arial"/>
        </w:rPr>
        <w:t>Ο πρώτος θάλαμος έχει 14 κλίνες και περιθάλπονται σε αυτόν τα παιδιά που χρειάζονται εντατική χημειοθεραπεία, υποστηρικτική και άλλες μορφές αντικαρκινικών ή ανακουφιστικών θεραπειών.</w:t>
      </w:r>
    </w:p>
    <w:p w:rsidR="00B665F1" w:rsidRPr="00D50280" w:rsidRDefault="00870ACC" w:rsidP="006A5736">
      <w:pPr>
        <w:pStyle w:val="ListParagraph"/>
        <w:numPr>
          <w:ilvl w:val="0"/>
          <w:numId w:val="71"/>
        </w:numPr>
        <w:spacing w:after="0" w:line="240" w:lineRule="auto"/>
        <w:jc w:val="left"/>
        <w:rPr>
          <w:rFonts w:cs="Arial"/>
        </w:rPr>
      </w:pPr>
      <w:r w:rsidRPr="00D50280">
        <w:rPr>
          <w:rFonts w:cs="Arial"/>
        </w:rPr>
        <w:t>Ο δεύτερος θάλαμος είναι το Κέντρο Ημερήσιας Φροντίδας (</w:t>
      </w:r>
      <w:r w:rsidRPr="00D50280">
        <w:rPr>
          <w:rFonts w:cs="Arial"/>
          <w:lang w:val="en-US"/>
        </w:rPr>
        <w:t>Day</w:t>
      </w:r>
      <w:r w:rsidRPr="00D50280">
        <w:rPr>
          <w:rFonts w:cs="Arial"/>
        </w:rPr>
        <w:t xml:space="preserve"> </w:t>
      </w:r>
      <w:r w:rsidRPr="00D50280">
        <w:rPr>
          <w:rFonts w:cs="Arial"/>
          <w:lang w:val="en-US"/>
        </w:rPr>
        <w:t>Care</w:t>
      </w:r>
      <w:r w:rsidRPr="00D50280">
        <w:rPr>
          <w:rFonts w:cs="Arial"/>
        </w:rPr>
        <w:t xml:space="preserve"> </w:t>
      </w:r>
      <w:r w:rsidRPr="00D50280">
        <w:rPr>
          <w:rFonts w:cs="Arial"/>
          <w:lang w:val="en-US"/>
        </w:rPr>
        <w:t>Hospital</w:t>
      </w:r>
      <w:r w:rsidR="009C38B4" w:rsidRPr="00D50280">
        <w:rPr>
          <w:rFonts w:cs="Arial"/>
        </w:rPr>
        <w:t xml:space="preserve">). </w:t>
      </w:r>
      <w:r w:rsidRPr="00D50280">
        <w:rPr>
          <w:rFonts w:cs="Arial"/>
        </w:rPr>
        <w:t xml:space="preserve">Το κέντρο έχει 8 κλίνες. Εδώ προσέρχονται κάθε μέρα παιδιά από όλη την Κύπρο που χρειάζονται θεραπείες ημέρας δηλαδή εισάγονται το πρωί και μέχρι το απόγευμα επιστρέφουν στο σπίτι τους. </w:t>
      </w:r>
    </w:p>
    <w:p w:rsidR="00870ACC" w:rsidRPr="00D50280" w:rsidRDefault="009C38B4" w:rsidP="006A5736">
      <w:pPr>
        <w:pStyle w:val="ListParagraph"/>
        <w:numPr>
          <w:ilvl w:val="0"/>
          <w:numId w:val="71"/>
        </w:numPr>
        <w:spacing w:after="0" w:line="240" w:lineRule="auto"/>
        <w:jc w:val="left"/>
        <w:rPr>
          <w:rFonts w:cs="Arial"/>
        </w:rPr>
      </w:pPr>
      <w:r w:rsidRPr="00D50280">
        <w:rPr>
          <w:rFonts w:cs="Arial"/>
        </w:rPr>
        <w:t xml:space="preserve">Στο </w:t>
      </w:r>
      <w:r w:rsidR="00870ACC" w:rsidRPr="00D50280">
        <w:rPr>
          <w:rFonts w:cs="Arial"/>
        </w:rPr>
        <w:t>εξωτερικό ιατρείο της Κλινικής εξετάζονται οι ασθε</w:t>
      </w:r>
      <w:r w:rsidRPr="00D50280">
        <w:rPr>
          <w:rFonts w:cs="Arial"/>
        </w:rPr>
        <w:t>νείς που</w:t>
      </w:r>
      <w:r w:rsidRPr="00D50280">
        <w:rPr>
          <w:rFonts w:cs="Arial"/>
        </w:rPr>
        <w:br/>
      </w:r>
      <w:r w:rsidR="00870ACC" w:rsidRPr="00D50280">
        <w:rPr>
          <w:rFonts w:cs="Arial"/>
        </w:rPr>
        <w:t>παραπέμπονται για διερεύνηση στην Παιδογκολογική-Παιδοαιματολογική Κλινική.</w:t>
      </w:r>
    </w:p>
    <w:p w:rsidR="00F625D3" w:rsidRPr="00D50280" w:rsidRDefault="00870ACC" w:rsidP="00870ACC">
      <w:pPr>
        <w:rPr>
          <w:rFonts w:cs="Arial"/>
        </w:rPr>
      </w:pPr>
      <w:r w:rsidRPr="00D50280">
        <w:rPr>
          <w:rFonts w:cs="Arial"/>
        </w:rPr>
        <w:t xml:space="preserve">Η Κλινική διαθέτει 2 ιατρούς, Παιδίατρους, με εξειδίκευση στην ογκολογία και αιματολογία του παιδιού και του εφήβου (Παιδογκολόγους - Παιδοαιματολόγους), 1 επιστήμονα εργαστηριακή Αιματολόγο και 25 εξειδικευμένες νοσηλεύτριες. </w:t>
      </w:r>
    </w:p>
    <w:p w:rsidR="00870ACC" w:rsidRPr="00D50280" w:rsidRDefault="00870ACC" w:rsidP="00870ACC">
      <w:pPr>
        <w:rPr>
          <w:rFonts w:cs="Arial"/>
        </w:rPr>
      </w:pPr>
      <w:r w:rsidRPr="00D50280">
        <w:rPr>
          <w:rFonts w:cs="Arial"/>
          <w:b/>
        </w:rPr>
        <w:t>Κατά το 2012 έγιναν στην Κλινική:</w:t>
      </w:r>
    </w:p>
    <w:p w:rsidR="00870ACC" w:rsidRPr="00D50280" w:rsidRDefault="00870ACC" w:rsidP="006A5736">
      <w:pPr>
        <w:numPr>
          <w:ilvl w:val="0"/>
          <w:numId w:val="69"/>
        </w:numPr>
        <w:spacing w:after="0" w:line="240" w:lineRule="auto"/>
        <w:jc w:val="left"/>
        <w:rPr>
          <w:rFonts w:cs="Arial"/>
        </w:rPr>
      </w:pPr>
      <w:r w:rsidRPr="00D50280">
        <w:rPr>
          <w:rFonts w:cs="Arial"/>
        </w:rPr>
        <w:t>651 εισαγωγές εσωτερικών ασθενών</w:t>
      </w:r>
      <w:r w:rsidRPr="00D50280">
        <w:rPr>
          <w:rFonts w:cs="Arial"/>
        </w:rPr>
        <w:br/>
      </w:r>
    </w:p>
    <w:p w:rsidR="00870ACC" w:rsidRPr="00D50280" w:rsidRDefault="00870ACC" w:rsidP="006A5736">
      <w:pPr>
        <w:numPr>
          <w:ilvl w:val="0"/>
          <w:numId w:val="69"/>
        </w:numPr>
        <w:spacing w:after="0" w:line="240" w:lineRule="auto"/>
        <w:jc w:val="left"/>
        <w:rPr>
          <w:rFonts w:cs="Arial"/>
        </w:rPr>
      </w:pPr>
      <w:r w:rsidRPr="00D50280">
        <w:rPr>
          <w:rFonts w:cs="Arial"/>
        </w:rPr>
        <w:t>1218 εισαγωγέ</w:t>
      </w:r>
      <w:r w:rsidR="00F625D3" w:rsidRPr="00D50280">
        <w:rPr>
          <w:rFonts w:cs="Arial"/>
        </w:rPr>
        <w:t>ς ασθενών για ημερήσια φροντίδα</w:t>
      </w:r>
      <w:r w:rsidRPr="00D50280">
        <w:rPr>
          <w:rFonts w:cs="Arial"/>
        </w:rPr>
        <w:br/>
      </w:r>
    </w:p>
    <w:p w:rsidR="00870ACC" w:rsidRPr="00D50280" w:rsidRDefault="00870ACC" w:rsidP="006A5736">
      <w:pPr>
        <w:numPr>
          <w:ilvl w:val="0"/>
          <w:numId w:val="69"/>
        </w:numPr>
        <w:spacing w:after="0" w:line="240" w:lineRule="auto"/>
        <w:jc w:val="left"/>
        <w:rPr>
          <w:rFonts w:cs="Arial"/>
        </w:rPr>
      </w:pPr>
      <w:r w:rsidRPr="00D50280">
        <w:rPr>
          <w:rFonts w:cs="Arial"/>
        </w:rPr>
        <w:t>733 εξετάσεις ασθενών, που παραπέμφθηκαν για εξειδικευμένη διερεύνηση (εξωτ</w:t>
      </w:r>
      <w:r w:rsidR="00F625D3" w:rsidRPr="00D50280">
        <w:rPr>
          <w:rFonts w:cs="Arial"/>
        </w:rPr>
        <w:t>ερικό ιατρείο)</w:t>
      </w:r>
      <w:r w:rsidRPr="00D50280">
        <w:rPr>
          <w:rFonts w:cs="Arial"/>
        </w:rPr>
        <w:br/>
      </w:r>
    </w:p>
    <w:p w:rsidR="00F625D3" w:rsidRPr="00D50280" w:rsidRDefault="00870ACC" w:rsidP="00870ACC">
      <w:pPr>
        <w:rPr>
          <w:rFonts w:cs="Arial"/>
          <w:b/>
        </w:rPr>
      </w:pPr>
      <w:r w:rsidRPr="00D50280">
        <w:rPr>
          <w:rFonts w:cs="Arial"/>
          <w:b/>
        </w:rPr>
        <w:t>Κάθε χρόνο καταγράφονται στην Κύπρο κατά μέσο όρο 35 καινούργια περιστατικά καρκίνων και λευχαιμίας σε παιδιά και εφήβους. Τα περιστατικά που αντιμετωπίζονται είναι:</w:t>
      </w:r>
    </w:p>
    <w:p w:rsidR="00870ACC" w:rsidRPr="00D50280" w:rsidRDefault="00870ACC" w:rsidP="006A5736">
      <w:pPr>
        <w:numPr>
          <w:ilvl w:val="0"/>
          <w:numId w:val="70"/>
        </w:numPr>
        <w:spacing w:after="0" w:line="240" w:lineRule="auto"/>
        <w:jc w:val="left"/>
        <w:rPr>
          <w:rFonts w:cs="Arial"/>
        </w:rPr>
      </w:pPr>
      <w:r w:rsidRPr="00D50280">
        <w:rPr>
          <w:rFonts w:cs="Arial"/>
        </w:rPr>
        <w:t>Οξείες λευχαιμίες παιδιών και εφήβων (35%-40% των περιπτώσεων)</w:t>
      </w:r>
    </w:p>
    <w:p w:rsidR="00870ACC" w:rsidRPr="00D50280" w:rsidRDefault="00870ACC" w:rsidP="006A5736">
      <w:pPr>
        <w:numPr>
          <w:ilvl w:val="0"/>
          <w:numId w:val="70"/>
        </w:numPr>
        <w:spacing w:after="0" w:line="240" w:lineRule="auto"/>
        <w:jc w:val="left"/>
        <w:rPr>
          <w:rFonts w:cs="Arial"/>
        </w:rPr>
      </w:pPr>
      <w:r w:rsidRPr="00D50280">
        <w:rPr>
          <w:rFonts w:cs="Arial"/>
        </w:rPr>
        <w:t>Εγκεφαλικοί όγκοι (20%)</w:t>
      </w:r>
    </w:p>
    <w:p w:rsidR="00870ACC" w:rsidRPr="00D50280" w:rsidRDefault="00870ACC" w:rsidP="006A5736">
      <w:pPr>
        <w:numPr>
          <w:ilvl w:val="0"/>
          <w:numId w:val="70"/>
        </w:numPr>
        <w:spacing w:after="0" w:line="240" w:lineRule="auto"/>
        <w:jc w:val="left"/>
        <w:rPr>
          <w:rFonts w:cs="Arial"/>
        </w:rPr>
      </w:pPr>
      <w:r w:rsidRPr="00D50280">
        <w:rPr>
          <w:rFonts w:cs="Arial"/>
        </w:rPr>
        <w:t xml:space="preserve">Λεμφώματα τύπου </w:t>
      </w:r>
      <w:r w:rsidRPr="00D50280">
        <w:rPr>
          <w:rFonts w:cs="Arial"/>
          <w:lang w:val="en-US"/>
        </w:rPr>
        <w:t>Hodgkin</w:t>
      </w:r>
      <w:r w:rsidRPr="00D50280">
        <w:rPr>
          <w:rFonts w:cs="Arial"/>
        </w:rPr>
        <w:t>’</w:t>
      </w:r>
      <w:r w:rsidRPr="00D50280">
        <w:rPr>
          <w:rFonts w:cs="Arial"/>
          <w:lang w:val="en-US"/>
        </w:rPr>
        <w:t>s</w:t>
      </w:r>
      <w:r w:rsidRPr="00D50280">
        <w:rPr>
          <w:rFonts w:cs="Arial"/>
        </w:rPr>
        <w:t xml:space="preserve"> και </w:t>
      </w:r>
      <w:r w:rsidRPr="00D50280">
        <w:rPr>
          <w:rFonts w:cs="Arial"/>
          <w:lang w:val="en-US"/>
        </w:rPr>
        <w:t>Non</w:t>
      </w:r>
      <w:r w:rsidRPr="00D50280">
        <w:rPr>
          <w:rFonts w:cs="Arial"/>
        </w:rPr>
        <w:t xml:space="preserve"> </w:t>
      </w:r>
      <w:r w:rsidRPr="00D50280">
        <w:rPr>
          <w:rFonts w:cs="Arial"/>
          <w:lang w:val="en-US"/>
        </w:rPr>
        <w:t>Hodgkin</w:t>
      </w:r>
      <w:r w:rsidRPr="00D50280">
        <w:rPr>
          <w:rFonts w:cs="Arial"/>
        </w:rPr>
        <w:t>’</w:t>
      </w:r>
      <w:r w:rsidRPr="00D50280">
        <w:rPr>
          <w:rFonts w:cs="Arial"/>
          <w:lang w:val="en-US"/>
        </w:rPr>
        <w:t>s</w:t>
      </w:r>
      <w:r w:rsidRPr="00D50280">
        <w:rPr>
          <w:rFonts w:cs="Arial"/>
        </w:rPr>
        <w:t xml:space="preserve"> (10-15%)</w:t>
      </w:r>
    </w:p>
    <w:p w:rsidR="00870ACC" w:rsidRPr="00D50280" w:rsidRDefault="00870ACC" w:rsidP="006A5736">
      <w:pPr>
        <w:numPr>
          <w:ilvl w:val="0"/>
          <w:numId w:val="70"/>
        </w:numPr>
        <w:spacing w:after="0" w:line="240" w:lineRule="auto"/>
        <w:jc w:val="left"/>
        <w:rPr>
          <w:rFonts w:cs="Arial"/>
        </w:rPr>
      </w:pPr>
      <w:r w:rsidRPr="00D50280">
        <w:rPr>
          <w:rFonts w:cs="Arial"/>
        </w:rPr>
        <w:t>Διάφορες μορφές σαρκωμάτων</w:t>
      </w:r>
    </w:p>
    <w:p w:rsidR="00870ACC" w:rsidRPr="00D50280" w:rsidRDefault="00870ACC" w:rsidP="006A5736">
      <w:pPr>
        <w:numPr>
          <w:ilvl w:val="0"/>
          <w:numId w:val="70"/>
        </w:numPr>
        <w:spacing w:after="0" w:line="240" w:lineRule="auto"/>
        <w:jc w:val="left"/>
        <w:rPr>
          <w:rFonts w:cs="Arial"/>
        </w:rPr>
      </w:pPr>
      <w:r w:rsidRPr="00D50280">
        <w:rPr>
          <w:rFonts w:cs="Arial"/>
        </w:rPr>
        <w:t>Νευροβλαστώματα</w:t>
      </w:r>
    </w:p>
    <w:p w:rsidR="00870ACC" w:rsidRPr="00D50280" w:rsidRDefault="00870ACC" w:rsidP="006A5736">
      <w:pPr>
        <w:numPr>
          <w:ilvl w:val="0"/>
          <w:numId w:val="70"/>
        </w:numPr>
        <w:spacing w:after="0" w:line="240" w:lineRule="auto"/>
        <w:jc w:val="left"/>
        <w:rPr>
          <w:rFonts w:cs="Arial"/>
        </w:rPr>
      </w:pPr>
      <w:r w:rsidRPr="00D50280">
        <w:rPr>
          <w:rFonts w:cs="Arial"/>
        </w:rPr>
        <w:t>Νευροεκτοδερμικοί όγκοι</w:t>
      </w:r>
    </w:p>
    <w:p w:rsidR="00870ACC" w:rsidRPr="00D50280" w:rsidRDefault="00870ACC" w:rsidP="006A5736">
      <w:pPr>
        <w:numPr>
          <w:ilvl w:val="0"/>
          <w:numId w:val="70"/>
        </w:numPr>
        <w:spacing w:after="0" w:line="240" w:lineRule="auto"/>
        <w:jc w:val="left"/>
        <w:rPr>
          <w:rFonts w:cs="Arial"/>
        </w:rPr>
      </w:pPr>
      <w:r w:rsidRPr="00D50280">
        <w:rPr>
          <w:rFonts w:cs="Arial"/>
        </w:rPr>
        <w:t>Ιστιοκυτώσεις</w:t>
      </w:r>
    </w:p>
    <w:p w:rsidR="00870ACC" w:rsidRPr="00D50280" w:rsidRDefault="00870ACC" w:rsidP="006A5736">
      <w:pPr>
        <w:numPr>
          <w:ilvl w:val="0"/>
          <w:numId w:val="70"/>
        </w:numPr>
        <w:spacing w:after="0" w:line="240" w:lineRule="auto"/>
        <w:jc w:val="left"/>
        <w:rPr>
          <w:rFonts w:cs="Arial"/>
        </w:rPr>
      </w:pPr>
      <w:r w:rsidRPr="00D50280">
        <w:rPr>
          <w:rFonts w:cs="Arial"/>
        </w:rPr>
        <w:t>Όγκοι ήπατος</w:t>
      </w:r>
    </w:p>
    <w:p w:rsidR="00870ACC" w:rsidRPr="00D50280" w:rsidRDefault="00870ACC" w:rsidP="006A5736">
      <w:pPr>
        <w:numPr>
          <w:ilvl w:val="0"/>
          <w:numId w:val="70"/>
        </w:numPr>
        <w:spacing w:after="0" w:line="240" w:lineRule="auto"/>
        <w:jc w:val="left"/>
        <w:rPr>
          <w:rFonts w:cs="Arial"/>
        </w:rPr>
      </w:pPr>
      <w:r w:rsidRPr="00D50280">
        <w:rPr>
          <w:rFonts w:cs="Arial"/>
        </w:rPr>
        <w:t>Όγκοι νεφρών</w:t>
      </w:r>
    </w:p>
    <w:p w:rsidR="00870ACC" w:rsidRPr="00D50280" w:rsidRDefault="00870ACC" w:rsidP="006A5736">
      <w:pPr>
        <w:numPr>
          <w:ilvl w:val="0"/>
          <w:numId w:val="70"/>
        </w:numPr>
        <w:spacing w:after="0" w:line="240" w:lineRule="auto"/>
        <w:ind w:left="630" w:hanging="270"/>
        <w:jc w:val="left"/>
        <w:rPr>
          <w:rFonts w:cs="Arial"/>
        </w:rPr>
      </w:pPr>
      <w:r w:rsidRPr="00D50280">
        <w:rPr>
          <w:rFonts w:cs="Arial"/>
        </w:rPr>
        <w:t>Διάφορες άλλες σπανιότερες μορφές καρκίνων.</w:t>
      </w:r>
    </w:p>
    <w:p w:rsidR="00804A25" w:rsidRPr="00D50280" w:rsidRDefault="00804A25" w:rsidP="00804A25">
      <w:pPr>
        <w:rPr>
          <w:rFonts w:cs="Arial"/>
        </w:rPr>
      </w:pPr>
    </w:p>
    <w:p w:rsidR="00870ACC" w:rsidRPr="00D50280" w:rsidRDefault="00870ACC" w:rsidP="00804A25">
      <w:pPr>
        <w:rPr>
          <w:rFonts w:cs="Arial"/>
        </w:rPr>
      </w:pPr>
      <w:r w:rsidRPr="00D50280">
        <w:rPr>
          <w:rFonts w:cs="Arial"/>
        </w:rPr>
        <w:t xml:space="preserve">Επίσης στην κλινική αντιμετωπίζονται και περιστατικά αιματολογίας, όπως αυτοάνοσοι αιμολυτικές αναιμίες, κυτταροπενίες, θρομβοπενίες, ουδετεροπενίες, σύνδρομο </w:t>
      </w:r>
      <w:r w:rsidRPr="00D50280">
        <w:rPr>
          <w:rFonts w:cs="Arial"/>
          <w:lang w:val="en-US"/>
        </w:rPr>
        <w:t>Blackfan</w:t>
      </w:r>
      <w:r w:rsidRPr="00D50280">
        <w:rPr>
          <w:rFonts w:cs="Arial"/>
        </w:rPr>
        <w:t>-</w:t>
      </w:r>
      <w:r w:rsidRPr="00D50280">
        <w:rPr>
          <w:rFonts w:cs="Arial"/>
          <w:lang w:val="en-US"/>
        </w:rPr>
        <w:t>Diamond</w:t>
      </w:r>
      <w:r w:rsidRPr="00D50280">
        <w:rPr>
          <w:rFonts w:cs="Arial"/>
        </w:rPr>
        <w:t xml:space="preserve"> και μυελοδυσπλασίες.</w:t>
      </w:r>
    </w:p>
    <w:p w:rsidR="00BC2C95" w:rsidRPr="00014177" w:rsidRDefault="00BC2C95" w:rsidP="00014177">
      <w:pPr>
        <w:pStyle w:val="Heading6"/>
      </w:pPr>
      <w:r w:rsidRPr="00014177">
        <w:t>Παιδονεφρολογία</w:t>
      </w:r>
    </w:p>
    <w:p w:rsidR="00BC2C95" w:rsidRPr="00B665F1" w:rsidRDefault="00BC2C95" w:rsidP="00BC2C95">
      <w:pPr>
        <w:tabs>
          <w:tab w:val="left" w:pos="0"/>
          <w:tab w:val="left" w:pos="180"/>
        </w:tabs>
        <w:rPr>
          <w:rFonts w:cs="Arial"/>
          <w:u w:val="single"/>
        </w:rPr>
      </w:pPr>
      <w:r w:rsidRPr="00520E01">
        <w:rPr>
          <w:rFonts w:cs="Arial"/>
        </w:rPr>
        <w:t xml:space="preserve">Η Κλινική Παιδονεφρολογίας άρχισε τη λειτουργία της τον Ιανουάριο του 2001 και είναι η μοναδική στην Κύπρο. Παρακολουθούνται παιδιά με απλά ή σύνθετα νεφρολογικά προβλήματα, η πλειονότητα των οποίων αφορά κυρίως συγγενείς ανωμαλίες ουροποιητικού. Παρακολουθούνται επίσης παιδιά με νεφρωτικό σύνδρομο, σπειραματονεφρίτιδες, αιματουρία, νεφροπάθεια σακχαρώδη διαβήτη, αρτηριακή </w:t>
      </w:r>
      <w:r w:rsidRPr="00D50280">
        <w:rPr>
          <w:rFonts w:cs="Arial"/>
        </w:rPr>
        <w:t>υ</w:t>
      </w:r>
      <w:r w:rsidR="00F625D3" w:rsidRPr="00D50280">
        <w:rPr>
          <w:rFonts w:cs="Arial"/>
        </w:rPr>
        <w:t>πέρταση, νυκτερινή ενούρηση, παιδιά με προτελικό και τελικό στάδιο νεφρικής ανεπάρκειας κ.ά.</w:t>
      </w:r>
    </w:p>
    <w:p w:rsidR="00BC2C95" w:rsidRPr="00014177" w:rsidRDefault="00BC2C95" w:rsidP="00072DC7">
      <w:pPr>
        <w:pStyle w:val="Heading5"/>
      </w:pPr>
      <w:r w:rsidRPr="00014177">
        <w:t>Χειρουργική</w:t>
      </w:r>
    </w:p>
    <w:p w:rsidR="00BC2C95" w:rsidRPr="00BC2C95" w:rsidRDefault="00BC2C95" w:rsidP="00014177">
      <w:pPr>
        <w:pStyle w:val="Heading6"/>
      </w:pPr>
      <w:r w:rsidRPr="00520E01">
        <w:t>Γενική Χειρουργική</w:t>
      </w:r>
    </w:p>
    <w:p w:rsidR="00BC2C95" w:rsidRPr="00520E01" w:rsidRDefault="00BC2C95" w:rsidP="00BC2C95">
      <w:pPr>
        <w:tabs>
          <w:tab w:val="left" w:pos="0"/>
          <w:tab w:val="left" w:pos="180"/>
        </w:tabs>
        <w:rPr>
          <w:rFonts w:cs="Arial"/>
        </w:rPr>
      </w:pPr>
      <w:r w:rsidRPr="00520E01">
        <w:rPr>
          <w:rFonts w:cs="Arial"/>
        </w:rPr>
        <w:t>Στα πέντε Γενικά Νοσοκομεία λειτουργούν Τμήματα Γενικής Χειρουργικής.</w:t>
      </w:r>
    </w:p>
    <w:p w:rsidR="00BC2C95" w:rsidRPr="00520E01" w:rsidRDefault="00BC2C95" w:rsidP="00BC2C95">
      <w:pPr>
        <w:tabs>
          <w:tab w:val="left" w:pos="0"/>
          <w:tab w:val="left" w:pos="180"/>
        </w:tabs>
        <w:rPr>
          <w:rFonts w:cs="Arial"/>
        </w:rPr>
      </w:pPr>
      <w:r w:rsidRPr="00520E01">
        <w:rPr>
          <w:rFonts w:cs="Arial"/>
        </w:rPr>
        <w:t>Οι δραστηριότητες των Τμημάτων περιλαμβάνουν:</w:t>
      </w:r>
    </w:p>
    <w:p w:rsidR="00BC2C95" w:rsidRPr="005C1331" w:rsidRDefault="00BC2C95" w:rsidP="00905109">
      <w:pPr>
        <w:pStyle w:val="ListBullet1"/>
      </w:pPr>
      <w:r w:rsidRPr="005C1331">
        <w:t>Νοσηλεία εσωτερικών ασθενών.</w:t>
      </w:r>
    </w:p>
    <w:p w:rsidR="00BC2C95" w:rsidRPr="005C1331" w:rsidRDefault="00BC2C95" w:rsidP="00905109">
      <w:pPr>
        <w:pStyle w:val="ListBullet1"/>
      </w:pPr>
      <w:r w:rsidRPr="005C1331">
        <w:t>Εξωτερικά Ιατρεία.</w:t>
      </w:r>
    </w:p>
    <w:p w:rsidR="00BC2C95" w:rsidRPr="005C1331" w:rsidRDefault="00BC2C95" w:rsidP="00905109">
      <w:pPr>
        <w:pStyle w:val="ListBullet1"/>
      </w:pPr>
      <w:r w:rsidRPr="005C1331">
        <w:t>Κλινική μαστού και θυρεοειδούς.</w:t>
      </w:r>
    </w:p>
    <w:p w:rsidR="00BC2C95" w:rsidRPr="005C1331" w:rsidRDefault="00BC2C95" w:rsidP="00905109">
      <w:pPr>
        <w:pStyle w:val="ListBullet1"/>
      </w:pPr>
      <w:r w:rsidRPr="005C1331">
        <w:t>Κλινική καρκίνου του παχέως εντέρου, κλινική παρακολούθησης μεταμοσχευμένων ήπατος και όγκων ήπατος και παγκρέατος στο Γενικό Νοσοκομείο Λευκωσίας.</w:t>
      </w:r>
    </w:p>
    <w:p w:rsidR="00BC2C95" w:rsidRPr="005C1331" w:rsidRDefault="00BC2C95" w:rsidP="00905109">
      <w:pPr>
        <w:pStyle w:val="ListBullet1"/>
      </w:pPr>
      <w:r w:rsidRPr="005C1331">
        <w:t>Κλινική Παχυσαρκίας</w:t>
      </w:r>
    </w:p>
    <w:p w:rsidR="00BC2C95" w:rsidRPr="005C1331" w:rsidRDefault="00BC2C95" w:rsidP="00905109">
      <w:pPr>
        <w:pStyle w:val="ListBullet1"/>
      </w:pPr>
      <w:r w:rsidRPr="005C1331">
        <w:t>Ιατρεία ενδοκρινικής χειρουργικής</w:t>
      </w:r>
    </w:p>
    <w:p w:rsidR="00BC2C95" w:rsidRPr="005C1331" w:rsidRDefault="00BC2C95" w:rsidP="00905109">
      <w:pPr>
        <w:pStyle w:val="ListBullet1"/>
      </w:pPr>
      <w:r w:rsidRPr="005C1331">
        <w:t>Ενδοσκοπήσεις.</w:t>
      </w:r>
    </w:p>
    <w:p w:rsidR="00BC2C95" w:rsidRPr="005C1331" w:rsidRDefault="00BC2C95" w:rsidP="00905109">
      <w:pPr>
        <w:pStyle w:val="ListBullet1"/>
      </w:pPr>
      <w:r w:rsidRPr="005C1331">
        <w:t>Χειρουργείο με προγραμματισμένα και επείγοντα περιστατικά.</w:t>
      </w:r>
    </w:p>
    <w:p w:rsidR="00BC2C95" w:rsidRPr="005C1331" w:rsidRDefault="00BC2C95" w:rsidP="00905109">
      <w:pPr>
        <w:pStyle w:val="ListBullet1"/>
      </w:pPr>
      <w:r w:rsidRPr="005C1331">
        <w:t>Μικρό χειρουργείο.</w:t>
      </w:r>
    </w:p>
    <w:p w:rsidR="00BC2C95" w:rsidRPr="005C1331" w:rsidRDefault="00BC2C95" w:rsidP="00905109">
      <w:pPr>
        <w:pStyle w:val="ListBullet1"/>
      </w:pPr>
      <w:r w:rsidRPr="005C1331">
        <w:t>Εκπαίδευση ασκούμενων γιατρών.</w:t>
      </w:r>
    </w:p>
    <w:p w:rsidR="00BC2C95" w:rsidRPr="002C188E" w:rsidRDefault="00BC2C95" w:rsidP="00905109">
      <w:pPr>
        <w:pStyle w:val="ListBullet1"/>
      </w:pPr>
      <w:r w:rsidRPr="005C1331">
        <w:t>Εκπαίδευση ειδικευόμενων γιατρών, στα Νοσοκομεία Λευκωσίας, Λεμεσού και Λάρνακας.</w:t>
      </w:r>
    </w:p>
    <w:p w:rsidR="002C188E" w:rsidRPr="005C1331" w:rsidRDefault="002C188E" w:rsidP="00905109">
      <w:pPr>
        <w:pStyle w:val="ListBullet1"/>
      </w:pPr>
    </w:p>
    <w:p w:rsidR="00BC2C95" w:rsidRPr="00520E01" w:rsidRDefault="00BC2C95" w:rsidP="00892792">
      <w:pPr>
        <w:tabs>
          <w:tab w:val="left" w:pos="0"/>
          <w:tab w:val="left" w:pos="180"/>
        </w:tabs>
        <w:rPr>
          <w:rFonts w:cs="Arial"/>
        </w:rPr>
      </w:pPr>
      <w:r w:rsidRPr="00520E01">
        <w:rPr>
          <w:rFonts w:cs="Arial"/>
        </w:rPr>
        <w:t>Οι συχνότερες προγραμματισμένες χειρουργικές επεμβάσεις είναι βουβωνοκήλη - πλαστική αποκατάσταση, χολολιθίαση - λαπαροσκοπική χολοκοστεκτομή, επεμβάσεις μαστού - ψηλαφητή μάζα μαστού - βιοψία.</w:t>
      </w:r>
    </w:p>
    <w:p w:rsidR="00072DC7" w:rsidRDefault="00BC2C95" w:rsidP="00072DC7">
      <w:pPr>
        <w:tabs>
          <w:tab w:val="left" w:pos="0"/>
          <w:tab w:val="left" w:pos="180"/>
        </w:tabs>
        <w:rPr>
          <w:rFonts w:cs="Arial"/>
        </w:rPr>
      </w:pPr>
      <w:r w:rsidRPr="00520E01">
        <w:rPr>
          <w:rFonts w:cs="Arial"/>
        </w:rPr>
        <w:t>Οι συχνότερες επείγουσες χειρουργικές επεμβάσεις είναι: σκωληκοειδεκτομές, διάνοιξη αποστήματος περιτοναιϊκής χώρας, σωλήνας παροχέτευσης θώρακος σε κατάγματα πλευρών, αίμο-ή πνευμοθώρακας, αυτόματος πνευμοθώρακας, συρραφή τραυμάτων και χειρουργικός καθαρισμός διαβητικού άκρου.</w:t>
      </w:r>
    </w:p>
    <w:p w:rsidR="000C6F40" w:rsidRPr="00D50280" w:rsidRDefault="00D57ACF" w:rsidP="00072DC7">
      <w:pPr>
        <w:tabs>
          <w:tab w:val="left" w:pos="0"/>
          <w:tab w:val="left" w:pos="180"/>
        </w:tabs>
        <w:rPr>
          <w:rFonts w:cs="Arial"/>
        </w:rPr>
      </w:pPr>
      <w:r w:rsidRPr="00072DC7">
        <w:rPr>
          <w:rFonts w:cs="Arial"/>
        </w:rPr>
        <w:t xml:space="preserve">Η Χειρουργική  Κλινική του Νοσοκομείου Πάφου διαθέτει </w:t>
      </w:r>
      <w:r w:rsidRPr="00D50280">
        <w:rPr>
          <w:rFonts w:cs="Arial"/>
        </w:rPr>
        <w:t xml:space="preserve">23 κλίνες από τις οποίες οι </w:t>
      </w:r>
      <w:r w:rsidR="00632ADA" w:rsidRPr="00D50280">
        <w:rPr>
          <w:rFonts w:cs="Arial"/>
        </w:rPr>
        <w:t xml:space="preserve">δύο χρησιμοποιούνται από </w:t>
      </w:r>
      <w:r w:rsidR="000B633D" w:rsidRPr="00D50280">
        <w:rPr>
          <w:rFonts w:cs="Arial"/>
        </w:rPr>
        <w:t>Ωτορινολαρυγγολογική</w:t>
      </w:r>
      <w:r w:rsidR="00632ADA" w:rsidRPr="00D50280">
        <w:rPr>
          <w:rFonts w:cs="Arial"/>
        </w:rPr>
        <w:t xml:space="preserve"> Κλινική και οι τρεις από την Ουρολογική Κλινική.</w:t>
      </w:r>
    </w:p>
    <w:p w:rsidR="00C649DE" w:rsidRPr="00D50280" w:rsidRDefault="00C649DE" w:rsidP="00072DC7">
      <w:pPr>
        <w:tabs>
          <w:tab w:val="left" w:pos="0"/>
          <w:tab w:val="left" w:pos="180"/>
        </w:tabs>
        <w:rPr>
          <w:rFonts w:cs="Arial"/>
        </w:rPr>
      </w:pPr>
      <w:r w:rsidRPr="00D50280">
        <w:rPr>
          <w:rFonts w:cs="Arial"/>
        </w:rPr>
        <w:t>Η Χειρουργική Κλινική του Γενικού Νοσοκομείου Αμμοχώστου ξεκίνησε από τον Ιούλιο 2012 να διενεργεί επεμβάσεις Λαπαροσκοπικής Βαριατρικής σε περιπτώσεις νοσογόνου παχυσαρκίας. Κατά τη διάρκεια του έτους έχουν διενεργηθεί 5 επεμβάσεις βαριατρικής.</w:t>
      </w:r>
    </w:p>
    <w:p w:rsidR="00BC2C95" w:rsidRPr="00520E01" w:rsidRDefault="00BC2C95" w:rsidP="00014177">
      <w:pPr>
        <w:pStyle w:val="Heading6"/>
      </w:pPr>
      <w:r w:rsidRPr="00520E01">
        <w:t>Κλινική Πλαστικής Χειρουργικής και Εγκαυμάτων</w:t>
      </w:r>
    </w:p>
    <w:p w:rsidR="009B7E82" w:rsidRDefault="00BC2C95" w:rsidP="00BC2C95">
      <w:pPr>
        <w:tabs>
          <w:tab w:val="left" w:pos="0"/>
          <w:tab w:val="left" w:pos="180"/>
        </w:tabs>
        <w:rPr>
          <w:rFonts w:cs="Arial"/>
        </w:rPr>
      </w:pPr>
      <w:r w:rsidRPr="00520E01">
        <w:rPr>
          <w:rFonts w:cs="Arial"/>
        </w:rPr>
        <w:t>Η Κλινική Πλαστικής Χειρουργικής και Εγκαυμάτων στεγάζεται στο Γ.Ν. Λευκωσίας και καλύπτει τακτικά και έκτακτα περιστατικά της ειδικότητάς της από όλη την Κύπρο.</w:t>
      </w:r>
    </w:p>
    <w:p w:rsidR="009D754A" w:rsidRPr="00520E01" w:rsidRDefault="00BC2C95" w:rsidP="009D754A">
      <w:pPr>
        <w:tabs>
          <w:tab w:val="left" w:pos="0"/>
          <w:tab w:val="left" w:pos="180"/>
        </w:tabs>
        <w:rPr>
          <w:rFonts w:cs="Arial"/>
        </w:rPr>
      </w:pPr>
      <w:r w:rsidRPr="00520E01">
        <w:rPr>
          <w:rFonts w:cs="Arial"/>
        </w:rPr>
        <w:t xml:space="preserve"> </w:t>
      </w:r>
      <w:r w:rsidR="009D754A" w:rsidRPr="009D754A">
        <w:rPr>
          <w:rFonts w:cs="Arial"/>
          <w:szCs w:val="22"/>
        </w:rPr>
        <w:t>Είναι η μοναδική Κλινική Εγκαυμάτων στο Δημόσιο Τομέα και αποτελεί κέντρο παραπομπής ασθενών από όλα τα Κρατικά Νοσηλευτήρια και δύσκολων περιστατικών από τον Ιδιωτικό Τομέα.</w:t>
      </w:r>
    </w:p>
    <w:p w:rsidR="006B0D39" w:rsidRDefault="009D754A" w:rsidP="00BC2C95">
      <w:pPr>
        <w:tabs>
          <w:tab w:val="left" w:pos="0"/>
          <w:tab w:val="left" w:pos="180"/>
        </w:tabs>
        <w:rPr>
          <w:rFonts w:cs="Arial"/>
        </w:rPr>
      </w:pPr>
      <w:r w:rsidRPr="009D754A">
        <w:rPr>
          <w:rFonts w:cs="Arial"/>
          <w:szCs w:val="22"/>
        </w:rPr>
        <w:t xml:space="preserve">Διαθέτει όλο το σύγχρονο και απαραίτητο εξοπλισμό για την αντιμετώπιση περιστατικών Πλαστικής Χειρουργικής και Εγκαυμάτων, μεταξύ των οποίων ειδικές μπανιέρες υδροθεραπείας, εκ των οποίων η μια διαθέτει σύστημα υπερήχων. </w:t>
      </w:r>
      <w:r w:rsidR="00606355">
        <w:rPr>
          <w:rFonts w:cs="Arial"/>
          <w:szCs w:val="22"/>
        </w:rPr>
        <w:t xml:space="preserve">Είναι η μοναδική Κλινική </w:t>
      </w:r>
      <w:r w:rsidR="00606355" w:rsidRPr="009D754A">
        <w:rPr>
          <w:rFonts w:cs="Arial"/>
          <w:szCs w:val="22"/>
        </w:rPr>
        <w:t>Εγκαυμάτων</w:t>
      </w:r>
      <w:r w:rsidR="00606355">
        <w:rPr>
          <w:rFonts w:cs="Arial"/>
          <w:szCs w:val="22"/>
        </w:rPr>
        <w:t xml:space="preserve"> στο Δημόσιο Τομέα και αποτελεί κέντ</w:t>
      </w:r>
      <w:r w:rsidR="006B0D39">
        <w:rPr>
          <w:rFonts w:cs="Arial"/>
          <w:szCs w:val="22"/>
        </w:rPr>
        <w:t>ρ</w:t>
      </w:r>
      <w:r w:rsidR="00606355">
        <w:rPr>
          <w:rFonts w:cs="Arial"/>
          <w:szCs w:val="22"/>
        </w:rPr>
        <w:t>ο παραπομπής ασθενών από όλα τα Κρατικά Νοσηλευτήρια και δύσκολων περιστατικών από τον Ιδιωτικό Τομέα.</w:t>
      </w:r>
    </w:p>
    <w:p w:rsidR="00BC2C95" w:rsidRPr="00520E01" w:rsidRDefault="00BC2C95" w:rsidP="00BC2C95">
      <w:pPr>
        <w:tabs>
          <w:tab w:val="left" w:pos="0"/>
          <w:tab w:val="left" w:pos="180"/>
        </w:tabs>
        <w:rPr>
          <w:rFonts w:cs="Arial"/>
        </w:rPr>
      </w:pPr>
      <w:r w:rsidRPr="00520E01">
        <w:rPr>
          <w:rFonts w:cs="Arial"/>
        </w:rPr>
        <w:t>Η δραστηριότητα του Τμήματος περιλαμβάνει:</w:t>
      </w:r>
    </w:p>
    <w:p w:rsidR="00BC2C95" w:rsidRPr="005C1331" w:rsidRDefault="00BC2C95" w:rsidP="00905109">
      <w:pPr>
        <w:pStyle w:val="ListBullet1"/>
      </w:pPr>
      <w:r w:rsidRPr="005C1331">
        <w:t>Εξωτερικά ιατρεία χρόνιων περιστατικών</w:t>
      </w:r>
    </w:p>
    <w:p w:rsidR="00BC2C95" w:rsidRPr="005C1331" w:rsidRDefault="00BC2C95" w:rsidP="00905109">
      <w:pPr>
        <w:pStyle w:val="ListBullet1"/>
      </w:pPr>
      <w:r w:rsidRPr="005C1331">
        <w:t>Εξωτερικό ιατρείο επειγόντων περιστατικών</w:t>
      </w:r>
    </w:p>
    <w:p w:rsidR="00BC2C95" w:rsidRPr="005C1331" w:rsidRDefault="00BC2C95" w:rsidP="00905109">
      <w:pPr>
        <w:pStyle w:val="ListBullet1"/>
      </w:pPr>
      <w:r w:rsidRPr="005C1331">
        <w:t>Ιατρείο σπίλων, μελανώματος και μελαγχρωματικών αλλοιώσεων</w:t>
      </w:r>
    </w:p>
    <w:p w:rsidR="00BC2C95" w:rsidRPr="005C1331" w:rsidRDefault="00BC2C95" w:rsidP="00905109">
      <w:pPr>
        <w:pStyle w:val="ListBullet1"/>
      </w:pPr>
      <w:r w:rsidRPr="005C1331">
        <w:t>Ιατρείο συγγενών ανωμαλιών παίδων</w:t>
      </w:r>
    </w:p>
    <w:p w:rsidR="00BC2C95" w:rsidRPr="005C1331" w:rsidRDefault="00BC2C95" w:rsidP="00905109">
      <w:pPr>
        <w:pStyle w:val="ListBullet1"/>
      </w:pPr>
      <w:r w:rsidRPr="005C1331">
        <w:t>Ιατρείο άτονων ελκών και κατακλίσεων</w:t>
      </w:r>
    </w:p>
    <w:p w:rsidR="00BC2C95" w:rsidRPr="005C1331" w:rsidRDefault="00BC2C95" w:rsidP="00905109">
      <w:pPr>
        <w:pStyle w:val="ListBullet1"/>
      </w:pPr>
      <w:r w:rsidRPr="005C1331">
        <w:t>Χειρουργείο με προγραμματισμένα και επείγοντα περιστατικά</w:t>
      </w:r>
    </w:p>
    <w:p w:rsidR="00BC2C95" w:rsidRPr="005C1331" w:rsidRDefault="00BC2C95" w:rsidP="00905109">
      <w:pPr>
        <w:pStyle w:val="ListBullet1"/>
      </w:pPr>
      <w:r w:rsidRPr="005C1331">
        <w:t>Μικρό χειρουργείο</w:t>
      </w:r>
    </w:p>
    <w:p w:rsidR="00BC2C95" w:rsidRPr="005C1331" w:rsidRDefault="00BC2C95" w:rsidP="00905109">
      <w:pPr>
        <w:pStyle w:val="ListBullet1"/>
      </w:pPr>
      <w:r w:rsidRPr="005C1331">
        <w:t>Εκπαίδευση ασκούμενων ιατρών</w:t>
      </w:r>
    </w:p>
    <w:p w:rsidR="00BC2C95" w:rsidRPr="005C1331" w:rsidRDefault="00BC2C95" w:rsidP="00905109">
      <w:pPr>
        <w:pStyle w:val="ListBullet1"/>
      </w:pPr>
      <w:r w:rsidRPr="005C1331">
        <w:t>Εκπαίδευση ειδικευόμενων ιατρών</w:t>
      </w:r>
    </w:p>
    <w:p w:rsidR="00F625D3" w:rsidRDefault="00BC2C95" w:rsidP="00905109">
      <w:pPr>
        <w:pStyle w:val="ListBullet1"/>
      </w:pPr>
      <w:r w:rsidRPr="005C1331">
        <w:t>Κάλυψη των αναγκών του Γενικού Νοσοκομείου και του Τμήματος Παραπληγικών στο χειρουργικό καθαρισμό των κατακλίσεων.</w:t>
      </w:r>
    </w:p>
    <w:p w:rsidR="00D50280" w:rsidRPr="00D50280" w:rsidRDefault="00D50280" w:rsidP="00905109">
      <w:pPr>
        <w:pStyle w:val="ListBullet1"/>
      </w:pPr>
    </w:p>
    <w:p w:rsidR="00BC2C95" w:rsidRPr="00520E01" w:rsidRDefault="00BC2C95" w:rsidP="00995438">
      <w:r w:rsidRPr="00520E01">
        <w:t>Αντιμετωπίζονται περιστατικά όπως:</w:t>
      </w:r>
    </w:p>
    <w:p w:rsidR="00BC2C95" w:rsidRPr="00995438" w:rsidRDefault="00BC2C95" w:rsidP="00314769">
      <w:pPr>
        <w:pStyle w:val="ListParagraph"/>
        <w:numPr>
          <w:ilvl w:val="0"/>
          <w:numId w:val="27"/>
        </w:numPr>
      </w:pPr>
      <w:r w:rsidRPr="00995438">
        <w:t>Καρκίνος του δέρματος</w:t>
      </w:r>
    </w:p>
    <w:p w:rsidR="00BC2C95" w:rsidRPr="00995438" w:rsidRDefault="00BC2C95" w:rsidP="00314769">
      <w:pPr>
        <w:pStyle w:val="ListParagraph"/>
        <w:numPr>
          <w:ilvl w:val="0"/>
          <w:numId w:val="27"/>
        </w:numPr>
      </w:pPr>
      <w:r w:rsidRPr="00995438">
        <w:t>Μελάνωμα δέρματος</w:t>
      </w:r>
    </w:p>
    <w:p w:rsidR="00BC2C95" w:rsidRPr="00995438" w:rsidRDefault="00BC2C95" w:rsidP="00314769">
      <w:pPr>
        <w:pStyle w:val="ListParagraph"/>
        <w:numPr>
          <w:ilvl w:val="0"/>
          <w:numId w:val="27"/>
        </w:numPr>
      </w:pPr>
      <w:r w:rsidRPr="00995438">
        <w:t>Εγκαύματα</w:t>
      </w:r>
    </w:p>
    <w:p w:rsidR="00BC2C95" w:rsidRPr="00995438" w:rsidRDefault="00BC2C95" w:rsidP="00314769">
      <w:pPr>
        <w:pStyle w:val="ListParagraph"/>
        <w:numPr>
          <w:ilvl w:val="0"/>
          <w:numId w:val="27"/>
        </w:numPr>
      </w:pPr>
      <w:r w:rsidRPr="00995438">
        <w:t>Αποκατάσταση μαστού μετά από μαστεκτομή</w:t>
      </w:r>
    </w:p>
    <w:p w:rsidR="00BC2C95" w:rsidRPr="00995438" w:rsidRDefault="00BC2C95" w:rsidP="00314769">
      <w:pPr>
        <w:pStyle w:val="ListParagraph"/>
        <w:numPr>
          <w:ilvl w:val="0"/>
          <w:numId w:val="27"/>
        </w:numPr>
      </w:pPr>
      <w:r w:rsidRPr="00995438">
        <w:t>Συγγενείς ανωμαλίες</w:t>
      </w:r>
    </w:p>
    <w:p w:rsidR="00BC2C95" w:rsidRPr="00995438" w:rsidRDefault="00BC2C95" w:rsidP="00314769">
      <w:pPr>
        <w:pStyle w:val="ListParagraph"/>
        <w:numPr>
          <w:ilvl w:val="0"/>
          <w:numId w:val="27"/>
        </w:numPr>
      </w:pPr>
      <w:r w:rsidRPr="00995438">
        <w:t>Ελλείμματα δέρματος και μαλακών μορίων από άλλες χειρουργικές επεμβάσεις</w:t>
      </w:r>
    </w:p>
    <w:p w:rsidR="00BC2C95" w:rsidRPr="00995438" w:rsidRDefault="00BC2C95" w:rsidP="00314769">
      <w:pPr>
        <w:pStyle w:val="ListParagraph"/>
        <w:numPr>
          <w:ilvl w:val="0"/>
          <w:numId w:val="27"/>
        </w:numPr>
      </w:pPr>
      <w:r w:rsidRPr="00995438">
        <w:t>Κατακλίσεις - Άτονα έλκη</w:t>
      </w:r>
    </w:p>
    <w:p w:rsidR="00BC2C95" w:rsidRPr="00995438" w:rsidRDefault="00BC2C95" w:rsidP="00314769">
      <w:pPr>
        <w:pStyle w:val="ListParagraph"/>
        <w:numPr>
          <w:ilvl w:val="0"/>
          <w:numId w:val="27"/>
        </w:numPr>
      </w:pPr>
      <w:r w:rsidRPr="00995438">
        <w:t>Γιγαντομαστίες</w:t>
      </w:r>
    </w:p>
    <w:p w:rsidR="00BC2C95" w:rsidRPr="00995438" w:rsidRDefault="00BC2C95" w:rsidP="00314769">
      <w:pPr>
        <w:pStyle w:val="ListParagraph"/>
        <w:numPr>
          <w:ilvl w:val="0"/>
          <w:numId w:val="27"/>
        </w:numPr>
      </w:pPr>
      <w:r w:rsidRPr="00995438">
        <w:t>Κρεμμάμενες κοιλίες</w:t>
      </w:r>
    </w:p>
    <w:p w:rsidR="00BC2C95" w:rsidRDefault="00BC2C95" w:rsidP="00314769">
      <w:pPr>
        <w:pStyle w:val="ListParagraph"/>
        <w:numPr>
          <w:ilvl w:val="0"/>
          <w:numId w:val="27"/>
        </w:numPr>
      </w:pPr>
      <w:r w:rsidRPr="00995438">
        <w:t>Ρινοπλαστικές</w:t>
      </w:r>
    </w:p>
    <w:p w:rsidR="00BC2C95" w:rsidRPr="009554D8" w:rsidRDefault="00BC2C95" w:rsidP="00314769">
      <w:pPr>
        <w:pStyle w:val="ListParagraph"/>
        <w:numPr>
          <w:ilvl w:val="0"/>
          <w:numId w:val="27"/>
        </w:numPr>
      </w:pPr>
      <w:r w:rsidRPr="00995438">
        <w:t>Τραύματα - ελλείμματα άκρας χειρός και δακτύλων</w:t>
      </w:r>
    </w:p>
    <w:p w:rsidR="00BC2C95" w:rsidRPr="00520E01" w:rsidRDefault="00BC2C95" w:rsidP="00014177">
      <w:pPr>
        <w:pStyle w:val="Heading6"/>
      </w:pPr>
      <w:r w:rsidRPr="00520E01">
        <w:t>Παιδοχειρουργική</w:t>
      </w:r>
    </w:p>
    <w:p w:rsidR="00F625D3" w:rsidRPr="00F625D3" w:rsidRDefault="00BC2C95" w:rsidP="00BC2C95">
      <w:pPr>
        <w:tabs>
          <w:tab w:val="left" w:pos="0"/>
          <w:tab w:val="left" w:pos="180"/>
        </w:tabs>
        <w:rPr>
          <w:rFonts w:cs="Arial"/>
          <w:u w:val="single"/>
        </w:rPr>
      </w:pPr>
      <w:r w:rsidRPr="00520E01">
        <w:rPr>
          <w:rFonts w:cs="Arial"/>
        </w:rPr>
        <w:t xml:space="preserve">Στο «ΝΑΜ ΙΙΙ» λειτουργεί από το 1991 Παιδοχειρουργική Κλινική, που είναι η μοναδική κρατική κλινική του είδους της στην Κύπρο και καλύπτει τις ανάγκες όλης της Κύπρου. </w:t>
      </w:r>
      <w:r w:rsidR="00F625D3" w:rsidRPr="00D50280">
        <w:rPr>
          <w:rFonts w:cs="Arial"/>
        </w:rPr>
        <w:t>Διαθέτει 16 κλίνες και στελεχώνεται από επτά γιατρούς και μια ειδικεύομενη της Παιδοχειρουργικής.</w:t>
      </w:r>
    </w:p>
    <w:p w:rsidR="00BC2C95" w:rsidRPr="00520E01" w:rsidRDefault="00BC2C95" w:rsidP="00BC2C95">
      <w:pPr>
        <w:tabs>
          <w:tab w:val="left" w:pos="0"/>
          <w:tab w:val="left" w:pos="180"/>
        </w:tabs>
        <w:rPr>
          <w:rFonts w:cs="Arial"/>
        </w:rPr>
      </w:pPr>
      <w:r w:rsidRPr="00520E01">
        <w:rPr>
          <w:rFonts w:cs="Arial"/>
        </w:rPr>
        <w:t>Επιλαμβάνεται όλων των περιστατικών γενικής και νεογνικής παιδοχειρουργικής, παιδοουρολογίας, παιδοογκολογίας, τραυματολογίας και εγκαυμάτων.</w:t>
      </w:r>
    </w:p>
    <w:p w:rsidR="00BC2C95" w:rsidRPr="00520E01" w:rsidRDefault="00BC2C95" w:rsidP="00BC2C95">
      <w:pPr>
        <w:tabs>
          <w:tab w:val="left" w:pos="0"/>
          <w:tab w:val="left" w:pos="180"/>
        </w:tabs>
        <w:rPr>
          <w:rFonts w:cs="Arial"/>
        </w:rPr>
      </w:pPr>
      <w:r w:rsidRPr="00520E01">
        <w:rPr>
          <w:rFonts w:cs="Arial"/>
        </w:rPr>
        <w:t>Παρέχεται επίσης εκπαίδευση σε ειδικευόμενους ιατρούς στη παιδοχειρουργική.</w:t>
      </w:r>
    </w:p>
    <w:p w:rsidR="00BC2C95" w:rsidRPr="00014177" w:rsidRDefault="00BC2C95" w:rsidP="00072DC7">
      <w:pPr>
        <w:pStyle w:val="Heading5"/>
      </w:pPr>
      <w:r w:rsidRPr="00014177">
        <w:t>Γυναικολογία και Μαιευτική</w:t>
      </w:r>
    </w:p>
    <w:p w:rsidR="00BC2C95" w:rsidRPr="00520E01" w:rsidRDefault="00BC2C95" w:rsidP="00BC2C95">
      <w:pPr>
        <w:tabs>
          <w:tab w:val="left" w:pos="0"/>
          <w:tab w:val="left" w:pos="180"/>
        </w:tabs>
        <w:rPr>
          <w:rFonts w:cs="Arial"/>
        </w:rPr>
      </w:pPr>
      <w:r w:rsidRPr="00520E01">
        <w:rPr>
          <w:rFonts w:cs="Arial"/>
        </w:rPr>
        <w:t>Τμήματα Γυναικολογίας και Μαιευτικής λειτουργούν στο ΝΑΜ ΙΙΙ Λευκωσίας και στα Γενικά Νοσοκομεία των άλλων πόλεων. Στα Τμήματα αυτά παρέχονται οι βασικές υπηρεσίες της γυναικολογίας και της μαιευτικής όπως:</w:t>
      </w:r>
    </w:p>
    <w:p w:rsidR="00BC2C95" w:rsidRPr="0000598F" w:rsidRDefault="00BC2C95" w:rsidP="00314769">
      <w:pPr>
        <w:pStyle w:val="Heading1"/>
        <w:numPr>
          <w:ilvl w:val="0"/>
          <w:numId w:val="28"/>
        </w:numPr>
        <w:ind w:firstLine="426"/>
        <w:jc w:val="left"/>
        <w:rPr>
          <w:rFonts w:ascii="Arial" w:hAnsi="Arial" w:cs="Arial"/>
          <w:b w:val="0"/>
          <w:sz w:val="22"/>
          <w:szCs w:val="22"/>
        </w:rPr>
      </w:pPr>
      <w:r w:rsidRPr="0000598F">
        <w:rPr>
          <w:rFonts w:ascii="Arial" w:hAnsi="Arial" w:cs="Arial"/>
          <w:b w:val="0"/>
          <w:sz w:val="22"/>
          <w:szCs w:val="22"/>
        </w:rPr>
        <w:t>Εξωτερικά ιατρεία γυναικολογίας</w:t>
      </w:r>
    </w:p>
    <w:p w:rsidR="00BC2C95" w:rsidRPr="0000598F" w:rsidRDefault="00BC2C95" w:rsidP="00314769">
      <w:pPr>
        <w:pStyle w:val="Heading1"/>
        <w:numPr>
          <w:ilvl w:val="0"/>
          <w:numId w:val="28"/>
        </w:numPr>
        <w:ind w:firstLine="426"/>
        <w:jc w:val="left"/>
        <w:rPr>
          <w:rFonts w:ascii="Arial" w:hAnsi="Arial" w:cs="Arial"/>
          <w:b w:val="0"/>
          <w:sz w:val="22"/>
          <w:szCs w:val="22"/>
        </w:rPr>
      </w:pPr>
      <w:r w:rsidRPr="0000598F">
        <w:rPr>
          <w:rFonts w:ascii="Arial" w:hAnsi="Arial" w:cs="Arial"/>
          <w:b w:val="0"/>
          <w:sz w:val="22"/>
          <w:szCs w:val="22"/>
        </w:rPr>
        <w:t>Εξωτερικά ιατρεία εγκύων</w:t>
      </w:r>
    </w:p>
    <w:p w:rsidR="00BC2C95" w:rsidRPr="0000598F" w:rsidRDefault="00BC2C95" w:rsidP="00314769">
      <w:pPr>
        <w:pStyle w:val="Heading1"/>
        <w:numPr>
          <w:ilvl w:val="0"/>
          <w:numId w:val="28"/>
        </w:numPr>
        <w:ind w:firstLine="426"/>
        <w:jc w:val="left"/>
        <w:rPr>
          <w:rFonts w:ascii="Arial" w:hAnsi="Arial" w:cs="Arial"/>
          <w:b w:val="0"/>
          <w:sz w:val="22"/>
          <w:szCs w:val="22"/>
        </w:rPr>
      </w:pPr>
      <w:r w:rsidRPr="0000598F">
        <w:rPr>
          <w:rFonts w:ascii="Arial" w:hAnsi="Arial" w:cs="Arial"/>
          <w:b w:val="0"/>
          <w:sz w:val="22"/>
          <w:szCs w:val="22"/>
        </w:rPr>
        <w:t>Νοσηλεία εσωτερικών ασθενών</w:t>
      </w:r>
    </w:p>
    <w:p w:rsidR="00BC2C95" w:rsidRPr="0000598F" w:rsidRDefault="00BC2C95" w:rsidP="00314769">
      <w:pPr>
        <w:pStyle w:val="Heading1"/>
        <w:numPr>
          <w:ilvl w:val="0"/>
          <w:numId w:val="28"/>
        </w:numPr>
        <w:ind w:firstLine="426"/>
        <w:jc w:val="left"/>
        <w:rPr>
          <w:rFonts w:ascii="Arial" w:hAnsi="Arial" w:cs="Arial"/>
          <w:b w:val="0"/>
          <w:sz w:val="22"/>
          <w:szCs w:val="22"/>
        </w:rPr>
      </w:pPr>
      <w:r w:rsidRPr="0000598F">
        <w:rPr>
          <w:rFonts w:ascii="Arial" w:hAnsi="Arial" w:cs="Arial"/>
          <w:b w:val="0"/>
          <w:sz w:val="22"/>
          <w:szCs w:val="22"/>
        </w:rPr>
        <w:t>Υπέρηχοι</w:t>
      </w:r>
    </w:p>
    <w:p w:rsidR="00BC2C95" w:rsidRPr="0000598F" w:rsidRDefault="00BC2C95" w:rsidP="00314769">
      <w:pPr>
        <w:pStyle w:val="Heading1"/>
        <w:numPr>
          <w:ilvl w:val="0"/>
          <w:numId w:val="28"/>
        </w:numPr>
        <w:ind w:firstLine="426"/>
        <w:jc w:val="left"/>
        <w:rPr>
          <w:rFonts w:ascii="Arial" w:hAnsi="Arial" w:cs="Arial"/>
          <w:b w:val="0"/>
          <w:sz w:val="22"/>
          <w:szCs w:val="22"/>
        </w:rPr>
      </w:pPr>
      <w:r w:rsidRPr="0000598F">
        <w:rPr>
          <w:rFonts w:ascii="Arial" w:hAnsi="Arial" w:cs="Arial"/>
          <w:b w:val="0"/>
          <w:sz w:val="22"/>
          <w:szCs w:val="22"/>
        </w:rPr>
        <w:t>Κολποσκοπήσεις</w:t>
      </w:r>
    </w:p>
    <w:p w:rsidR="00BC2C95" w:rsidRPr="0000598F" w:rsidRDefault="00BC2C95" w:rsidP="00314769">
      <w:pPr>
        <w:pStyle w:val="Heading1"/>
        <w:numPr>
          <w:ilvl w:val="0"/>
          <w:numId w:val="28"/>
        </w:numPr>
        <w:ind w:firstLine="426"/>
        <w:jc w:val="left"/>
        <w:rPr>
          <w:rFonts w:ascii="Arial" w:hAnsi="Arial" w:cs="Arial"/>
          <w:b w:val="0"/>
          <w:sz w:val="22"/>
          <w:szCs w:val="22"/>
        </w:rPr>
      </w:pPr>
      <w:r w:rsidRPr="0000598F">
        <w:rPr>
          <w:rFonts w:ascii="Arial" w:hAnsi="Arial" w:cs="Arial"/>
          <w:b w:val="0"/>
          <w:sz w:val="22"/>
          <w:szCs w:val="22"/>
        </w:rPr>
        <w:t>Τοκετοί</w:t>
      </w:r>
    </w:p>
    <w:p w:rsidR="00BC2C95" w:rsidRPr="0000598F" w:rsidRDefault="00BC2C95" w:rsidP="00314769">
      <w:pPr>
        <w:pStyle w:val="Heading1"/>
        <w:numPr>
          <w:ilvl w:val="0"/>
          <w:numId w:val="28"/>
        </w:numPr>
        <w:ind w:firstLine="426"/>
        <w:jc w:val="left"/>
        <w:rPr>
          <w:rFonts w:ascii="Arial" w:hAnsi="Arial" w:cs="Arial"/>
          <w:b w:val="0"/>
          <w:sz w:val="22"/>
          <w:szCs w:val="22"/>
        </w:rPr>
      </w:pPr>
      <w:r w:rsidRPr="0000598F">
        <w:rPr>
          <w:rFonts w:ascii="Arial" w:hAnsi="Arial" w:cs="Arial"/>
          <w:b w:val="0"/>
          <w:sz w:val="22"/>
          <w:szCs w:val="22"/>
        </w:rPr>
        <w:t>Χειρουργικές επεμβάσεις</w:t>
      </w:r>
    </w:p>
    <w:p w:rsidR="00BC2C95" w:rsidRPr="0000598F" w:rsidRDefault="00BC2C95" w:rsidP="00314769">
      <w:pPr>
        <w:pStyle w:val="Heading1"/>
        <w:numPr>
          <w:ilvl w:val="0"/>
          <w:numId w:val="28"/>
        </w:numPr>
        <w:ind w:firstLine="426"/>
        <w:jc w:val="left"/>
        <w:rPr>
          <w:rFonts w:ascii="Arial" w:hAnsi="Arial" w:cs="Arial"/>
          <w:b w:val="0"/>
          <w:sz w:val="22"/>
          <w:szCs w:val="22"/>
        </w:rPr>
      </w:pPr>
      <w:r w:rsidRPr="0000598F">
        <w:rPr>
          <w:rFonts w:ascii="Arial" w:hAnsi="Arial" w:cs="Arial"/>
          <w:b w:val="0"/>
          <w:sz w:val="22"/>
          <w:szCs w:val="22"/>
        </w:rPr>
        <w:t>Εξειδικευμένες επεμβάσεις ουρογυναικολογίας.</w:t>
      </w:r>
    </w:p>
    <w:p w:rsidR="00BC2C95" w:rsidRPr="00520E01" w:rsidRDefault="00BC2C95" w:rsidP="00BC2C95">
      <w:pPr>
        <w:tabs>
          <w:tab w:val="left" w:pos="0"/>
          <w:tab w:val="left" w:pos="180"/>
        </w:tabs>
        <w:rPr>
          <w:rFonts w:cs="Arial"/>
        </w:rPr>
      </w:pPr>
      <w:r w:rsidRPr="00520E01">
        <w:rPr>
          <w:rFonts w:cs="Arial"/>
        </w:rPr>
        <w:t>Παρέχονται επίσης υπηρεσίες στον τομέα της δευτερογενούς πρόληψης, μέσω του συστηματικού ελέγχου με το τεστ Παπανικολάου στο σύνολο του γυναικείου πληθυσμού.</w:t>
      </w:r>
    </w:p>
    <w:p w:rsidR="00BC2C95" w:rsidRPr="00520E01" w:rsidRDefault="00BC2C95" w:rsidP="00BC2C95">
      <w:pPr>
        <w:tabs>
          <w:tab w:val="left" w:pos="0"/>
          <w:tab w:val="left" w:pos="180"/>
        </w:tabs>
        <w:rPr>
          <w:rFonts w:cs="Arial"/>
        </w:rPr>
      </w:pPr>
      <w:r w:rsidRPr="00520E01">
        <w:rPr>
          <w:rFonts w:cs="Arial"/>
        </w:rPr>
        <w:t>Στο ΝΑΜ ΙΙΙ, εκτός από τις βασικές υπηρεσίες της γυναικολογίας και μαιευτικής, προσφέρονται εξειδικευμένες υπηρεσίες υπερήχων και προγεννητικής διάγνωσης, γυναικολογικής ογκολογίας και κολποσκόπησης, κλινικής υπογονιμότητας και εξωσωματικής γονιμοποίησης και γυναικολογικής ενδοσκοπικής χειρουργικής. Η Γυναικολογική Κλινική του ΝΑΜ ΙΙΙ εξυπηρετεί τα εξωτερικά ιατρεία Στροβόλου και Καϊμακλίου.</w:t>
      </w:r>
    </w:p>
    <w:p w:rsidR="00BC2C95" w:rsidRPr="00520E01" w:rsidRDefault="00BC2C95" w:rsidP="00014177">
      <w:pPr>
        <w:pStyle w:val="Heading6"/>
      </w:pPr>
      <w:r w:rsidRPr="00520E01">
        <w:t>Μονάδα Υπερήχων και Προγεννητικής Διάγνωσης</w:t>
      </w:r>
    </w:p>
    <w:p w:rsidR="00BC2C95" w:rsidRPr="00520E01" w:rsidRDefault="00BC2C95" w:rsidP="00BC2C95">
      <w:pPr>
        <w:tabs>
          <w:tab w:val="left" w:pos="0"/>
          <w:tab w:val="left" w:pos="180"/>
        </w:tabs>
        <w:rPr>
          <w:rFonts w:cs="Arial"/>
        </w:rPr>
      </w:pPr>
      <w:r w:rsidRPr="00520E01">
        <w:rPr>
          <w:rFonts w:cs="Arial"/>
        </w:rPr>
        <w:t xml:space="preserve">Η Μονάδα είναι κέντρο αναφοράς για τριτοβάθμια υπερηχογραφήματα, </w:t>
      </w:r>
      <w:r w:rsidRPr="00520E01">
        <w:rPr>
          <w:rFonts w:cs="Arial"/>
          <w:lang w:val="en-US"/>
        </w:rPr>
        <w:t>Doppler</w:t>
      </w:r>
      <w:r w:rsidRPr="00520E01">
        <w:rPr>
          <w:rFonts w:cs="Arial"/>
        </w:rPr>
        <w:t>, προγεννητική διάγνωση και θεραπεία. Στη Μονάδα γίνονται χοριακές βιοψίες, αμνιοκεντήσεις και ομφαλοκεντήσεις, με στόχους:</w:t>
      </w:r>
    </w:p>
    <w:p w:rsidR="00BC2C95" w:rsidRPr="00520E01" w:rsidRDefault="00BC2C95" w:rsidP="00792F7E">
      <w:pPr>
        <w:pStyle w:val="ListBullet"/>
      </w:pPr>
      <w:r w:rsidRPr="00520E01">
        <w:t>Την προγεννητική διάγνωση κληρονομικών ασθενειών, χρωμοσωμιακών ανωμαλιών, λοιμωδών νοσημάτων, αιμολυτικής νόσου κλπ.</w:t>
      </w:r>
    </w:p>
    <w:p w:rsidR="00BC2C95" w:rsidRPr="00520E01" w:rsidRDefault="00BC2C95" w:rsidP="00792F7E">
      <w:pPr>
        <w:pStyle w:val="ListBullet"/>
      </w:pPr>
      <w:r w:rsidRPr="00520E01">
        <w:t>Την προγεννητική θεραπεία αιμολυτικής νόσου μέσω εμβρυϊκής μετάγγισης, εκλεκτική διακοπή εγκυμοσύνης, ενδομήτρια παροχέτευση αποφρακτικής ουροπάθειας κλπ.</w:t>
      </w:r>
    </w:p>
    <w:p w:rsidR="00BC2C95" w:rsidRPr="00520E01" w:rsidRDefault="00BC2C95" w:rsidP="00014177">
      <w:pPr>
        <w:pStyle w:val="Heading6"/>
      </w:pPr>
      <w:r w:rsidRPr="00520E01">
        <w:t>Μονάδα Γυναικολογικής Ογκολογίας και Κολποσκόπησης</w:t>
      </w:r>
    </w:p>
    <w:p w:rsidR="00BC2C95" w:rsidRPr="00520E01" w:rsidRDefault="00BC2C95" w:rsidP="00BC2C95">
      <w:pPr>
        <w:tabs>
          <w:tab w:val="left" w:pos="0"/>
          <w:tab w:val="left" w:pos="180"/>
        </w:tabs>
        <w:rPr>
          <w:rFonts w:cs="Arial"/>
        </w:rPr>
      </w:pPr>
      <w:r w:rsidRPr="00520E01">
        <w:rPr>
          <w:rFonts w:cs="Arial"/>
        </w:rPr>
        <w:t xml:space="preserve">Η Μονάδα είναι κέντρο αναφοράς για όλους τους γυναικολογικούς καρκίνους. Συνεργάζεται στενά με τους ακτινοθεραπευτές-ογκολόγους και παθολόγους του Γενικού Νοσοκομείου Λευκωσίας και του Ογκολογικού Κέντρου της Τράπεζας Κύπρου για περαιτέρω θεραπευτική και βοηθητική θεραπεία του καρκίνου. Εκτός από τις συνηθισμένες χειρουργικές επεμβάσεις γυναικολογικού καρκίνου, η Μονάδα ειδικεύεται στη ριζική υστεροκτομή κατά </w:t>
      </w:r>
      <w:r w:rsidRPr="00520E01">
        <w:rPr>
          <w:rFonts w:cs="Arial"/>
          <w:lang w:val="en-US"/>
        </w:rPr>
        <w:t>Wertheim</w:t>
      </w:r>
      <w:r w:rsidRPr="00520E01">
        <w:rPr>
          <w:rFonts w:cs="Arial"/>
        </w:rPr>
        <w:t>΄</w:t>
      </w:r>
      <w:r w:rsidRPr="00520E01">
        <w:rPr>
          <w:rFonts w:cs="Arial"/>
          <w:lang w:val="en-US"/>
        </w:rPr>
        <w:t>s</w:t>
      </w:r>
      <w:r w:rsidRPr="00520E01">
        <w:rPr>
          <w:rFonts w:cs="Arial"/>
        </w:rPr>
        <w:t xml:space="preserve"> και ριζική αιδοιεκτομή με βουβουνομηριαίο λεμφαδενικό καθαρισμό.</w:t>
      </w:r>
    </w:p>
    <w:p w:rsidR="00BC2C95" w:rsidRPr="00520E01" w:rsidRDefault="00BC2C95" w:rsidP="00014177">
      <w:pPr>
        <w:pStyle w:val="Heading6"/>
      </w:pPr>
      <w:r w:rsidRPr="00520E01">
        <w:t>Άλλες εξειδικευμένες υπηρεσίες που προσφέρονται περιλαμβάνουν:</w:t>
      </w:r>
    </w:p>
    <w:p w:rsidR="00BC2C95" w:rsidRPr="00520E01" w:rsidRDefault="00BC2C95" w:rsidP="00BC2C95">
      <w:pPr>
        <w:tabs>
          <w:tab w:val="left" w:pos="0"/>
          <w:tab w:val="left" w:pos="180"/>
        </w:tabs>
        <w:rPr>
          <w:rFonts w:cs="Arial"/>
        </w:rPr>
      </w:pPr>
      <w:r w:rsidRPr="00520E01">
        <w:rPr>
          <w:rFonts w:cs="Arial"/>
        </w:rPr>
        <w:t xml:space="preserve">Κολποσκόπηση με τη χρήση ειδικού μικροσκοπίου, για τη διάγνωση και θεραπεία προκαρκινικών αλλοιώσεων, που εντοπίζονται στο τεστ Παπανικολάου. Κολπική θεραπεία με αγωγή διαθερμίας και </w:t>
      </w:r>
      <w:r w:rsidRPr="00520E01">
        <w:rPr>
          <w:rFonts w:cs="Arial"/>
          <w:lang w:val="en-US"/>
        </w:rPr>
        <w:t>laser</w:t>
      </w:r>
      <w:r w:rsidRPr="00520E01">
        <w:rPr>
          <w:rFonts w:cs="Arial"/>
        </w:rPr>
        <w:t>.</w:t>
      </w:r>
    </w:p>
    <w:p w:rsidR="00BC2C95" w:rsidRPr="00520E01" w:rsidRDefault="00BC2C95" w:rsidP="00BC2C95">
      <w:pPr>
        <w:tabs>
          <w:tab w:val="left" w:pos="0"/>
          <w:tab w:val="left" w:pos="180"/>
        </w:tabs>
        <w:rPr>
          <w:rFonts w:cs="Arial"/>
        </w:rPr>
      </w:pPr>
      <w:r w:rsidRPr="00520E01">
        <w:rPr>
          <w:rFonts w:cs="Arial"/>
        </w:rPr>
        <w:t>Υστεροσκόπηση με τη χρήση μικροσκοπίου για τη διάγνωση διαφόρων παθήσεων της μήτρας.</w:t>
      </w:r>
    </w:p>
    <w:p w:rsidR="00BC2C95" w:rsidRPr="00520E01" w:rsidRDefault="00BC2C95" w:rsidP="00014177">
      <w:pPr>
        <w:pStyle w:val="Heading6"/>
      </w:pPr>
      <w:r w:rsidRPr="00520E01">
        <w:t>Κλινική Υπογονιμότητας και Μονάδα Εξωσωματικής Γονιμοποίησης</w:t>
      </w:r>
    </w:p>
    <w:p w:rsidR="00BC2C95" w:rsidRPr="00520E01" w:rsidRDefault="00BC2C95" w:rsidP="00BC2C95">
      <w:pPr>
        <w:tabs>
          <w:tab w:val="left" w:pos="0"/>
          <w:tab w:val="left" w:pos="180"/>
        </w:tabs>
        <w:rPr>
          <w:rFonts w:cs="Arial"/>
        </w:rPr>
      </w:pPr>
      <w:r w:rsidRPr="00520E01">
        <w:rPr>
          <w:rFonts w:cs="Arial"/>
        </w:rPr>
        <w:t>Η Κλινική υπογονιμότητας δέχεται περιστατικά από τον Κυβερνητικό και από τον ιδιωτικό τομέα. Βασικές δραστηριότητές της είναι η διάγνωση των αιτιών της υπογονιμότητας και η θεραπεία. Πολλά από τα περιστατικά, που εξετάζονται στην κλινική, έχουν ήδη υποστεί θεραπευτική αγωγή σε άλλα κέντρα.</w:t>
      </w:r>
    </w:p>
    <w:p w:rsidR="00BC2C95" w:rsidRPr="00520E01" w:rsidRDefault="00BC2C95" w:rsidP="00BC2C95">
      <w:pPr>
        <w:tabs>
          <w:tab w:val="left" w:pos="0"/>
          <w:tab w:val="left" w:pos="180"/>
        </w:tabs>
        <w:rPr>
          <w:rFonts w:cs="Arial"/>
          <w:b/>
        </w:rPr>
      </w:pPr>
      <w:r w:rsidRPr="00520E01">
        <w:rPr>
          <w:rFonts w:cs="Arial"/>
        </w:rPr>
        <w:t xml:space="preserve">Ο αριθμός συνεντεύξεων ζευγαριών ανέρχεται σε 15-20 την εβδομάδα. Χρησιμοποιούνται όλες οι σύγχρονες μέθοδοι διάγνωσης και θεραπευτικής αγωγής. Οι μέθοδοι εξωσωματικής γονιμοποίησης </w:t>
      </w:r>
      <w:r w:rsidRPr="00520E01">
        <w:rPr>
          <w:rFonts w:cs="Arial"/>
          <w:lang w:val="en-US"/>
        </w:rPr>
        <w:t>IVF</w:t>
      </w:r>
      <w:r w:rsidRPr="00520E01">
        <w:rPr>
          <w:rFonts w:cs="Arial"/>
        </w:rPr>
        <w:t xml:space="preserve"> και </w:t>
      </w:r>
      <w:r w:rsidRPr="00520E01">
        <w:rPr>
          <w:rFonts w:cs="Arial"/>
          <w:lang w:val="en-US"/>
        </w:rPr>
        <w:t>GIFT</w:t>
      </w:r>
      <w:r w:rsidRPr="00520E01">
        <w:rPr>
          <w:rFonts w:cs="Arial"/>
        </w:rPr>
        <w:t xml:space="preserve"> έχουν χρησιμοποιηθεί με επιτυχία, αλλά όχι επί μονίμου βάσεως, λόγω βασικά της μη εγκατάστασης ακόμα όλου του απαιτούμενου εξοπλισμού. </w:t>
      </w:r>
    </w:p>
    <w:p w:rsidR="00BC2C95" w:rsidRPr="00520E01" w:rsidRDefault="00BC2C95" w:rsidP="00014177">
      <w:pPr>
        <w:pStyle w:val="Heading6"/>
      </w:pPr>
      <w:r w:rsidRPr="00520E01">
        <w:t>Γυναικολογική Ενδοσκοπική Χειρουργική</w:t>
      </w:r>
    </w:p>
    <w:p w:rsidR="00BC2C95" w:rsidRPr="00520E01" w:rsidRDefault="008432BE" w:rsidP="00BC2C95">
      <w:pPr>
        <w:tabs>
          <w:tab w:val="left" w:pos="0"/>
          <w:tab w:val="left" w:pos="180"/>
        </w:tabs>
        <w:rPr>
          <w:rFonts w:cs="Arial"/>
        </w:rPr>
      </w:pPr>
      <w:r>
        <w:rPr>
          <w:rFonts w:cs="Arial"/>
        </w:rPr>
        <w:t>Κατά τα τελευταία δέκα</w:t>
      </w:r>
      <w:r w:rsidR="00BC2C95" w:rsidRPr="00520E01">
        <w:rPr>
          <w:rFonts w:cs="Arial"/>
        </w:rPr>
        <w:t xml:space="preserve"> χρόνια γίνονται με επιτυχία λαπαροσκοπικές υστεροκτομές, ωοθηκεκτομές και υστεροσκοπήσεις. Με την ενδοσκοπική χειρουργική μειώνονται οι μέρες νοσηλείας στο νοσοκομείο και οι ασθενείς αναρρώνουν ταχύτερα με ανάλογη μείωση του κόστους.</w:t>
      </w:r>
    </w:p>
    <w:p w:rsidR="00BC2C95" w:rsidRPr="009554D8" w:rsidRDefault="00BC2C95" w:rsidP="00072DC7">
      <w:pPr>
        <w:pStyle w:val="Heading5"/>
      </w:pPr>
      <w:r w:rsidRPr="009554D8">
        <w:t>Γενετική</w:t>
      </w:r>
    </w:p>
    <w:p w:rsidR="00BC2C95" w:rsidRPr="00520E01" w:rsidRDefault="00BC2C95" w:rsidP="00BC2C95">
      <w:pPr>
        <w:tabs>
          <w:tab w:val="left" w:pos="0"/>
          <w:tab w:val="left" w:pos="180"/>
        </w:tabs>
        <w:rPr>
          <w:rFonts w:cs="Arial"/>
        </w:rPr>
      </w:pPr>
      <w:r w:rsidRPr="00520E01">
        <w:rPr>
          <w:rFonts w:cs="Arial"/>
        </w:rPr>
        <w:t xml:space="preserve">Η Κλινική Γενετικής ιδρύθηκε το Δεκέμβριο του 1994 και έχει έδρα το Νοσοκομείο Αρχιεπίσκοπος Μακάρειος ΙΙΙ, όπου λειτουργεί </w:t>
      </w:r>
      <w:r w:rsidR="00E80097">
        <w:rPr>
          <w:rFonts w:cs="Arial"/>
        </w:rPr>
        <w:t xml:space="preserve">καθημερινά. </w:t>
      </w:r>
      <w:r w:rsidRPr="00520E01">
        <w:rPr>
          <w:rFonts w:cs="Arial"/>
        </w:rPr>
        <w:t>΄Εχει ως προσωπικό έναν ιατρό, παιδίατρο-κλινικό γενετιστή και μία μόνιμη νοσηλεύτρια. Επιπλέον χρησιμοποιεί τις υπηρεσίες της συμβούλου γενετικής του Ινστιτούτου Νευρολογίας και Γενετικής Κύπρου (ΙΝΓΚ). Οι υπηρεσίες κλινικής γενετικής λειτουργούν ενιαία για το δημόσιο τομέα και για το ΙΝΓΚ. Επίσης καλύπτονται οι συναφείς ανάγκες του Κέντρου Προληπτικής Παιδιατρικής Λεμεσού.</w:t>
      </w:r>
    </w:p>
    <w:p w:rsidR="00BC2C95" w:rsidRPr="00520E01" w:rsidRDefault="00BC2C95" w:rsidP="00BC2C95">
      <w:pPr>
        <w:tabs>
          <w:tab w:val="left" w:pos="0"/>
          <w:tab w:val="left" w:pos="180"/>
        </w:tabs>
        <w:rPr>
          <w:rFonts w:cs="Arial"/>
        </w:rPr>
      </w:pPr>
      <w:r w:rsidRPr="00520E01">
        <w:rPr>
          <w:rFonts w:cs="Arial"/>
        </w:rPr>
        <w:t xml:space="preserve">Η Κλινική Γενετικής είναι κλινική αναφοράς για τις </w:t>
      </w:r>
      <w:r w:rsidRPr="00520E01">
        <w:rPr>
          <w:rFonts w:cs="Arial"/>
          <w:u w:val="single"/>
        </w:rPr>
        <w:t>γενετικές παθήσεις</w:t>
      </w:r>
      <w:r w:rsidRPr="00520E01">
        <w:rPr>
          <w:rFonts w:cs="Arial"/>
        </w:rPr>
        <w:t xml:space="preserve"> για όλη την Κύπρο. Προσφέρει ιατρική φροντίδα σε παιδιά και ενήλικες που παρουσιάζουν συγγενείς διαμαρτίες περί τη διάπλαση, χρωματοσωμικά σύνδρομα, γενετικά ή και κληρονομικά νοσήματα. Επίσης παρέχει υπηρεσίες γενετικής συμβουλευτικής σε οικογένειες με ιστορικό κληρονομικών παθήσεων, καθώς και σε ζευγάρια που κατά τη διαδρομή εγκυμοσύνης χρήζουν προγεννητικής συμβουλευτικής.</w:t>
      </w:r>
    </w:p>
    <w:p w:rsidR="00BC2C95" w:rsidRPr="00520E01" w:rsidRDefault="00BC2C95" w:rsidP="00BC2C95">
      <w:pPr>
        <w:tabs>
          <w:tab w:val="left" w:pos="0"/>
          <w:tab w:val="left" w:pos="180"/>
        </w:tabs>
        <w:rPr>
          <w:rFonts w:cs="Arial"/>
        </w:rPr>
      </w:pPr>
      <w:r w:rsidRPr="00520E01">
        <w:rPr>
          <w:rFonts w:cs="Arial"/>
        </w:rPr>
        <w:t>Οι ασθενείς παραπέμπονται τόσο από το δημόσιο τομέα όσο και από τον ιδιωτικό τομέα, από γιατρούς, καθώς και από άλλους ειδικούς (ειδικούς θεραπευτές, ψυχολόγους, εκπαιδευτικούς κ.ά.). Οι ασθενείς εξετάζονται και παρακολουθούνται είτε στο εξωτερικό ιατρείο με ραντεβού, είτε κατά τη νοσηλεία τους στον Παιδιατρικό ή σε άλλους θαλάμους. Στην κλινική παρακολουθούνται πέραν των 1700 οικογενειών.</w:t>
      </w:r>
    </w:p>
    <w:p w:rsidR="00BC2C95" w:rsidRDefault="00BC2C95" w:rsidP="00BC2C95">
      <w:pPr>
        <w:tabs>
          <w:tab w:val="left" w:pos="0"/>
          <w:tab w:val="left" w:pos="180"/>
        </w:tabs>
        <w:rPr>
          <w:rFonts w:cs="Arial"/>
          <w:lang w:val="en-US"/>
        </w:rPr>
      </w:pPr>
      <w:r w:rsidRPr="00520E01">
        <w:rPr>
          <w:rFonts w:cs="Arial"/>
        </w:rPr>
        <w:t>Συχνές αιτίες παραπομπής για διερεύνηση αποτελούν: η νοητική υστέρηση, διαμαρτίες περί την διάπλαση, χαμηλό ανάστημα, γενετικές αισθητηριακές διαταραχές (όρασης, ακοής), βεβαρυμένο ατομικό ή οικογενειακό ιστορικό για διάφορα νοσήματα, ιδιόμορφο παρουσιαστικό, παλλαπλές αποβολές κ. ά.</w:t>
      </w:r>
    </w:p>
    <w:p w:rsidR="009F6651" w:rsidRDefault="009F6651" w:rsidP="00BC2C95">
      <w:pPr>
        <w:tabs>
          <w:tab w:val="left" w:pos="0"/>
          <w:tab w:val="left" w:pos="180"/>
        </w:tabs>
        <w:rPr>
          <w:rFonts w:cs="Arial"/>
          <w:lang w:val="en-US"/>
        </w:rPr>
      </w:pPr>
    </w:p>
    <w:p w:rsidR="009F6651" w:rsidRPr="009F6651" w:rsidRDefault="009F6651" w:rsidP="00BC2C95">
      <w:pPr>
        <w:tabs>
          <w:tab w:val="left" w:pos="0"/>
          <w:tab w:val="left" w:pos="180"/>
        </w:tabs>
        <w:rPr>
          <w:rFonts w:cs="Arial"/>
          <w:lang w:val="en-US"/>
        </w:rPr>
      </w:pPr>
    </w:p>
    <w:p w:rsidR="00BC2C95" w:rsidRPr="00520E01" w:rsidRDefault="00BC2C95" w:rsidP="00BC2C95">
      <w:pPr>
        <w:tabs>
          <w:tab w:val="left" w:pos="0"/>
          <w:tab w:val="left" w:pos="180"/>
        </w:tabs>
        <w:rPr>
          <w:rFonts w:cs="Arial"/>
        </w:rPr>
      </w:pPr>
      <w:r w:rsidRPr="00520E01">
        <w:rPr>
          <w:rFonts w:cs="Arial"/>
        </w:rPr>
        <w:t>Νοσήματα που έχουν διαγνωσθεί κατά την παρακολούθηση των ασθενών, και καταγραφεί στο Αρχείο Γενετικών Παθήσεων της κλινικής περιλαμβάνουν:</w:t>
      </w:r>
    </w:p>
    <w:p w:rsidR="00BC2C95" w:rsidRPr="005C1331" w:rsidRDefault="00BC2C95" w:rsidP="00905109">
      <w:pPr>
        <w:pStyle w:val="ListBullet1"/>
      </w:pPr>
      <w:r w:rsidRPr="005C1331">
        <w:t>Χρωματοσωματικές ανωμαλίες (σύνδρομο Down, Turner, Klinefelter, Υπεράριθμα Χ, σπάνιες χρωματοσωματικές μεταθέσεις, κ.λ.π)</w:t>
      </w:r>
    </w:p>
    <w:p w:rsidR="00BC2C95" w:rsidRPr="005C1331" w:rsidRDefault="00BC2C95" w:rsidP="00905109">
      <w:pPr>
        <w:pStyle w:val="ListBullet1"/>
      </w:pPr>
      <w:r w:rsidRPr="005C1331">
        <w:t xml:space="preserve">Μονογονιδιακά Νοσήματα (σύνδρομο DiGeorge/ VCF, Williams, Noonan, Prader - Willi, Angelman, Cohen, Bardet-Biedi, Marfan κ.α. νευρινωμάτωση διαφόρων τύπων, άλλα νευροδερματικά σύνδρομα, σκελετικές δυσπλασίες (αχονδροπλασία, μεταφυσιακές δυσπλασίες κ.α.). </w:t>
      </w:r>
    </w:p>
    <w:p w:rsidR="00BC2C95" w:rsidRPr="005C1331" w:rsidRDefault="00BC2C95" w:rsidP="00905109">
      <w:pPr>
        <w:pStyle w:val="ListBullet1"/>
      </w:pPr>
      <w:r w:rsidRPr="005C1331">
        <w:t>Μεταβολικά Νοσήματα όπως σύνδρομο Hunter, Gaucher κ.α.</w:t>
      </w:r>
    </w:p>
    <w:p w:rsidR="00BC2C95" w:rsidRPr="005C1331" w:rsidRDefault="00BC2C95" w:rsidP="00905109">
      <w:pPr>
        <w:pStyle w:val="ListBullet1"/>
      </w:pPr>
      <w:r w:rsidRPr="005C1331">
        <w:t>Πολυπαραγοντικά νοσήματα, δυσπλασίες, γενετικοί καρκίνοι κ.α.</w:t>
      </w:r>
    </w:p>
    <w:p w:rsidR="00BC2C95" w:rsidRPr="005C1331" w:rsidRDefault="00BC2C95" w:rsidP="00905109">
      <w:pPr>
        <w:pStyle w:val="ListBullet1"/>
      </w:pPr>
      <w:r w:rsidRPr="005C1331">
        <w:t>Μιτοχονδριακά νοσήματα.</w:t>
      </w:r>
    </w:p>
    <w:p w:rsidR="00BC2C95" w:rsidRPr="009F6651" w:rsidRDefault="00BC2C95" w:rsidP="00905109">
      <w:pPr>
        <w:pStyle w:val="ListBullet1"/>
      </w:pPr>
      <w:r w:rsidRPr="005C1331">
        <w:t>Συγγενείς ανωμαλίες περί τη διάπλαση, Associations Change, Vater κ.α.</w:t>
      </w:r>
    </w:p>
    <w:p w:rsidR="009F6651" w:rsidRPr="005C1331" w:rsidRDefault="009F6651" w:rsidP="00905109">
      <w:pPr>
        <w:pStyle w:val="ListBullet1"/>
      </w:pPr>
    </w:p>
    <w:p w:rsidR="00BC2C95" w:rsidRPr="00520E01" w:rsidRDefault="00BC2C95" w:rsidP="00BC2C95">
      <w:pPr>
        <w:tabs>
          <w:tab w:val="left" w:pos="0"/>
          <w:tab w:val="left" w:pos="180"/>
        </w:tabs>
        <w:rPr>
          <w:rFonts w:cs="Arial"/>
        </w:rPr>
      </w:pPr>
      <w:r w:rsidRPr="00520E01">
        <w:rPr>
          <w:rFonts w:cs="Arial"/>
        </w:rPr>
        <w:t xml:space="preserve">Στην Κλινική Γενετικών Παθήσεων διενεργούνται εξειδικευμένες εργαστηριακές αναλύσεις σε συνεργασία με τα εργαστήρια κυτταρογενετικής, μοριακής βιολογίας, βιοχημείας και κέντρα του εξωτερικού, όπως χρωματοσωμιακός έλεγχος, ανίχνευση με </w:t>
      </w:r>
      <w:r w:rsidRPr="00520E01">
        <w:rPr>
          <w:rFonts w:cs="Arial"/>
          <w:lang w:val="en-US"/>
        </w:rPr>
        <w:t>FISH</w:t>
      </w:r>
      <w:r w:rsidRPr="00520E01">
        <w:rPr>
          <w:rFonts w:cs="Arial"/>
        </w:rPr>
        <w:t>, γονιδιακή ανάλυση, διατήρηση ινοβλαστών και κυτταρικών σειρών κ.ά. Συχνά απαιτείται νευροφυσιολογικός, ακτινολογικός ή άλλος έλεγχος.</w:t>
      </w:r>
    </w:p>
    <w:p w:rsidR="00BC2C95" w:rsidRPr="009554D8" w:rsidRDefault="00BC2C95" w:rsidP="00072DC7">
      <w:pPr>
        <w:pStyle w:val="Heading5"/>
      </w:pPr>
      <w:r w:rsidRPr="009554D8">
        <w:t>Ορθοπεδική</w:t>
      </w:r>
    </w:p>
    <w:p w:rsidR="00BC2C95" w:rsidRPr="00520E01" w:rsidRDefault="00BC2C95" w:rsidP="00B90A24">
      <w:pPr>
        <w:tabs>
          <w:tab w:val="left" w:pos="0"/>
          <w:tab w:val="left" w:pos="180"/>
        </w:tabs>
        <w:spacing w:line="240" w:lineRule="auto"/>
        <w:rPr>
          <w:rFonts w:cs="Arial"/>
        </w:rPr>
      </w:pPr>
      <w:r w:rsidRPr="00520E01">
        <w:rPr>
          <w:rFonts w:cs="Arial"/>
        </w:rPr>
        <w:t>Τμήματα Ορθοπεδικής λειτουργούν σε όλα τα Γενικά Νοσοκομεία.</w:t>
      </w:r>
    </w:p>
    <w:p w:rsidR="00BC2C95" w:rsidRPr="00520E01" w:rsidRDefault="00BC2C95" w:rsidP="00B90A24">
      <w:pPr>
        <w:tabs>
          <w:tab w:val="left" w:pos="0"/>
          <w:tab w:val="left" w:pos="180"/>
        </w:tabs>
        <w:spacing w:line="240" w:lineRule="auto"/>
        <w:rPr>
          <w:rFonts w:cs="Arial"/>
        </w:rPr>
      </w:pPr>
      <w:r w:rsidRPr="00520E01">
        <w:rPr>
          <w:rFonts w:cs="Arial"/>
        </w:rPr>
        <w:t xml:space="preserve">Οι δραστηριότητες των Ορθοπαιδικών </w:t>
      </w:r>
      <w:r w:rsidR="00B90A24">
        <w:rPr>
          <w:rFonts w:cs="Arial"/>
        </w:rPr>
        <w:t>Τμημάτων Κλινικών περιλαμβάνουν:</w:t>
      </w:r>
    </w:p>
    <w:p w:rsidR="00BC2C95" w:rsidRPr="005C1331" w:rsidRDefault="00BC2C95" w:rsidP="00905109">
      <w:pPr>
        <w:pStyle w:val="ListBullet1"/>
      </w:pPr>
      <w:r w:rsidRPr="005C1331">
        <w:t>Νοσηλεία εσωτερικών ασθενών.</w:t>
      </w:r>
    </w:p>
    <w:p w:rsidR="00BC2C95" w:rsidRPr="005C1331" w:rsidRDefault="00BC2C95" w:rsidP="00905109">
      <w:pPr>
        <w:pStyle w:val="ListBullet1"/>
      </w:pPr>
      <w:r w:rsidRPr="005C1331">
        <w:t>Εξέταση επειγόντων περιστατικών στο τμήμα ατυχημάτων και επειγόντων περιστατικών.</w:t>
      </w:r>
    </w:p>
    <w:p w:rsidR="00BC2C95" w:rsidRPr="005C1331" w:rsidRDefault="00BC2C95" w:rsidP="00905109">
      <w:pPr>
        <w:pStyle w:val="ListBullet1"/>
      </w:pPr>
      <w:r w:rsidRPr="005C1331">
        <w:t>Εξέταση ασθενών στα εξωτερικά ιατρεία.</w:t>
      </w:r>
    </w:p>
    <w:p w:rsidR="00BC2C95" w:rsidRPr="005C1331" w:rsidRDefault="00BC2C95" w:rsidP="00905109">
      <w:pPr>
        <w:pStyle w:val="ListBullet1"/>
      </w:pPr>
      <w:r w:rsidRPr="005C1331">
        <w:t>Εξέταση ασθενών στην Κλινική Καταγμάτων.</w:t>
      </w:r>
    </w:p>
    <w:p w:rsidR="00BC2C95" w:rsidRPr="009F6651" w:rsidRDefault="00BC2C95" w:rsidP="00905109">
      <w:pPr>
        <w:pStyle w:val="ListBullet1"/>
      </w:pPr>
      <w:r w:rsidRPr="005C1331">
        <w:t>Διενέργεια χειρουργικών επεμβάσεων τόσο των επειγόντων όσον και των χρόνιων Ορθοπαιδικών ασθενών.</w:t>
      </w:r>
    </w:p>
    <w:p w:rsidR="009F6651" w:rsidRPr="008207C7" w:rsidRDefault="009F6651" w:rsidP="00905109">
      <w:pPr>
        <w:pStyle w:val="ListBullet1"/>
      </w:pPr>
    </w:p>
    <w:p w:rsidR="00BC2C95" w:rsidRDefault="00BC2C95" w:rsidP="008207C7">
      <w:pPr>
        <w:tabs>
          <w:tab w:val="left" w:pos="0"/>
          <w:tab w:val="left" w:pos="180"/>
        </w:tabs>
        <w:spacing w:after="0"/>
        <w:rPr>
          <w:rFonts w:cs="Arial"/>
        </w:rPr>
      </w:pPr>
      <w:r w:rsidRPr="00520E01">
        <w:rPr>
          <w:rFonts w:cs="Arial"/>
        </w:rPr>
        <w:t>Σε κάθε Τμήμα λειτουργεί επίσης μικρό χειρουργείο.</w:t>
      </w:r>
      <w:r w:rsidR="009F6651">
        <w:rPr>
          <w:rFonts w:cs="Arial"/>
          <w:lang w:val="en-US"/>
        </w:rPr>
        <w:t xml:space="preserve"> </w:t>
      </w:r>
      <w:r w:rsidRPr="00520E01">
        <w:rPr>
          <w:rFonts w:cs="Arial"/>
        </w:rPr>
        <w:t xml:space="preserve">Στα μεγάλα Νοσοκομεία εκτός του Νοσοκομείου Αμμοχώστου παρέχεται εκπαίδευση σε ειδικευόμενους γιατρούς στην ορθοπεδική. </w:t>
      </w:r>
    </w:p>
    <w:p w:rsidR="008207C7" w:rsidRPr="00520E01" w:rsidRDefault="008207C7" w:rsidP="008207C7">
      <w:pPr>
        <w:tabs>
          <w:tab w:val="left" w:pos="0"/>
          <w:tab w:val="left" w:pos="180"/>
        </w:tabs>
        <w:spacing w:after="0"/>
        <w:rPr>
          <w:rFonts w:cs="Arial"/>
        </w:rPr>
      </w:pPr>
    </w:p>
    <w:p w:rsidR="00BC2C95" w:rsidRPr="00520E01" w:rsidRDefault="00BC2C95" w:rsidP="00BC2C95">
      <w:pPr>
        <w:tabs>
          <w:tab w:val="left" w:pos="0"/>
          <w:tab w:val="left" w:pos="180"/>
        </w:tabs>
        <w:rPr>
          <w:rFonts w:cs="Arial"/>
        </w:rPr>
      </w:pPr>
      <w:r w:rsidRPr="00520E01">
        <w:rPr>
          <w:rFonts w:cs="Arial"/>
        </w:rPr>
        <w:t xml:space="preserve">Στο Γενικό Νοσοκομείο Λευκωσίας λειτουργούν Κλινική Σκολίωσης, </w:t>
      </w:r>
      <w:r w:rsidR="009A3EA0">
        <w:rPr>
          <w:rFonts w:cs="Arial"/>
        </w:rPr>
        <w:t>Παιδοορθοπαιδική Κ</w:t>
      </w:r>
      <w:r w:rsidRPr="00520E01">
        <w:rPr>
          <w:rFonts w:cs="Arial"/>
        </w:rPr>
        <w:t xml:space="preserve">λινική και </w:t>
      </w:r>
      <w:r w:rsidR="009A3EA0">
        <w:rPr>
          <w:rFonts w:cs="Arial"/>
        </w:rPr>
        <w:t>Κ</w:t>
      </w:r>
      <w:r w:rsidR="009A3EA0" w:rsidRPr="00520E01">
        <w:rPr>
          <w:rFonts w:cs="Arial"/>
        </w:rPr>
        <w:t>λινική</w:t>
      </w:r>
      <w:r w:rsidR="009A3EA0">
        <w:rPr>
          <w:rFonts w:cs="Arial"/>
        </w:rPr>
        <w:t xml:space="preserve"> Κ</w:t>
      </w:r>
      <w:r w:rsidR="002A5E0A">
        <w:rPr>
          <w:rFonts w:cs="Arial"/>
        </w:rPr>
        <w:t>αταγμάτων</w:t>
      </w:r>
      <w:r w:rsidRPr="00520E01">
        <w:rPr>
          <w:rFonts w:cs="Arial"/>
        </w:rPr>
        <w:t>.</w:t>
      </w:r>
    </w:p>
    <w:p w:rsidR="00BC2C95" w:rsidRPr="00520E01" w:rsidRDefault="00BC2C95" w:rsidP="00BC2C95">
      <w:pPr>
        <w:tabs>
          <w:tab w:val="left" w:pos="0"/>
          <w:tab w:val="left" w:pos="180"/>
        </w:tabs>
        <w:rPr>
          <w:rFonts w:cs="Arial"/>
        </w:rPr>
      </w:pPr>
      <w:r w:rsidRPr="00520E01">
        <w:rPr>
          <w:rFonts w:cs="Arial"/>
        </w:rPr>
        <w:t>Από το ορθοπαιδικό τμήμα του Γ.Ν. Λευκωσίας γίνεται εξέταση ασθενών στην παιδονευρολογική κλινικη του ΝΑΜ ΙΙΙ Λευκωσίας.</w:t>
      </w:r>
    </w:p>
    <w:p w:rsidR="00BC2C95" w:rsidRPr="00014177" w:rsidRDefault="00BC2C95" w:rsidP="00072DC7">
      <w:pPr>
        <w:pStyle w:val="Heading5"/>
      </w:pPr>
      <w:r w:rsidRPr="00014177">
        <w:t>Κλινική Καρδίας – Αγγείων και Θώρακα</w:t>
      </w:r>
    </w:p>
    <w:p w:rsidR="00A51DD1" w:rsidRDefault="00BC2C95" w:rsidP="00BC2C95">
      <w:pPr>
        <w:tabs>
          <w:tab w:val="left" w:pos="0"/>
          <w:tab w:val="left" w:pos="180"/>
        </w:tabs>
        <w:rPr>
          <w:rFonts w:cs="Arial"/>
        </w:rPr>
      </w:pPr>
      <w:r w:rsidRPr="00520E01">
        <w:rPr>
          <w:rFonts w:cs="Arial"/>
        </w:rPr>
        <w:t xml:space="preserve">Η Κλινική Καρδίας – Αγγείων και Θώρακα λειτουργεί στο Γενικό Νοσοκομείο Λευκωσίας και είναι </w:t>
      </w:r>
      <w:r w:rsidR="00A51DD1">
        <w:rPr>
          <w:rFonts w:cs="Arial"/>
        </w:rPr>
        <w:t>δυναμικότητας 26</w:t>
      </w:r>
      <w:r w:rsidRPr="00520E01">
        <w:rPr>
          <w:rFonts w:cs="Arial"/>
        </w:rPr>
        <w:t xml:space="preserve"> κλινών</w:t>
      </w:r>
      <w:r w:rsidR="00A51DD1">
        <w:rPr>
          <w:rFonts w:cs="Arial"/>
        </w:rPr>
        <w:t>.</w:t>
      </w:r>
    </w:p>
    <w:p w:rsidR="00BC2C95" w:rsidRPr="00520E01" w:rsidRDefault="00BC2C95" w:rsidP="00BC2C95">
      <w:pPr>
        <w:tabs>
          <w:tab w:val="left" w:pos="0"/>
          <w:tab w:val="left" w:pos="180"/>
        </w:tabs>
        <w:rPr>
          <w:rFonts w:cs="Arial"/>
        </w:rPr>
      </w:pPr>
      <w:r w:rsidRPr="00520E01">
        <w:rPr>
          <w:rFonts w:cs="Arial"/>
        </w:rPr>
        <w:t>Στην Κλινική γίνονται εγχειρήσεις καρδίας, αγγείων και θώρακα. Η Κλινική καλύπτει επίσης το Τμήμα Νεφρολογίας για όλες τις αρτηριοφλεβικές επικοινωνίες για αιμοκάθαρση και το Τμήμα Καρδιολογίας για την εκτέλεση καθετηριασμών καρδιάς.</w:t>
      </w:r>
    </w:p>
    <w:p w:rsidR="00AD4125" w:rsidRPr="00B1602D" w:rsidRDefault="00AD4125" w:rsidP="00AD4125">
      <w:pPr>
        <w:tabs>
          <w:tab w:val="left" w:pos="0"/>
          <w:tab w:val="left" w:pos="180"/>
        </w:tabs>
        <w:rPr>
          <w:rFonts w:cs="Arial"/>
        </w:rPr>
      </w:pPr>
      <w:r w:rsidRPr="00AD4125">
        <w:rPr>
          <w:rFonts w:cs="Arial"/>
          <w:szCs w:val="22"/>
        </w:rPr>
        <w:t>Οι δύο αίθουσες χειρουργείου, το αγγειολογικό εργαστήριο, τα εξωτερικά ιατρεία καθώς και το εργαστήριο επεμβατικής αγγειολογίας, είναι αλληλοεξαρτώμενες μονάδες της Κλινικής, οι οποίες καλύπτουν τις ανάγκες του τμήματος παγκύπρια, μειώνοντας στο ελάχιστο την ανάγκη παραπομπών ασθενών σε ιατρικά ιδρύματα του εξωτερικού.</w:t>
      </w:r>
    </w:p>
    <w:p w:rsidR="00BC2C95" w:rsidRPr="00D50280" w:rsidRDefault="00A51DD1" w:rsidP="00A51DD1">
      <w:pPr>
        <w:rPr>
          <w:rFonts w:cs="Arial"/>
          <w:szCs w:val="22"/>
        </w:rPr>
      </w:pPr>
      <w:r w:rsidRPr="00D50280">
        <w:rPr>
          <w:rFonts w:cs="Arial"/>
          <w:szCs w:val="22"/>
        </w:rPr>
        <w:t>Η Κλινική παρέχει πλήρη ειδικότητα στην Αγγειοχειρουργική, καθώς και δύο χρόνια ειδίκευσης στη Θωρακοχειρουργική. Οι ειδικευόμενοι ιατροί μετέχουν ενεργά, σε όλες τις δραστηριότητες της Κλινικής, ενώ ταυτόχρονα γίνεται μια σοβαρή προσπάθεια κατάρτισης προγράμματος με την μορφή αντικειμένων εκπαίδευσης σύμφωνα με τα διεθνή πρότυπα.</w:t>
      </w:r>
    </w:p>
    <w:p w:rsidR="00BC2C95" w:rsidRPr="00072DC7" w:rsidRDefault="00BC2C95" w:rsidP="00072DC7">
      <w:pPr>
        <w:pStyle w:val="Heading5"/>
      </w:pPr>
      <w:r w:rsidRPr="00072DC7">
        <w:t>Ουρολογία</w:t>
      </w:r>
    </w:p>
    <w:p w:rsidR="00BC2C95" w:rsidRPr="00037C30" w:rsidRDefault="00BC2C95" w:rsidP="00BC2C95">
      <w:pPr>
        <w:tabs>
          <w:tab w:val="left" w:pos="0"/>
          <w:tab w:val="left" w:pos="180"/>
        </w:tabs>
        <w:rPr>
          <w:rFonts w:cs="Arial"/>
        </w:rPr>
      </w:pPr>
      <w:r w:rsidRPr="00037C30">
        <w:rPr>
          <w:rFonts w:cs="Arial"/>
        </w:rPr>
        <w:t>Στα Γενικά Νοσοκομεία Λευκωσίας, Λεμεσού και Λάρνακας, και Πάφου λειτουργούν τμήματα ουρολογίας. Οι δραστηριότητες των κλινικών ουρολογίας περιλαμβάνουν:</w:t>
      </w:r>
    </w:p>
    <w:p w:rsidR="00BC2C95" w:rsidRPr="005C1331" w:rsidRDefault="00A51DD1" w:rsidP="00905109">
      <w:pPr>
        <w:pStyle w:val="ListBullet1"/>
      </w:pPr>
      <w:r>
        <w:t>Νοσηλεία εσωτερικών ασθενών</w:t>
      </w:r>
    </w:p>
    <w:p w:rsidR="00BC2C95" w:rsidRPr="005C1331" w:rsidRDefault="00A51DD1" w:rsidP="00905109">
      <w:pPr>
        <w:pStyle w:val="ListBullet1"/>
      </w:pPr>
      <w:r>
        <w:t>Εξέταση εξωτερικών ασθενών</w:t>
      </w:r>
    </w:p>
    <w:p w:rsidR="00BC2C95" w:rsidRPr="005C1331" w:rsidRDefault="00BC2C95" w:rsidP="00905109">
      <w:pPr>
        <w:pStyle w:val="ListBullet1"/>
      </w:pPr>
      <w:r w:rsidRPr="005C1331">
        <w:t>Χειρουργικές επε</w:t>
      </w:r>
      <w:r w:rsidR="00A51DD1">
        <w:t>μβάσεις σε εσωτερικούς ασθενείς</w:t>
      </w:r>
    </w:p>
    <w:p w:rsidR="00BC2C95" w:rsidRPr="005C1331" w:rsidRDefault="00BC2C95" w:rsidP="00905109">
      <w:pPr>
        <w:pStyle w:val="ListBullet1"/>
      </w:pPr>
      <w:r w:rsidRPr="005C1331">
        <w:t>Χειρουργικές επεμβάσεις σε εξωτερικούς</w:t>
      </w:r>
      <w:r w:rsidR="00A51DD1">
        <w:t xml:space="preserve"> ασθενείς</w:t>
      </w:r>
    </w:p>
    <w:p w:rsidR="00BC2C95" w:rsidRPr="005C1331" w:rsidRDefault="00BC2C95" w:rsidP="00905109">
      <w:pPr>
        <w:pStyle w:val="ListBullet1"/>
      </w:pPr>
      <w:r w:rsidRPr="005C1331">
        <w:t>Ενδοσ</w:t>
      </w:r>
      <w:r w:rsidR="00A51DD1">
        <w:t>κοπικές χειρουργικές επεμβάσεις</w:t>
      </w:r>
    </w:p>
    <w:p w:rsidR="00BC2C95" w:rsidRPr="005C1331" w:rsidRDefault="00A51DD1" w:rsidP="00905109">
      <w:pPr>
        <w:pStyle w:val="ListBullet1"/>
      </w:pPr>
      <w:r>
        <w:t>Μικρό χειρουργείο</w:t>
      </w:r>
    </w:p>
    <w:p w:rsidR="00BC2C95" w:rsidRPr="005C1331" w:rsidRDefault="00BC2C95" w:rsidP="00905109">
      <w:pPr>
        <w:pStyle w:val="ListBullet1"/>
      </w:pPr>
      <w:r w:rsidRPr="005C1331">
        <w:t>Παρο</w:t>
      </w:r>
      <w:r w:rsidR="00A51DD1">
        <w:t>χή ενδοκυστικής χημειοθεραπείας</w:t>
      </w:r>
    </w:p>
    <w:p w:rsidR="00BC2C95" w:rsidRPr="005C1331" w:rsidRDefault="00BC2C95" w:rsidP="00905109">
      <w:pPr>
        <w:pStyle w:val="ListBullet1"/>
      </w:pPr>
      <w:r w:rsidRPr="005C1331">
        <w:t>Λειτο</w:t>
      </w:r>
      <w:r w:rsidR="00A51DD1">
        <w:t>υργία ουροδυναμικού εργαστηρίου</w:t>
      </w:r>
    </w:p>
    <w:p w:rsidR="00BC2C95" w:rsidRPr="009554D8" w:rsidRDefault="00BC2C95" w:rsidP="00072DC7">
      <w:pPr>
        <w:pStyle w:val="Heading5"/>
      </w:pPr>
      <w:r w:rsidRPr="009554D8">
        <w:t>Οφθαλμολογία</w:t>
      </w:r>
    </w:p>
    <w:p w:rsidR="00BC2C95" w:rsidRPr="00037C30" w:rsidRDefault="00BC2C95" w:rsidP="00BC2C95">
      <w:pPr>
        <w:tabs>
          <w:tab w:val="left" w:pos="0"/>
          <w:tab w:val="left" w:pos="180"/>
        </w:tabs>
        <w:rPr>
          <w:rFonts w:cs="Arial"/>
        </w:rPr>
      </w:pPr>
      <w:r w:rsidRPr="00037C30">
        <w:rPr>
          <w:rFonts w:cs="Arial"/>
        </w:rPr>
        <w:t>Οφθαλμολογικά Τμήματα λειτουργούν στο ΝΑΜ ΙΙΙ Λευκωσίας και στα Γενικά Νοσοκομεία των άλλων πόλεων.</w:t>
      </w:r>
    </w:p>
    <w:p w:rsidR="00BC2C95" w:rsidRPr="00037C30" w:rsidRDefault="00BC2C95" w:rsidP="00BC2C95">
      <w:pPr>
        <w:tabs>
          <w:tab w:val="left" w:pos="0"/>
          <w:tab w:val="left" w:pos="180"/>
        </w:tabs>
        <w:rPr>
          <w:rFonts w:cs="Arial"/>
        </w:rPr>
      </w:pPr>
      <w:r w:rsidRPr="00037C30">
        <w:rPr>
          <w:rFonts w:cs="Arial"/>
        </w:rPr>
        <w:t>Οι δραστηριότητες των Τμημάτων περιλαμβάνουν:</w:t>
      </w:r>
    </w:p>
    <w:p w:rsidR="00BC2C95" w:rsidRPr="005C1331" w:rsidRDefault="00BC2C95" w:rsidP="00905109">
      <w:pPr>
        <w:pStyle w:val="ListBullet1"/>
      </w:pPr>
      <w:r w:rsidRPr="005C1331">
        <w:t>Εξέτασ</w:t>
      </w:r>
      <w:r w:rsidR="00A51DD1">
        <w:t>η ασθενών στα εξωτερικά ιατρεία</w:t>
      </w:r>
    </w:p>
    <w:p w:rsidR="00BC2C95" w:rsidRPr="005C1331" w:rsidRDefault="00A51DD1" w:rsidP="00905109">
      <w:pPr>
        <w:pStyle w:val="ListBullet1"/>
      </w:pPr>
      <w:r>
        <w:t>Νοσηλεία εσωτερικών ασθενών</w:t>
      </w:r>
    </w:p>
    <w:p w:rsidR="00BC2C95" w:rsidRPr="005C1331" w:rsidRDefault="00BC2C95" w:rsidP="00905109">
      <w:pPr>
        <w:pStyle w:val="ListBullet1"/>
      </w:pPr>
      <w:r w:rsidRPr="005C1331">
        <w:t>Διε</w:t>
      </w:r>
      <w:r w:rsidR="00A51DD1">
        <w:t>νέργεια χειρουργικών επεμβάσεων</w:t>
      </w:r>
    </w:p>
    <w:p w:rsidR="00AE48A3" w:rsidRDefault="00BC2C95" w:rsidP="00905109">
      <w:pPr>
        <w:pStyle w:val="ListBullet1"/>
      </w:pPr>
      <w:r w:rsidRPr="005C1331">
        <w:t>Διενέργεια φλουροαγγειογραφιών</w:t>
      </w:r>
      <w:r w:rsidR="00475E92">
        <w:t>,</w:t>
      </w:r>
      <w:r w:rsidR="00475E92" w:rsidRPr="00475E92">
        <w:t xml:space="preserve"> </w:t>
      </w:r>
      <w:r w:rsidR="00475E92" w:rsidRPr="005C1331">
        <w:t>Laser</w:t>
      </w:r>
      <w:r w:rsidR="00475E92">
        <w:t>, υπερήχων</w:t>
      </w:r>
      <w:r w:rsidR="00AE48A3">
        <w:t xml:space="preserve"> και</w:t>
      </w:r>
      <w:r w:rsidR="00475E92">
        <w:t xml:space="preserve"> </w:t>
      </w:r>
      <w:r w:rsidR="00E41B54">
        <w:t>τοπογραφιών</w:t>
      </w:r>
    </w:p>
    <w:p w:rsidR="00BC2C95" w:rsidRPr="005C1331" w:rsidRDefault="00AE48A3" w:rsidP="00905109">
      <w:pPr>
        <w:pStyle w:val="ListBullet1"/>
      </w:pPr>
      <w:r w:rsidRPr="005C1331">
        <w:t>Διενέργεια</w:t>
      </w:r>
      <w:r w:rsidR="00E41B54">
        <w:t xml:space="preserve"> </w:t>
      </w:r>
      <w:r w:rsidR="00E41B54">
        <w:rPr>
          <w:lang w:val="en-US"/>
        </w:rPr>
        <w:t>OCT</w:t>
      </w:r>
      <w:r w:rsidR="0023133D">
        <w:t xml:space="preserve"> (μόνο από το </w:t>
      </w:r>
      <w:r w:rsidR="0023133D" w:rsidRPr="00037C30">
        <w:rPr>
          <w:rFonts w:cs="Arial"/>
        </w:rPr>
        <w:t>ΝΑΜ ΙΙΙ Λευκωσίας</w:t>
      </w:r>
      <w:r w:rsidR="0023133D">
        <w:rPr>
          <w:rFonts w:cs="Arial"/>
        </w:rPr>
        <w:t>)</w:t>
      </w:r>
    </w:p>
    <w:p w:rsidR="00BC2C95" w:rsidRPr="005C1331" w:rsidRDefault="00BC2C95" w:rsidP="00905109">
      <w:pPr>
        <w:pStyle w:val="ListBullet1"/>
      </w:pPr>
      <w:r w:rsidRPr="005C1331">
        <w:t>Αντιμετώπιση ασθενών στα Τμήματα Ατυχημά</w:t>
      </w:r>
      <w:r w:rsidR="00A51DD1">
        <w:t>των και Επειγόντων Περιστατικών</w:t>
      </w:r>
    </w:p>
    <w:p w:rsidR="00BC2C95" w:rsidRPr="005C1331" w:rsidRDefault="00BC2C95" w:rsidP="00905109">
      <w:pPr>
        <w:pStyle w:val="ListBullet1"/>
      </w:pPr>
      <w:r w:rsidRPr="005C1331">
        <w:t>Παιδοφθαλμολογική εξέταση νεογνών και πρόωρων</w:t>
      </w:r>
      <w:r w:rsidR="00DE1BBF">
        <w:t xml:space="preserve">(μόνο από το </w:t>
      </w:r>
      <w:r w:rsidR="00DE1BBF" w:rsidRPr="00037C30">
        <w:rPr>
          <w:rFonts w:cs="Arial"/>
        </w:rPr>
        <w:t>ΝΑΜ ΙΙΙ Λευκωσίας</w:t>
      </w:r>
      <w:r w:rsidR="00A51DD1">
        <w:rPr>
          <w:rFonts w:cs="Arial"/>
        </w:rPr>
        <w:t>)</w:t>
      </w:r>
    </w:p>
    <w:p w:rsidR="00BC2C95" w:rsidRDefault="00BC2C95" w:rsidP="00905109">
      <w:pPr>
        <w:pStyle w:val="ListBullet1"/>
      </w:pPr>
      <w:r w:rsidRPr="005C1331">
        <w:t>Οφθαλμολογική εξέτασ</w:t>
      </w:r>
      <w:r w:rsidR="00A51DD1">
        <w:t>η για παιδιά με ειδικές ανάγκες</w:t>
      </w:r>
      <w:r w:rsidRPr="005C1331">
        <w:t xml:space="preserve"> </w:t>
      </w:r>
    </w:p>
    <w:p w:rsidR="00BC2C95" w:rsidRPr="0023133D" w:rsidRDefault="00D4711F" w:rsidP="00905109">
      <w:pPr>
        <w:pStyle w:val="ListBullet1"/>
      </w:pPr>
      <w:r w:rsidRPr="005C1331">
        <w:t>Διενέργεια</w:t>
      </w:r>
      <w:r>
        <w:t xml:space="preserve"> επεμβάσεων κερατοπλαστικής (μόνο από το </w:t>
      </w:r>
      <w:r w:rsidRPr="00037C30">
        <w:rPr>
          <w:rFonts w:cs="Arial"/>
        </w:rPr>
        <w:t>ΝΑΜ ΙΙΙ Λευκωσίας</w:t>
      </w:r>
      <w:r>
        <w:rPr>
          <w:rFonts w:cs="Arial"/>
        </w:rPr>
        <w:t>)</w:t>
      </w:r>
    </w:p>
    <w:p w:rsidR="00DE1BBF" w:rsidRDefault="0023133D" w:rsidP="00905109">
      <w:pPr>
        <w:pStyle w:val="ListBullet1"/>
      </w:pPr>
      <w:r>
        <w:t>Π</w:t>
      </w:r>
      <w:r w:rsidRPr="0023133D">
        <w:t xml:space="preserve">αρέχεται εκπαίδευση σε ειδικευόμενους γιατρούς στην </w:t>
      </w:r>
      <w:r>
        <w:t xml:space="preserve">Οφθαλμολογία (μόνο από το </w:t>
      </w:r>
      <w:r w:rsidRPr="00037C30">
        <w:t>ΝΑΜ ΙΙΙ Λευκωσίας</w:t>
      </w:r>
      <w:r w:rsidR="00DE1BBF">
        <w:t>)</w:t>
      </w:r>
      <w:r>
        <w:t xml:space="preserve"> </w:t>
      </w:r>
    </w:p>
    <w:p w:rsidR="0023133D" w:rsidRPr="004E2A52" w:rsidRDefault="00DE1BBF" w:rsidP="00905109">
      <w:pPr>
        <w:pStyle w:val="ListBullet1"/>
      </w:pPr>
      <w:r w:rsidRPr="005C1331">
        <w:t>Διενέργεια</w:t>
      </w:r>
      <w:r>
        <w:t xml:space="preserve"> επεμβάσεων αποκολλήσεων και βιτρεκτομών (μόνο από</w:t>
      </w:r>
      <w:r w:rsidR="0023133D">
        <w:t xml:space="preserve"> το Νοσοκομείο Λεμεσού)</w:t>
      </w:r>
    </w:p>
    <w:p w:rsidR="00475E92" w:rsidRPr="00037C30" w:rsidRDefault="00475E92" w:rsidP="00723321">
      <w:pPr>
        <w:tabs>
          <w:tab w:val="left" w:pos="0"/>
          <w:tab w:val="left" w:pos="180"/>
        </w:tabs>
        <w:spacing w:before="240"/>
        <w:rPr>
          <w:rFonts w:cs="Arial"/>
        </w:rPr>
      </w:pPr>
      <w:r>
        <w:rPr>
          <w:rFonts w:cs="Arial"/>
        </w:rPr>
        <w:t xml:space="preserve">Το </w:t>
      </w:r>
      <w:r w:rsidRPr="00037C30">
        <w:rPr>
          <w:rFonts w:cs="Arial"/>
        </w:rPr>
        <w:t>Νοσοκομείο</w:t>
      </w:r>
      <w:r>
        <w:rPr>
          <w:rFonts w:cs="Arial"/>
        </w:rPr>
        <w:t xml:space="preserve"> Κυπερούντας ε</w:t>
      </w:r>
      <w:r w:rsidR="00EA1E3F">
        <w:rPr>
          <w:rFonts w:cs="Arial"/>
        </w:rPr>
        <w:t>πισκέπτεται οφθαλμίατρος κάθε Τρίτη από το</w:t>
      </w:r>
      <w:r w:rsidR="00EA1E3F" w:rsidRPr="00EA1E3F">
        <w:rPr>
          <w:rFonts w:cs="Arial"/>
        </w:rPr>
        <w:t xml:space="preserve"> </w:t>
      </w:r>
      <w:r w:rsidR="00EA1E3F" w:rsidRPr="00037C30">
        <w:rPr>
          <w:rFonts w:cs="Arial"/>
        </w:rPr>
        <w:t>Νοσοκομείο</w:t>
      </w:r>
      <w:r w:rsidR="00EA1E3F">
        <w:rPr>
          <w:rFonts w:cs="Arial"/>
        </w:rPr>
        <w:t xml:space="preserve"> Λεμεσού. </w:t>
      </w:r>
    </w:p>
    <w:p w:rsidR="00BC2C95" w:rsidRPr="00037C30" w:rsidRDefault="00BC2C95" w:rsidP="00BC2C95">
      <w:pPr>
        <w:tabs>
          <w:tab w:val="left" w:pos="0"/>
          <w:tab w:val="left" w:pos="180"/>
        </w:tabs>
        <w:rPr>
          <w:rFonts w:cs="Arial"/>
        </w:rPr>
      </w:pPr>
      <w:r w:rsidRPr="00037C30">
        <w:rPr>
          <w:rFonts w:cs="Arial"/>
        </w:rPr>
        <w:t>Οι ασθενείς στα Αγροτικά Νοσοκομεία Πόλης Χρυσοχούς εξυπηρετούνται με επισκέψεις οφθαλμιάτρου από το Γενικό Νοσοκομείο Πάφου.</w:t>
      </w:r>
    </w:p>
    <w:p w:rsidR="00BC2C95" w:rsidRDefault="00BC2C95" w:rsidP="00BC2C95">
      <w:pPr>
        <w:tabs>
          <w:tab w:val="left" w:pos="0"/>
          <w:tab w:val="left" w:pos="180"/>
        </w:tabs>
        <w:rPr>
          <w:rFonts w:cs="Arial"/>
          <w:lang w:val="en-US"/>
        </w:rPr>
      </w:pPr>
      <w:r w:rsidRPr="00037C30">
        <w:rPr>
          <w:rFonts w:cs="Arial"/>
        </w:rPr>
        <w:t>Το Νοσοκομείο Αμμοχώστου διαθέτει δικό του ιατρό Οφθαλμίατρο ο οποίος καλύπτει καθ’ όλη τη διάρκεια της βδομάδας τα εξωτερικά ιατρεία.</w:t>
      </w:r>
    </w:p>
    <w:p w:rsidR="009F6651" w:rsidRPr="009F6651" w:rsidRDefault="009F6651" w:rsidP="00BC2C95">
      <w:pPr>
        <w:tabs>
          <w:tab w:val="left" w:pos="0"/>
          <w:tab w:val="left" w:pos="180"/>
        </w:tabs>
        <w:rPr>
          <w:rFonts w:cs="Arial"/>
          <w:lang w:val="en-US"/>
        </w:rPr>
      </w:pPr>
    </w:p>
    <w:p w:rsidR="00BC2C95" w:rsidRPr="009554D8" w:rsidRDefault="00BC2C95" w:rsidP="00072DC7">
      <w:pPr>
        <w:pStyle w:val="Heading5"/>
      </w:pPr>
      <w:r w:rsidRPr="009554D8">
        <w:t>Ωτορινολαρυγγολογία</w:t>
      </w:r>
    </w:p>
    <w:p w:rsidR="00353253" w:rsidRDefault="00BC2C95" w:rsidP="00353253">
      <w:pPr>
        <w:tabs>
          <w:tab w:val="left" w:pos="0"/>
          <w:tab w:val="left" w:pos="180"/>
        </w:tabs>
        <w:rPr>
          <w:rFonts w:cs="Arial"/>
        </w:rPr>
      </w:pPr>
      <w:r w:rsidRPr="00037C30">
        <w:rPr>
          <w:rFonts w:cs="Arial"/>
        </w:rPr>
        <w:t>Κλινικές ωτορινολαρυγγολογίας λειτουργούν σε όλα τα Γενικά Νοσοκομεία.</w:t>
      </w:r>
      <w:r w:rsidR="00353253" w:rsidRPr="00353253">
        <w:rPr>
          <w:rFonts w:cs="Arial"/>
        </w:rPr>
        <w:t xml:space="preserve"> </w:t>
      </w:r>
    </w:p>
    <w:p w:rsidR="00BC2C95" w:rsidRPr="00037C30" w:rsidRDefault="00353253" w:rsidP="00BC2C95">
      <w:pPr>
        <w:tabs>
          <w:tab w:val="left" w:pos="0"/>
          <w:tab w:val="left" w:pos="180"/>
        </w:tabs>
        <w:rPr>
          <w:rFonts w:cs="Arial"/>
        </w:rPr>
      </w:pPr>
      <w:r w:rsidRPr="00037C30">
        <w:rPr>
          <w:rFonts w:cs="Arial"/>
        </w:rPr>
        <w:t>Στον τομέα της βασικής ωτορινολαρυγγολογίας γίνονται διάφορες επεμβάσεις με το</w:t>
      </w:r>
      <w:r w:rsidR="008432BE">
        <w:rPr>
          <w:rFonts w:cs="Arial"/>
        </w:rPr>
        <w:t>πική ή γενική αναισθησία.</w:t>
      </w:r>
      <w:r w:rsidRPr="00037C30">
        <w:rPr>
          <w:rFonts w:cs="Arial"/>
        </w:rPr>
        <w:t>Τα περιστατικά που αντιμετωπίζονται αφορούν κυρίως αμυγδαλεκτομές, αδενοτομές, διάφραγμα μύτης, παρακέντηση ιγμορείων, πολύποδες, επίσταξη, αφαίρεση ξένων σωμάτων, αποστήματα, κατάγματα ρινός. Εκτελούνται επίσης ακουογραφήματα με σκοπό τη διάγνωση της φύσης και του βαθμού κώφωσης σε άτομα διαφόρων ηλικιών.</w:t>
      </w:r>
    </w:p>
    <w:p w:rsidR="009F71E2" w:rsidRPr="009F71E2" w:rsidRDefault="00BC2C95" w:rsidP="009F71E2">
      <w:pPr>
        <w:tabs>
          <w:tab w:val="left" w:pos="0"/>
          <w:tab w:val="left" w:pos="180"/>
        </w:tabs>
        <w:rPr>
          <w:rFonts w:cs="Arial"/>
        </w:rPr>
      </w:pPr>
      <w:r w:rsidRPr="00037C30">
        <w:rPr>
          <w:rFonts w:cs="Arial"/>
        </w:rPr>
        <w:t xml:space="preserve">Στην Λευκωσία η Κλινική ωτορινολαρυγγολογίας λειτουργεί στο Γ.Ν. Λευκωσίας και είναι </w:t>
      </w:r>
      <w:r w:rsidRPr="00D50280">
        <w:rPr>
          <w:rFonts w:cs="Arial"/>
        </w:rPr>
        <w:t>δυναμικότητας 16 κλίνων.</w:t>
      </w:r>
      <w:r w:rsidR="009F71E2" w:rsidRPr="00D50280">
        <w:rPr>
          <w:rFonts w:cs="Arial"/>
        </w:rPr>
        <w:t xml:space="preserve"> Π</w:t>
      </w:r>
      <w:r w:rsidR="009F71E2" w:rsidRPr="00D50280">
        <w:rPr>
          <w:rFonts w:cs="Arial"/>
          <w:szCs w:val="22"/>
        </w:rPr>
        <w:t>αρέχει υψηλής ποιότητας φροντίδα στους ασθενείς, διαθέτει υπερσύγχρονο ιατρικό εξοπλισμό</w:t>
      </w:r>
      <w:r w:rsidR="009F71E2" w:rsidRPr="009F71E2">
        <w:rPr>
          <w:rFonts w:cs="Arial"/>
          <w:szCs w:val="22"/>
        </w:rPr>
        <w:t xml:space="preserve"> τελευταίας τεχνολογίας για εξετάσεις στα εξωτερικά ιατρεία και για αντιμετώπιση όλου του φάσματος χειρουργικών επεμβάσεων, καθώς επίσης και πλήρως εξοπλισμένο Ακουολογικό Κέντρο.</w:t>
      </w:r>
    </w:p>
    <w:p w:rsidR="009F71E2" w:rsidRPr="009F71E2" w:rsidRDefault="009F71E2" w:rsidP="009F71E2">
      <w:pPr>
        <w:rPr>
          <w:rFonts w:cs="Arial"/>
          <w:szCs w:val="22"/>
        </w:rPr>
      </w:pPr>
      <w:r w:rsidRPr="009F71E2">
        <w:rPr>
          <w:rFonts w:cs="Arial"/>
          <w:szCs w:val="22"/>
        </w:rPr>
        <w:t>Η ΩΡΛ Κλινική εκπαιδεύει με διετές πρόγραμμα 3 ειδικευόμενους ιατρούς. Ακολουθείται συγκεκριμένο πρόγραμμα εκπαίδευσης. Με το πέρας του διετούς προγράμματος οι εκπαιδευόμενοι ιατροί είναι σε θέση να εκτελούν, όλο το φάσμα των τρεχουσών ΩΡΛ εγχειρήσεων και να αντιμετωπίζουν όλα τα περιστατικά των εξωτερικών ιατρείων και των επειγόντων περιστατικών του ΤΑΕΠ.</w:t>
      </w:r>
    </w:p>
    <w:p w:rsidR="009F71E2" w:rsidRPr="009F71E2" w:rsidRDefault="009F71E2" w:rsidP="009F71E2">
      <w:pPr>
        <w:rPr>
          <w:rFonts w:cs="Arial"/>
          <w:szCs w:val="22"/>
        </w:rPr>
      </w:pPr>
      <w:r w:rsidRPr="009F71E2">
        <w:rPr>
          <w:rFonts w:cs="Arial"/>
          <w:szCs w:val="22"/>
        </w:rPr>
        <w:t xml:space="preserve">Στο Γενικό Νοσοκομείο Λευκωσίας λειτουργεί πλήρως εξοπλισμένο ακουολογικό κέντρο όπου, με ειδικές εξετάσεις, πραγματοποιείται ο εντοπισμός, η διάγνωση και η αντιμετώπιση περιπτώσεων βαρηκοΐας σε διάφορες κατηγορίες ατόμων. Ο βασικός στόχος του Ακουολογικού Κέντρου είναι η όσο το δυνατό πιο έγκαιρη διάγνωση της ακουστικής απώλειας, με σκοπό τη λήψη μέτρων εκπαίδευσης και αποκατάστασης. </w:t>
      </w:r>
    </w:p>
    <w:p w:rsidR="009F71E2" w:rsidRPr="009F71E2" w:rsidRDefault="009F71E2" w:rsidP="009F71E2">
      <w:pPr>
        <w:rPr>
          <w:rFonts w:cs="Arial"/>
          <w:szCs w:val="22"/>
        </w:rPr>
      </w:pPr>
      <w:r w:rsidRPr="009F71E2">
        <w:rPr>
          <w:rFonts w:cs="Arial"/>
          <w:szCs w:val="22"/>
        </w:rPr>
        <w:t>Οι υπηρεσίες που προσφέρονται στο κέντρο συνοψίζονται ως εξής:</w:t>
      </w:r>
    </w:p>
    <w:p w:rsidR="009F71E2" w:rsidRPr="009F71E2" w:rsidRDefault="009F71E2" w:rsidP="006A5736">
      <w:pPr>
        <w:numPr>
          <w:ilvl w:val="0"/>
          <w:numId w:val="57"/>
        </w:numPr>
        <w:tabs>
          <w:tab w:val="clear" w:pos="720"/>
          <w:tab w:val="num" w:pos="360"/>
        </w:tabs>
        <w:spacing w:after="0" w:line="240" w:lineRule="auto"/>
        <w:ind w:hanging="720"/>
        <w:rPr>
          <w:rFonts w:cs="Arial"/>
          <w:szCs w:val="22"/>
        </w:rPr>
      </w:pPr>
      <w:r w:rsidRPr="009F71E2">
        <w:rPr>
          <w:rFonts w:cs="Arial"/>
          <w:szCs w:val="22"/>
        </w:rPr>
        <w:t>Διάγνωση και αξιολόγηση ακουστικής απώλειας σε παιδιά και ενήλικες.</w:t>
      </w:r>
    </w:p>
    <w:p w:rsidR="009F71E2" w:rsidRPr="009F71E2" w:rsidRDefault="009F71E2" w:rsidP="006A5736">
      <w:pPr>
        <w:numPr>
          <w:ilvl w:val="0"/>
          <w:numId w:val="57"/>
        </w:numPr>
        <w:tabs>
          <w:tab w:val="clear" w:pos="720"/>
          <w:tab w:val="num" w:pos="360"/>
        </w:tabs>
        <w:spacing w:after="0" w:line="240" w:lineRule="auto"/>
        <w:ind w:hanging="720"/>
        <w:rPr>
          <w:rFonts w:cs="Arial"/>
          <w:szCs w:val="22"/>
        </w:rPr>
      </w:pPr>
      <w:r w:rsidRPr="009F71E2">
        <w:rPr>
          <w:rFonts w:cs="Arial"/>
          <w:szCs w:val="22"/>
        </w:rPr>
        <w:t>Ρύθμιση, έλεγχος και συντήρηση ακουστικών σε παιδιά.</w:t>
      </w:r>
    </w:p>
    <w:p w:rsidR="009F71E2" w:rsidRPr="009F71E2" w:rsidRDefault="009F71E2" w:rsidP="006A5736">
      <w:pPr>
        <w:numPr>
          <w:ilvl w:val="0"/>
          <w:numId w:val="57"/>
        </w:numPr>
        <w:tabs>
          <w:tab w:val="clear" w:pos="720"/>
          <w:tab w:val="num" w:pos="360"/>
        </w:tabs>
        <w:spacing w:after="0" w:line="240" w:lineRule="auto"/>
        <w:ind w:hanging="720"/>
        <w:rPr>
          <w:rFonts w:cs="Arial"/>
          <w:szCs w:val="22"/>
        </w:rPr>
      </w:pPr>
      <w:r w:rsidRPr="009F71E2">
        <w:rPr>
          <w:rFonts w:cs="Arial"/>
          <w:szCs w:val="22"/>
        </w:rPr>
        <w:t>Ρύθμιση, έλεγχος κοχλιακών εμφυτευμάτων.</w:t>
      </w:r>
    </w:p>
    <w:p w:rsidR="009F71E2" w:rsidRPr="009F71E2" w:rsidRDefault="009F71E2" w:rsidP="006A5736">
      <w:pPr>
        <w:numPr>
          <w:ilvl w:val="0"/>
          <w:numId w:val="57"/>
        </w:numPr>
        <w:tabs>
          <w:tab w:val="clear" w:pos="720"/>
          <w:tab w:val="num" w:pos="360"/>
        </w:tabs>
        <w:spacing w:after="0" w:line="240" w:lineRule="auto"/>
        <w:ind w:left="360"/>
        <w:rPr>
          <w:rFonts w:cs="Arial"/>
          <w:szCs w:val="22"/>
        </w:rPr>
      </w:pPr>
      <w:r w:rsidRPr="009F71E2">
        <w:rPr>
          <w:rFonts w:cs="Arial"/>
          <w:szCs w:val="22"/>
        </w:rPr>
        <w:t>Ακουογράφημα, τυμπανογράφημα, ωτοακουστικές εκπομπές, ακουστικά προκλητά δυναμικά, ηλεκτρονυσταγμογραφήματα, έλεγχος ακοής σε ελεύθερο πεδίο κ.λ.π.</w:t>
      </w:r>
    </w:p>
    <w:p w:rsidR="009F71E2" w:rsidRPr="009F71E2" w:rsidRDefault="009F71E2" w:rsidP="006A5736">
      <w:pPr>
        <w:numPr>
          <w:ilvl w:val="0"/>
          <w:numId w:val="57"/>
        </w:numPr>
        <w:tabs>
          <w:tab w:val="clear" w:pos="720"/>
          <w:tab w:val="num" w:pos="360"/>
        </w:tabs>
        <w:spacing w:after="0" w:line="240" w:lineRule="auto"/>
        <w:ind w:left="360"/>
        <w:rPr>
          <w:rFonts w:cs="Arial"/>
          <w:szCs w:val="22"/>
        </w:rPr>
      </w:pPr>
      <w:r w:rsidRPr="009F71E2">
        <w:rPr>
          <w:rFonts w:cs="Arial"/>
          <w:szCs w:val="22"/>
        </w:rPr>
        <w:t>Παροχή πληροφοριών, ηθική υποστήριξη και καθοδήγηση σε γονείς για να είναι σε θέση να δεχτούν θετικά το πρόβλημα ακουστικής απώλειας των παιδιών τους, ούτως ώστε να βοηθήσουν τα παιδιά τους να αποκτήσουν την ικανότητα της γλωσσικής ομιλίας.</w:t>
      </w:r>
    </w:p>
    <w:p w:rsidR="009F71E2" w:rsidRPr="009F71E2" w:rsidRDefault="009F71E2" w:rsidP="006A5736">
      <w:pPr>
        <w:numPr>
          <w:ilvl w:val="0"/>
          <w:numId w:val="57"/>
        </w:numPr>
        <w:tabs>
          <w:tab w:val="clear" w:pos="720"/>
          <w:tab w:val="num" w:pos="360"/>
        </w:tabs>
        <w:spacing w:after="0" w:line="240" w:lineRule="auto"/>
        <w:ind w:hanging="720"/>
        <w:rPr>
          <w:rFonts w:cs="Arial"/>
          <w:szCs w:val="22"/>
        </w:rPr>
      </w:pPr>
      <w:r w:rsidRPr="009F71E2">
        <w:rPr>
          <w:rFonts w:cs="Arial"/>
          <w:szCs w:val="22"/>
        </w:rPr>
        <w:t>Ετοιμασία ενημερωτικού υλικού για διανομή σε μαιευτικές και παιδιατρικές κλινικές.</w:t>
      </w:r>
    </w:p>
    <w:p w:rsidR="009F71E2" w:rsidRDefault="009F71E2" w:rsidP="006A5736">
      <w:pPr>
        <w:numPr>
          <w:ilvl w:val="0"/>
          <w:numId w:val="57"/>
        </w:numPr>
        <w:tabs>
          <w:tab w:val="clear" w:pos="720"/>
          <w:tab w:val="num" w:pos="360"/>
        </w:tabs>
        <w:spacing w:line="240" w:lineRule="auto"/>
        <w:ind w:hanging="720"/>
        <w:rPr>
          <w:rFonts w:cs="Arial"/>
          <w:szCs w:val="22"/>
        </w:rPr>
      </w:pPr>
      <w:r w:rsidRPr="009F71E2">
        <w:rPr>
          <w:rFonts w:cs="Arial"/>
          <w:szCs w:val="22"/>
        </w:rPr>
        <w:t>Προληπτικός ακουολογικός έλεγχος νεογνών.</w:t>
      </w:r>
    </w:p>
    <w:p w:rsidR="00A51DD1" w:rsidRDefault="00A51DD1" w:rsidP="00A51DD1">
      <w:pPr>
        <w:rPr>
          <w:rFonts w:cs="Arial"/>
          <w:szCs w:val="22"/>
        </w:rPr>
      </w:pPr>
      <w:r>
        <w:rPr>
          <w:rFonts w:cs="Arial"/>
          <w:szCs w:val="22"/>
        </w:rPr>
        <w:t>Κ</w:t>
      </w:r>
      <w:r w:rsidRPr="00A51DD1">
        <w:rPr>
          <w:rFonts w:cs="Arial"/>
          <w:szCs w:val="22"/>
        </w:rPr>
        <w:t>ατά το 2012 διενεργήθηκαν 25 ωτοχειρουργικές επεμβάσεις τοποθέτησης κοχλιακού εμφυτεύματος.</w:t>
      </w:r>
      <w:r>
        <w:rPr>
          <w:rFonts w:cs="Arial"/>
          <w:szCs w:val="22"/>
        </w:rPr>
        <w:t xml:space="preserve"> </w:t>
      </w:r>
      <w:r w:rsidRPr="00A51DD1">
        <w:rPr>
          <w:rFonts w:cs="Arial"/>
          <w:szCs w:val="22"/>
        </w:rPr>
        <w:t xml:space="preserve">Επιπρόσθετα, διενεργήθηκαν 6 επεμβάσεις τοποθέτησης ακουστικού βοηθήματος τύπου </w:t>
      </w:r>
      <w:r w:rsidRPr="00A51DD1">
        <w:rPr>
          <w:rFonts w:cs="Arial"/>
          <w:szCs w:val="22"/>
          <w:lang w:val="en-US"/>
        </w:rPr>
        <w:t>BAHA</w:t>
      </w:r>
      <w:r w:rsidRPr="00A51DD1">
        <w:rPr>
          <w:rFonts w:cs="Arial"/>
          <w:szCs w:val="22"/>
        </w:rPr>
        <w:t xml:space="preserve"> (</w:t>
      </w:r>
      <w:r w:rsidRPr="00A51DD1">
        <w:rPr>
          <w:rFonts w:cs="Arial"/>
          <w:szCs w:val="22"/>
          <w:lang w:val="en-US"/>
        </w:rPr>
        <w:t>Bone</w:t>
      </w:r>
      <w:r w:rsidRPr="00A51DD1">
        <w:rPr>
          <w:rFonts w:cs="Arial"/>
          <w:szCs w:val="22"/>
        </w:rPr>
        <w:t>-</w:t>
      </w:r>
      <w:r w:rsidRPr="00A51DD1">
        <w:rPr>
          <w:rFonts w:cs="Arial"/>
          <w:szCs w:val="22"/>
          <w:lang w:val="en-US"/>
        </w:rPr>
        <w:t>anchored</w:t>
      </w:r>
      <w:r w:rsidRPr="00A51DD1">
        <w:rPr>
          <w:rFonts w:cs="Arial"/>
          <w:szCs w:val="22"/>
        </w:rPr>
        <w:t xml:space="preserve"> </w:t>
      </w:r>
      <w:r w:rsidRPr="00A51DD1">
        <w:rPr>
          <w:rFonts w:cs="Arial"/>
          <w:szCs w:val="22"/>
          <w:lang w:val="en-US"/>
        </w:rPr>
        <w:t>Hearing</w:t>
      </w:r>
      <w:r w:rsidRPr="00A51DD1">
        <w:rPr>
          <w:rFonts w:cs="Arial"/>
          <w:szCs w:val="22"/>
        </w:rPr>
        <w:t xml:space="preserve"> </w:t>
      </w:r>
      <w:r w:rsidRPr="00A51DD1">
        <w:rPr>
          <w:rFonts w:cs="Arial"/>
          <w:szCs w:val="22"/>
          <w:lang w:val="en-US"/>
        </w:rPr>
        <w:t>Aid</w:t>
      </w:r>
      <w:r>
        <w:rPr>
          <w:rFonts w:cs="Arial"/>
          <w:szCs w:val="22"/>
        </w:rPr>
        <w:t xml:space="preserve">) </w:t>
      </w:r>
      <w:r w:rsidRPr="007B206D">
        <w:rPr>
          <w:rFonts w:cs="Arial"/>
          <w:szCs w:val="22"/>
        </w:rPr>
        <w:t>και οι ακόλουθες Εξειδικευμένες Εξετάσεις:</w:t>
      </w:r>
    </w:p>
    <w:p w:rsidR="00A93EE4" w:rsidRDefault="00A93EE4" w:rsidP="00A51DD1">
      <w:pPr>
        <w:rPr>
          <w:rFonts w:cs="Arial"/>
          <w:szCs w:val="22"/>
        </w:rPr>
      </w:pP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1080"/>
        <w:gridCol w:w="1080"/>
      </w:tblGrid>
      <w:tr w:rsidR="00A51DD1" w:rsidRPr="00564D6E" w:rsidTr="005540ED">
        <w:tc>
          <w:tcPr>
            <w:tcW w:w="4068" w:type="dxa"/>
            <w:tcBorders>
              <w:left w:val="single" w:sz="4" w:space="0" w:color="auto"/>
            </w:tcBorders>
          </w:tcPr>
          <w:p w:rsidR="00A51DD1" w:rsidRPr="00946013" w:rsidRDefault="00946013" w:rsidP="005540ED">
            <w:pPr>
              <w:rPr>
                <w:rFonts w:cs="Arial"/>
                <w:b/>
                <w:sz w:val="24"/>
              </w:rPr>
            </w:pPr>
            <w:r w:rsidRPr="00946013">
              <w:rPr>
                <w:rFonts w:cs="Arial"/>
                <w:b/>
                <w:sz w:val="24"/>
              </w:rPr>
              <w:t>Εξε</w:t>
            </w:r>
            <w:r w:rsidR="00A93EE4">
              <w:rPr>
                <w:rFonts w:cs="Arial"/>
                <w:b/>
                <w:sz w:val="24"/>
              </w:rPr>
              <w:t>ιδ</w:t>
            </w:r>
            <w:r w:rsidRPr="00946013">
              <w:rPr>
                <w:rFonts w:cs="Arial"/>
                <w:b/>
                <w:sz w:val="24"/>
              </w:rPr>
              <w:t>ικευμένες Εξετάσεις</w:t>
            </w:r>
          </w:p>
        </w:tc>
        <w:tc>
          <w:tcPr>
            <w:tcW w:w="1080" w:type="dxa"/>
          </w:tcPr>
          <w:p w:rsidR="00A51DD1" w:rsidRPr="00946013" w:rsidRDefault="00A51DD1" w:rsidP="005540ED">
            <w:pPr>
              <w:jc w:val="center"/>
              <w:rPr>
                <w:rFonts w:cs="Arial"/>
                <w:b/>
                <w:sz w:val="24"/>
              </w:rPr>
            </w:pPr>
            <w:r w:rsidRPr="00946013">
              <w:rPr>
                <w:rFonts w:cs="Arial"/>
                <w:b/>
                <w:sz w:val="24"/>
              </w:rPr>
              <w:t>201</w:t>
            </w:r>
            <w:r w:rsidR="00D50280" w:rsidRPr="00946013">
              <w:rPr>
                <w:rFonts w:cs="Arial"/>
                <w:b/>
                <w:sz w:val="24"/>
              </w:rPr>
              <w:t>1</w:t>
            </w:r>
          </w:p>
        </w:tc>
        <w:tc>
          <w:tcPr>
            <w:tcW w:w="1080" w:type="dxa"/>
          </w:tcPr>
          <w:p w:rsidR="00A51DD1" w:rsidRPr="00946013" w:rsidRDefault="00A51DD1" w:rsidP="005540ED">
            <w:pPr>
              <w:jc w:val="center"/>
              <w:rPr>
                <w:rFonts w:cs="Arial"/>
                <w:b/>
                <w:sz w:val="24"/>
              </w:rPr>
            </w:pPr>
            <w:r w:rsidRPr="00946013">
              <w:rPr>
                <w:rFonts w:cs="Arial"/>
                <w:b/>
                <w:sz w:val="24"/>
                <w:lang w:val="en-GB"/>
              </w:rPr>
              <w:t>201</w:t>
            </w:r>
            <w:r w:rsidR="00D50280" w:rsidRPr="00946013">
              <w:rPr>
                <w:rFonts w:cs="Arial"/>
                <w:b/>
                <w:sz w:val="24"/>
              </w:rPr>
              <w:t>2</w:t>
            </w:r>
          </w:p>
        </w:tc>
      </w:tr>
      <w:tr w:rsidR="00A51DD1" w:rsidRPr="00564D6E" w:rsidTr="005540ED">
        <w:tc>
          <w:tcPr>
            <w:tcW w:w="4068" w:type="dxa"/>
            <w:tcBorders>
              <w:left w:val="single" w:sz="4" w:space="0" w:color="auto"/>
            </w:tcBorders>
          </w:tcPr>
          <w:p w:rsidR="00A51DD1" w:rsidRPr="00564D6E" w:rsidRDefault="00A51DD1" w:rsidP="005540ED">
            <w:pPr>
              <w:rPr>
                <w:rFonts w:cs="Arial"/>
              </w:rPr>
            </w:pPr>
            <w:r w:rsidRPr="00564D6E">
              <w:rPr>
                <w:rFonts w:cs="Arial"/>
                <w:szCs w:val="22"/>
              </w:rPr>
              <w:t>Ακουογραφήματα</w:t>
            </w:r>
          </w:p>
        </w:tc>
        <w:tc>
          <w:tcPr>
            <w:tcW w:w="1080" w:type="dxa"/>
          </w:tcPr>
          <w:p w:rsidR="00A51DD1" w:rsidRPr="00564D6E" w:rsidRDefault="00D50280" w:rsidP="005540ED">
            <w:pPr>
              <w:jc w:val="center"/>
              <w:rPr>
                <w:rFonts w:cs="Arial"/>
              </w:rPr>
            </w:pPr>
            <w:r>
              <w:rPr>
                <w:rFonts w:cs="Arial"/>
                <w:szCs w:val="22"/>
              </w:rPr>
              <w:t>5.630</w:t>
            </w:r>
          </w:p>
        </w:tc>
        <w:tc>
          <w:tcPr>
            <w:tcW w:w="1080" w:type="dxa"/>
          </w:tcPr>
          <w:p w:rsidR="00A51DD1" w:rsidRPr="00D50280" w:rsidRDefault="00D50280" w:rsidP="005540ED">
            <w:pPr>
              <w:jc w:val="center"/>
              <w:rPr>
                <w:rFonts w:cs="Arial"/>
              </w:rPr>
            </w:pPr>
            <w:r>
              <w:rPr>
                <w:rFonts w:cs="Arial"/>
                <w:szCs w:val="22"/>
              </w:rPr>
              <w:t>7</w:t>
            </w:r>
            <w:r w:rsidR="00A51DD1" w:rsidRPr="00564D6E">
              <w:rPr>
                <w:rFonts w:cs="Arial"/>
                <w:szCs w:val="22"/>
              </w:rPr>
              <w:t>.</w:t>
            </w:r>
            <w:r>
              <w:rPr>
                <w:rFonts w:cs="Arial"/>
                <w:szCs w:val="22"/>
              </w:rPr>
              <w:t>250</w:t>
            </w:r>
          </w:p>
        </w:tc>
      </w:tr>
      <w:tr w:rsidR="00A51DD1" w:rsidRPr="00564D6E" w:rsidTr="005540ED">
        <w:tc>
          <w:tcPr>
            <w:tcW w:w="4068" w:type="dxa"/>
            <w:tcBorders>
              <w:left w:val="single" w:sz="4" w:space="0" w:color="auto"/>
            </w:tcBorders>
          </w:tcPr>
          <w:p w:rsidR="00A51DD1" w:rsidRPr="00564D6E" w:rsidRDefault="00A51DD1" w:rsidP="005540ED">
            <w:pPr>
              <w:rPr>
                <w:rFonts w:cs="Arial"/>
              </w:rPr>
            </w:pPr>
            <w:r w:rsidRPr="00564D6E">
              <w:rPr>
                <w:rFonts w:cs="Arial"/>
                <w:szCs w:val="22"/>
              </w:rPr>
              <w:t>Τυμπανογραφήματα</w:t>
            </w:r>
          </w:p>
        </w:tc>
        <w:tc>
          <w:tcPr>
            <w:tcW w:w="1080" w:type="dxa"/>
          </w:tcPr>
          <w:p w:rsidR="00A51DD1" w:rsidRPr="00564D6E" w:rsidRDefault="00D50280" w:rsidP="005540ED">
            <w:pPr>
              <w:jc w:val="center"/>
              <w:rPr>
                <w:rFonts w:cs="Arial"/>
              </w:rPr>
            </w:pPr>
            <w:r>
              <w:rPr>
                <w:rFonts w:cs="Arial"/>
                <w:szCs w:val="22"/>
              </w:rPr>
              <w:t>3</w:t>
            </w:r>
            <w:r w:rsidR="00A51DD1" w:rsidRPr="00564D6E">
              <w:rPr>
                <w:rFonts w:cs="Arial"/>
                <w:szCs w:val="22"/>
              </w:rPr>
              <w:t>.</w:t>
            </w:r>
            <w:r>
              <w:rPr>
                <w:rFonts w:cs="Arial"/>
                <w:szCs w:val="22"/>
              </w:rPr>
              <w:t>710</w:t>
            </w:r>
          </w:p>
        </w:tc>
        <w:tc>
          <w:tcPr>
            <w:tcW w:w="1080" w:type="dxa"/>
          </w:tcPr>
          <w:p w:rsidR="00A51DD1" w:rsidRPr="00D50280" w:rsidRDefault="00D50280" w:rsidP="005540ED">
            <w:pPr>
              <w:jc w:val="center"/>
              <w:rPr>
                <w:rFonts w:cs="Arial"/>
              </w:rPr>
            </w:pPr>
            <w:r>
              <w:rPr>
                <w:rFonts w:cs="Arial"/>
                <w:szCs w:val="22"/>
              </w:rPr>
              <w:t>4</w:t>
            </w:r>
            <w:r w:rsidR="00A51DD1" w:rsidRPr="00564D6E">
              <w:rPr>
                <w:rFonts w:cs="Arial"/>
                <w:szCs w:val="22"/>
              </w:rPr>
              <w:t>.</w:t>
            </w:r>
            <w:r>
              <w:rPr>
                <w:rFonts w:cs="Arial"/>
                <w:szCs w:val="22"/>
              </w:rPr>
              <w:t>500</w:t>
            </w:r>
          </w:p>
        </w:tc>
      </w:tr>
      <w:tr w:rsidR="00A51DD1" w:rsidRPr="00564D6E" w:rsidTr="005540ED">
        <w:tc>
          <w:tcPr>
            <w:tcW w:w="4068" w:type="dxa"/>
            <w:tcBorders>
              <w:left w:val="single" w:sz="4" w:space="0" w:color="auto"/>
            </w:tcBorders>
          </w:tcPr>
          <w:p w:rsidR="00A51DD1" w:rsidRPr="00564D6E" w:rsidRDefault="00A51DD1" w:rsidP="005540ED">
            <w:pPr>
              <w:rPr>
                <w:rFonts w:cs="Arial"/>
              </w:rPr>
            </w:pPr>
            <w:r w:rsidRPr="00564D6E">
              <w:rPr>
                <w:rFonts w:cs="Arial"/>
                <w:szCs w:val="22"/>
              </w:rPr>
              <w:t>Ηλεκτρονυσταγμογραφήματα</w:t>
            </w:r>
          </w:p>
        </w:tc>
        <w:tc>
          <w:tcPr>
            <w:tcW w:w="1080" w:type="dxa"/>
          </w:tcPr>
          <w:p w:rsidR="00A51DD1" w:rsidRPr="00564D6E" w:rsidRDefault="00D50280" w:rsidP="005540ED">
            <w:pPr>
              <w:jc w:val="center"/>
              <w:rPr>
                <w:rFonts w:cs="Arial"/>
              </w:rPr>
            </w:pPr>
            <w:r>
              <w:rPr>
                <w:rFonts w:cs="Arial"/>
                <w:szCs w:val="22"/>
              </w:rPr>
              <w:t>50</w:t>
            </w:r>
          </w:p>
        </w:tc>
        <w:tc>
          <w:tcPr>
            <w:tcW w:w="1080" w:type="dxa"/>
          </w:tcPr>
          <w:p w:rsidR="00A51DD1" w:rsidRPr="00D50280" w:rsidRDefault="00D50280" w:rsidP="005540ED">
            <w:pPr>
              <w:jc w:val="center"/>
              <w:rPr>
                <w:rFonts w:cs="Arial"/>
              </w:rPr>
            </w:pPr>
            <w:r>
              <w:rPr>
                <w:rFonts w:cs="Arial"/>
                <w:szCs w:val="22"/>
              </w:rPr>
              <w:t>75</w:t>
            </w:r>
          </w:p>
        </w:tc>
      </w:tr>
      <w:tr w:rsidR="00A51DD1" w:rsidRPr="00564D6E" w:rsidTr="005540ED">
        <w:tc>
          <w:tcPr>
            <w:tcW w:w="4068" w:type="dxa"/>
            <w:tcBorders>
              <w:left w:val="single" w:sz="4" w:space="0" w:color="auto"/>
            </w:tcBorders>
          </w:tcPr>
          <w:p w:rsidR="00A51DD1" w:rsidRPr="00564D6E" w:rsidRDefault="00A51DD1" w:rsidP="005540ED">
            <w:pPr>
              <w:rPr>
                <w:rFonts w:cs="Arial"/>
              </w:rPr>
            </w:pPr>
            <w:r w:rsidRPr="00564D6E">
              <w:rPr>
                <w:rFonts w:cs="Arial"/>
                <w:szCs w:val="22"/>
              </w:rPr>
              <w:t>Προκλητά Δυναμικά</w:t>
            </w:r>
          </w:p>
        </w:tc>
        <w:tc>
          <w:tcPr>
            <w:tcW w:w="1080" w:type="dxa"/>
            <w:tcBorders>
              <w:top w:val="nil"/>
              <w:bottom w:val="nil"/>
            </w:tcBorders>
          </w:tcPr>
          <w:p w:rsidR="00A51DD1" w:rsidRPr="00564D6E" w:rsidRDefault="00D50280" w:rsidP="005540ED">
            <w:pPr>
              <w:jc w:val="center"/>
              <w:rPr>
                <w:rFonts w:cs="Arial"/>
              </w:rPr>
            </w:pPr>
            <w:r>
              <w:rPr>
                <w:rFonts w:cs="Arial"/>
                <w:szCs w:val="22"/>
              </w:rPr>
              <w:t>570</w:t>
            </w:r>
          </w:p>
        </w:tc>
        <w:tc>
          <w:tcPr>
            <w:tcW w:w="1080" w:type="dxa"/>
            <w:tcBorders>
              <w:top w:val="nil"/>
              <w:bottom w:val="nil"/>
            </w:tcBorders>
          </w:tcPr>
          <w:p w:rsidR="00A51DD1" w:rsidRPr="00D50280" w:rsidRDefault="00D50280" w:rsidP="005540ED">
            <w:pPr>
              <w:jc w:val="center"/>
              <w:rPr>
                <w:rFonts w:cs="Arial"/>
              </w:rPr>
            </w:pPr>
            <w:r>
              <w:rPr>
                <w:rFonts w:cs="Arial"/>
                <w:szCs w:val="22"/>
              </w:rPr>
              <w:t>700</w:t>
            </w:r>
          </w:p>
        </w:tc>
      </w:tr>
      <w:tr w:rsidR="00A51DD1" w:rsidRPr="00564D6E" w:rsidTr="005540ED">
        <w:tc>
          <w:tcPr>
            <w:tcW w:w="4068" w:type="dxa"/>
            <w:tcBorders>
              <w:left w:val="single" w:sz="4" w:space="0" w:color="auto"/>
            </w:tcBorders>
          </w:tcPr>
          <w:p w:rsidR="00A51DD1" w:rsidRPr="00564D6E" w:rsidRDefault="00A51DD1" w:rsidP="005540ED">
            <w:pPr>
              <w:rPr>
                <w:rFonts w:cs="Arial"/>
              </w:rPr>
            </w:pPr>
            <w:r w:rsidRPr="00564D6E">
              <w:rPr>
                <w:rFonts w:cs="Arial"/>
                <w:szCs w:val="22"/>
              </w:rPr>
              <w:t>Ωτοακουστικές εκπομπές</w:t>
            </w:r>
          </w:p>
        </w:tc>
        <w:tc>
          <w:tcPr>
            <w:tcW w:w="1080" w:type="dxa"/>
          </w:tcPr>
          <w:p w:rsidR="00A51DD1" w:rsidRPr="00564D6E" w:rsidRDefault="00D50280" w:rsidP="005540ED">
            <w:pPr>
              <w:jc w:val="center"/>
              <w:rPr>
                <w:rFonts w:cs="Arial"/>
              </w:rPr>
            </w:pPr>
            <w:r>
              <w:rPr>
                <w:rFonts w:cs="Arial"/>
                <w:szCs w:val="22"/>
              </w:rPr>
              <w:t>2</w:t>
            </w:r>
            <w:r w:rsidR="00A51DD1" w:rsidRPr="00564D6E">
              <w:rPr>
                <w:rFonts w:cs="Arial"/>
                <w:szCs w:val="22"/>
              </w:rPr>
              <w:t>.</w:t>
            </w:r>
            <w:r>
              <w:rPr>
                <w:rFonts w:cs="Arial"/>
                <w:szCs w:val="22"/>
              </w:rPr>
              <w:t>836</w:t>
            </w:r>
          </w:p>
        </w:tc>
        <w:tc>
          <w:tcPr>
            <w:tcW w:w="1080" w:type="dxa"/>
          </w:tcPr>
          <w:p w:rsidR="00A51DD1" w:rsidRPr="00D50280" w:rsidRDefault="00D50280" w:rsidP="005540ED">
            <w:pPr>
              <w:jc w:val="center"/>
              <w:rPr>
                <w:rFonts w:cs="Arial"/>
              </w:rPr>
            </w:pPr>
            <w:r>
              <w:rPr>
                <w:rFonts w:cs="Arial"/>
                <w:szCs w:val="22"/>
              </w:rPr>
              <w:t>3</w:t>
            </w:r>
            <w:r w:rsidR="00A51DD1" w:rsidRPr="00564D6E">
              <w:rPr>
                <w:rFonts w:cs="Arial"/>
                <w:szCs w:val="22"/>
              </w:rPr>
              <w:t>.</w:t>
            </w:r>
            <w:r>
              <w:rPr>
                <w:rFonts w:cs="Arial"/>
                <w:szCs w:val="22"/>
              </w:rPr>
              <w:t>500</w:t>
            </w:r>
          </w:p>
        </w:tc>
      </w:tr>
      <w:tr w:rsidR="00A51DD1" w:rsidRPr="00564D6E" w:rsidTr="005540ED">
        <w:tc>
          <w:tcPr>
            <w:tcW w:w="4068" w:type="dxa"/>
            <w:tcBorders>
              <w:left w:val="single" w:sz="4" w:space="0" w:color="auto"/>
            </w:tcBorders>
          </w:tcPr>
          <w:p w:rsidR="00A51DD1" w:rsidRPr="00564D6E" w:rsidRDefault="00A51DD1" w:rsidP="005540ED">
            <w:pPr>
              <w:rPr>
                <w:rFonts w:cs="Arial"/>
              </w:rPr>
            </w:pPr>
            <w:r w:rsidRPr="00564D6E">
              <w:rPr>
                <w:rFonts w:cs="Arial"/>
                <w:szCs w:val="22"/>
              </w:rPr>
              <w:t xml:space="preserve">Ελεύθερο πεδίο </w:t>
            </w:r>
          </w:p>
        </w:tc>
        <w:tc>
          <w:tcPr>
            <w:tcW w:w="1080" w:type="dxa"/>
          </w:tcPr>
          <w:p w:rsidR="00A51DD1" w:rsidRPr="00564D6E" w:rsidRDefault="00A51DD1" w:rsidP="005540ED">
            <w:pPr>
              <w:jc w:val="center"/>
              <w:rPr>
                <w:rFonts w:cs="Arial"/>
              </w:rPr>
            </w:pPr>
            <w:r w:rsidRPr="00564D6E">
              <w:rPr>
                <w:rFonts w:cs="Arial"/>
                <w:szCs w:val="22"/>
              </w:rPr>
              <w:t>2</w:t>
            </w:r>
            <w:r w:rsidR="00D50280">
              <w:rPr>
                <w:rFonts w:cs="Arial"/>
                <w:szCs w:val="22"/>
              </w:rPr>
              <w:t>30</w:t>
            </w:r>
          </w:p>
        </w:tc>
        <w:tc>
          <w:tcPr>
            <w:tcW w:w="1080" w:type="dxa"/>
          </w:tcPr>
          <w:p w:rsidR="00A51DD1" w:rsidRPr="00D50280" w:rsidRDefault="00A51DD1" w:rsidP="005540ED">
            <w:pPr>
              <w:jc w:val="center"/>
              <w:rPr>
                <w:rFonts w:cs="Arial"/>
              </w:rPr>
            </w:pPr>
            <w:r w:rsidRPr="00564D6E">
              <w:rPr>
                <w:rFonts w:cs="Arial"/>
                <w:szCs w:val="22"/>
                <w:lang w:val="en-GB"/>
              </w:rPr>
              <w:t>2</w:t>
            </w:r>
            <w:r w:rsidR="00D50280">
              <w:rPr>
                <w:rFonts w:cs="Arial"/>
                <w:szCs w:val="22"/>
              </w:rPr>
              <w:t>80</w:t>
            </w:r>
          </w:p>
        </w:tc>
      </w:tr>
      <w:tr w:rsidR="00A51DD1" w:rsidRPr="00564D6E" w:rsidTr="005540ED">
        <w:tc>
          <w:tcPr>
            <w:tcW w:w="4068" w:type="dxa"/>
            <w:tcBorders>
              <w:left w:val="single" w:sz="4" w:space="0" w:color="auto"/>
            </w:tcBorders>
          </w:tcPr>
          <w:p w:rsidR="00A51DD1" w:rsidRPr="00564D6E" w:rsidRDefault="00A51DD1" w:rsidP="005540ED">
            <w:pPr>
              <w:rPr>
                <w:rFonts w:cs="Arial"/>
              </w:rPr>
            </w:pPr>
            <w:r w:rsidRPr="00564D6E">
              <w:rPr>
                <w:rFonts w:cs="Arial"/>
                <w:szCs w:val="22"/>
              </w:rPr>
              <w:t>Παιγνιδοακουομετρία</w:t>
            </w:r>
          </w:p>
        </w:tc>
        <w:tc>
          <w:tcPr>
            <w:tcW w:w="1080" w:type="dxa"/>
          </w:tcPr>
          <w:p w:rsidR="00A51DD1" w:rsidRPr="00564D6E" w:rsidRDefault="00D50280" w:rsidP="005540ED">
            <w:pPr>
              <w:jc w:val="center"/>
              <w:rPr>
                <w:rFonts w:cs="Arial"/>
              </w:rPr>
            </w:pPr>
            <w:r>
              <w:rPr>
                <w:rFonts w:cs="Arial"/>
                <w:szCs w:val="22"/>
              </w:rPr>
              <w:t>190</w:t>
            </w:r>
          </w:p>
        </w:tc>
        <w:tc>
          <w:tcPr>
            <w:tcW w:w="1080" w:type="dxa"/>
          </w:tcPr>
          <w:p w:rsidR="00A51DD1" w:rsidRPr="00D50280" w:rsidRDefault="00D50280" w:rsidP="005540ED">
            <w:pPr>
              <w:jc w:val="center"/>
              <w:rPr>
                <w:rFonts w:cs="Arial"/>
              </w:rPr>
            </w:pPr>
            <w:r>
              <w:rPr>
                <w:rFonts w:cs="Arial"/>
                <w:szCs w:val="22"/>
              </w:rPr>
              <w:t>210</w:t>
            </w:r>
          </w:p>
        </w:tc>
      </w:tr>
      <w:tr w:rsidR="00A51DD1" w:rsidRPr="00564D6E" w:rsidTr="005540ED">
        <w:tc>
          <w:tcPr>
            <w:tcW w:w="4068" w:type="dxa"/>
            <w:tcBorders>
              <w:left w:val="single" w:sz="4" w:space="0" w:color="auto"/>
            </w:tcBorders>
          </w:tcPr>
          <w:p w:rsidR="00A51DD1" w:rsidRPr="00564D6E" w:rsidRDefault="00A51DD1" w:rsidP="005540ED">
            <w:pPr>
              <w:rPr>
                <w:rFonts w:cs="Arial"/>
              </w:rPr>
            </w:pPr>
            <w:r w:rsidRPr="00564D6E">
              <w:rPr>
                <w:rFonts w:cs="Arial"/>
                <w:szCs w:val="22"/>
              </w:rPr>
              <w:t>Έλεγχος Ακουστικών</w:t>
            </w:r>
          </w:p>
        </w:tc>
        <w:tc>
          <w:tcPr>
            <w:tcW w:w="1080" w:type="dxa"/>
          </w:tcPr>
          <w:p w:rsidR="00A51DD1" w:rsidRPr="00564D6E" w:rsidRDefault="00D50280" w:rsidP="005540ED">
            <w:pPr>
              <w:jc w:val="center"/>
              <w:rPr>
                <w:rFonts w:cs="Arial"/>
              </w:rPr>
            </w:pPr>
            <w:r>
              <w:rPr>
                <w:rFonts w:cs="Arial"/>
                <w:szCs w:val="22"/>
              </w:rPr>
              <w:t>98</w:t>
            </w:r>
          </w:p>
        </w:tc>
        <w:tc>
          <w:tcPr>
            <w:tcW w:w="1080" w:type="dxa"/>
          </w:tcPr>
          <w:p w:rsidR="00A51DD1" w:rsidRPr="00D50280" w:rsidRDefault="00D50280" w:rsidP="005540ED">
            <w:pPr>
              <w:jc w:val="center"/>
              <w:rPr>
                <w:rFonts w:cs="Arial"/>
              </w:rPr>
            </w:pPr>
            <w:r>
              <w:rPr>
                <w:rFonts w:cs="Arial"/>
                <w:szCs w:val="22"/>
              </w:rPr>
              <w:t>120</w:t>
            </w:r>
          </w:p>
        </w:tc>
      </w:tr>
      <w:tr w:rsidR="00A51DD1" w:rsidRPr="00564D6E" w:rsidTr="00946013">
        <w:trPr>
          <w:trHeight w:val="77"/>
        </w:trPr>
        <w:tc>
          <w:tcPr>
            <w:tcW w:w="4068" w:type="dxa"/>
          </w:tcPr>
          <w:p w:rsidR="00A51DD1" w:rsidRPr="00564D6E" w:rsidRDefault="00A51DD1" w:rsidP="005540ED">
            <w:pPr>
              <w:rPr>
                <w:rFonts w:cs="Arial"/>
              </w:rPr>
            </w:pPr>
            <w:r w:rsidRPr="00564D6E">
              <w:rPr>
                <w:rFonts w:cs="Arial"/>
                <w:szCs w:val="22"/>
              </w:rPr>
              <w:t>Ρύθμιση κοχλιακών</w:t>
            </w:r>
          </w:p>
        </w:tc>
        <w:tc>
          <w:tcPr>
            <w:tcW w:w="1080" w:type="dxa"/>
          </w:tcPr>
          <w:p w:rsidR="00A51DD1" w:rsidRPr="00564D6E" w:rsidRDefault="00A51DD1" w:rsidP="005540ED">
            <w:pPr>
              <w:jc w:val="center"/>
              <w:rPr>
                <w:rFonts w:cs="Arial"/>
              </w:rPr>
            </w:pPr>
            <w:r w:rsidRPr="00564D6E">
              <w:rPr>
                <w:rFonts w:cs="Arial"/>
                <w:szCs w:val="22"/>
              </w:rPr>
              <w:t>1</w:t>
            </w:r>
            <w:r w:rsidR="00D50280">
              <w:rPr>
                <w:rFonts w:cs="Arial"/>
                <w:szCs w:val="22"/>
              </w:rPr>
              <w:t>15</w:t>
            </w:r>
          </w:p>
        </w:tc>
        <w:tc>
          <w:tcPr>
            <w:tcW w:w="1080" w:type="dxa"/>
          </w:tcPr>
          <w:p w:rsidR="00A51DD1" w:rsidRPr="00D50280" w:rsidRDefault="00A51DD1" w:rsidP="005540ED">
            <w:pPr>
              <w:jc w:val="center"/>
              <w:rPr>
                <w:rFonts w:cs="Arial"/>
              </w:rPr>
            </w:pPr>
            <w:r w:rsidRPr="00564D6E">
              <w:rPr>
                <w:rFonts w:cs="Arial"/>
                <w:szCs w:val="22"/>
                <w:lang w:val="en-GB"/>
              </w:rPr>
              <w:t>1</w:t>
            </w:r>
            <w:r w:rsidR="00D50280">
              <w:rPr>
                <w:rFonts w:cs="Arial"/>
                <w:szCs w:val="22"/>
              </w:rPr>
              <w:t>70</w:t>
            </w:r>
          </w:p>
        </w:tc>
      </w:tr>
    </w:tbl>
    <w:p w:rsidR="00140216" w:rsidRDefault="00140216" w:rsidP="00140216">
      <w:pPr>
        <w:pStyle w:val="ListBullet1"/>
        <w:numPr>
          <w:ilvl w:val="0"/>
          <w:numId w:val="0"/>
        </w:numPr>
        <w:ind w:left="720" w:hanging="360"/>
        <w:jc w:val="left"/>
      </w:pPr>
    </w:p>
    <w:p w:rsidR="00140216" w:rsidRDefault="00140216" w:rsidP="00140216">
      <w:pPr>
        <w:pStyle w:val="ListBullet1"/>
        <w:numPr>
          <w:ilvl w:val="0"/>
          <w:numId w:val="0"/>
        </w:numPr>
        <w:ind w:left="720" w:hanging="360"/>
        <w:jc w:val="left"/>
      </w:pPr>
    </w:p>
    <w:p w:rsidR="00140216" w:rsidRDefault="00634AFC" w:rsidP="00140216">
      <w:pPr>
        <w:pStyle w:val="ListBullet1"/>
        <w:numPr>
          <w:ilvl w:val="0"/>
          <w:numId w:val="0"/>
        </w:numPr>
        <w:ind w:left="360" w:hanging="360"/>
        <w:jc w:val="left"/>
        <w:rPr>
          <w:rFonts w:cs="Arial"/>
          <w:bCs w:val="0"/>
          <w:spacing w:val="0"/>
          <w:lang w:eastAsia="el-GR"/>
        </w:rPr>
      </w:pPr>
      <w:r w:rsidRPr="00140216">
        <w:rPr>
          <w:rFonts w:cs="Arial"/>
          <w:bCs w:val="0"/>
          <w:spacing w:val="0"/>
          <w:lang w:eastAsia="el-GR"/>
        </w:rPr>
        <w:t>Κατά το 2012</w:t>
      </w:r>
      <w:r w:rsidR="00EE1E85" w:rsidRPr="00140216">
        <w:rPr>
          <w:rFonts w:cs="Arial"/>
          <w:bCs w:val="0"/>
          <w:spacing w:val="0"/>
          <w:lang w:eastAsia="el-GR"/>
        </w:rPr>
        <w:t xml:space="preserve"> τ</w:t>
      </w:r>
      <w:r w:rsidR="00723321" w:rsidRPr="00140216">
        <w:rPr>
          <w:rFonts w:cs="Arial"/>
          <w:bCs w:val="0"/>
          <w:spacing w:val="0"/>
          <w:lang w:eastAsia="el-GR"/>
        </w:rPr>
        <w:t>ο Νοσοκομείο Αμμοχώστου εξυπηρετείτ</w:t>
      </w:r>
      <w:r w:rsidR="00EE1E85" w:rsidRPr="00140216">
        <w:rPr>
          <w:rFonts w:cs="Arial"/>
          <w:bCs w:val="0"/>
          <w:spacing w:val="0"/>
          <w:lang w:eastAsia="el-GR"/>
        </w:rPr>
        <w:t>ο</w:t>
      </w:r>
      <w:r w:rsidR="00723321" w:rsidRPr="00140216">
        <w:rPr>
          <w:rFonts w:cs="Arial"/>
          <w:bCs w:val="0"/>
          <w:spacing w:val="0"/>
          <w:lang w:eastAsia="el-GR"/>
        </w:rPr>
        <w:t xml:space="preserve"> με επίσκεψη </w:t>
      </w:r>
      <w:r w:rsidR="00140216" w:rsidRPr="00140216">
        <w:rPr>
          <w:rFonts w:cs="Arial"/>
          <w:bCs w:val="0"/>
          <w:spacing w:val="0"/>
          <w:lang w:eastAsia="el-GR"/>
        </w:rPr>
        <w:t>ιατρικού λειτουργού από την</w:t>
      </w:r>
    </w:p>
    <w:p w:rsidR="00C1250A" w:rsidRPr="00140216" w:rsidRDefault="00140216" w:rsidP="00140216">
      <w:pPr>
        <w:pStyle w:val="ListBullet1"/>
        <w:numPr>
          <w:ilvl w:val="0"/>
          <w:numId w:val="0"/>
        </w:numPr>
        <w:ind w:left="360" w:hanging="360"/>
        <w:jc w:val="left"/>
        <w:rPr>
          <w:rFonts w:cs="Arial"/>
          <w:bCs w:val="0"/>
          <w:spacing w:val="0"/>
          <w:lang w:eastAsia="el-GR"/>
        </w:rPr>
      </w:pPr>
      <w:r>
        <w:rPr>
          <w:rFonts w:cs="Arial"/>
          <w:bCs w:val="0"/>
          <w:spacing w:val="0"/>
          <w:lang w:eastAsia="el-GR"/>
        </w:rPr>
        <w:t xml:space="preserve"> </w:t>
      </w:r>
      <w:r w:rsidR="00723321" w:rsidRPr="00140216">
        <w:rPr>
          <w:rFonts w:cs="Arial"/>
          <w:bCs w:val="0"/>
          <w:spacing w:val="0"/>
          <w:lang w:eastAsia="el-GR"/>
        </w:rPr>
        <w:t xml:space="preserve">Κλινική του Νοσοκομείου Λάρνακας τρείς φορές τη βδομάδα. </w:t>
      </w:r>
    </w:p>
    <w:p w:rsidR="00E3273E" w:rsidRDefault="00BC2C95" w:rsidP="00C1250A">
      <w:pPr>
        <w:pStyle w:val="Heading4"/>
      </w:pPr>
      <w:r w:rsidRPr="009554D8">
        <w:t>Νευροχειρουργική</w:t>
      </w:r>
    </w:p>
    <w:p w:rsidR="00BC2C95" w:rsidRPr="00037C30" w:rsidRDefault="00BC2C95" w:rsidP="00BC2C95">
      <w:pPr>
        <w:tabs>
          <w:tab w:val="left" w:pos="0"/>
          <w:tab w:val="left" w:pos="180"/>
        </w:tabs>
        <w:rPr>
          <w:rFonts w:cs="Arial"/>
        </w:rPr>
      </w:pPr>
      <w:r w:rsidRPr="00037C30">
        <w:rPr>
          <w:rFonts w:cs="Arial"/>
        </w:rPr>
        <w:t xml:space="preserve">Το Νευροχειρουργικό Τμήμα του Γενικού Νοσοκομείου Λευκωσίας εξυπηρετεί ολόκληρη την Κύπρο και τις Βρετανικές Βάσεις. </w:t>
      </w:r>
      <w:r w:rsidRPr="00183439">
        <w:rPr>
          <w:rFonts w:cs="Arial"/>
        </w:rPr>
        <w:t>Διαθέτει 20 κλίνες.</w:t>
      </w:r>
    </w:p>
    <w:p w:rsidR="00BC2C95" w:rsidRPr="00037C30" w:rsidRDefault="00BC2C95" w:rsidP="00BC2C95">
      <w:pPr>
        <w:tabs>
          <w:tab w:val="left" w:pos="0"/>
          <w:tab w:val="left" w:pos="180"/>
        </w:tabs>
        <w:rPr>
          <w:rFonts w:cs="Arial"/>
        </w:rPr>
      </w:pPr>
      <w:r w:rsidRPr="00037C30">
        <w:rPr>
          <w:rFonts w:cs="Arial"/>
        </w:rPr>
        <w:t>Η νευροακτινολογία γίνεται από το Νευροχειρουργικό Τμήμα και συμπεριλαμβάνει καρωτιδικές αγγειογραφίες και μυελογραφίες.</w:t>
      </w:r>
    </w:p>
    <w:p w:rsidR="00BC2C95" w:rsidRPr="00037C30" w:rsidRDefault="00BC2C95" w:rsidP="00BC2C95">
      <w:pPr>
        <w:tabs>
          <w:tab w:val="left" w:pos="0"/>
          <w:tab w:val="left" w:pos="180"/>
        </w:tabs>
        <w:rPr>
          <w:rFonts w:cs="Arial"/>
        </w:rPr>
      </w:pPr>
      <w:r w:rsidRPr="00037C30">
        <w:rPr>
          <w:rFonts w:cs="Arial"/>
        </w:rPr>
        <w:t>Οι δραστηριότητες του Τμήματος ήταν οι ακόλουθες:</w:t>
      </w:r>
    </w:p>
    <w:p w:rsidR="00BC2C95" w:rsidRPr="005C1331" w:rsidRDefault="00BC2C95" w:rsidP="00905109">
      <w:pPr>
        <w:pStyle w:val="ListBullet1"/>
      </w:pPr>
      <w:r w:rsidRPr="005C1331">
        <w:t>Κρανιοτομές για παροχετεύσεις ενδοκρανιακών αιματωμάτων και  χειρουργικές επεμβάσεις για ανάταξη εμπιεστικών καταγμάτων του κρανίου.</w:t>
      </w:r>
    </w:p>
    <w:p w:rsidR="00BC2C95" w:rsidRPr="005C1331" w:rsidRDefault="00BC2C95" w:rsidP="00905109">
      <w:pPr>
        <w:pStyle w:val="ListBullet1"/>
      </w:pPr>
      <w:r w:rsidRPr="005C1331">
        <w:t>Αντιμετώπιση υπαραχνοειδών αιμορραγίων που οφείλονται σε ρήξη ανευρυσμάτων.</w:t>
      </w:r>
    </w:p>
    <w:p w:rsidR="00BC2C95" w:rsidRPr="005C1331" w:rsidRDefault="00BC2C95" w:rsidP="00905109">
      <w:pPr>
        <w:pStyle w:val="ListBullet1"/>
      </w:pPr>
      <w:r w:rsidRPr="005C1331">
        <w:t>Κρανιοτομές για ολική αφαίρεση κακοηθών όγκων εγκεφάλου και  βιοψίες όγκων εγκεφάλου.</w:t>
      </w:r>
    </w:p>
    <w:p w:rsidR="00BC2C95" w:rsidRPr="005C1331" w:rsidRDefault="00BC2C95" w:rsidP="00905109">
      <w:pPr>
        <w:pStyle w:val="ListBullet1"/>
      </w:pPr>
      <w:r w:rsidRPr="005C1331">
        <w:t>Αντιμετώπιση και αφαίρεση όγκων εγκεφάλου και σπονδυλικής στήλης.</w:t>
      </w:r>
    </w:p>
    <w:p w:rsidR="00BC2C95" w:rsidRPr="005C1331" w:rsidRDefault="00BC2C95" w:rsidP="00905109">
      <w:pPr>
        <w:pStyle w:val="ListBullet1"/>
      </w:pPr>
      <w:r w:rsidRPr="005C1331">
        <w:t>Αυχενικές πεταλεκτομές για διεύρυνση του αυχενικού σωλήνα και αποπίεση του νωτιαίου μυελού και σπονδυλοδεσίες της αυχενικής μοίρας λόγω κατάγματος.</w:t>
      </w:r>
    </w:p>
    <w:p w:rsidR="00BC2C95" w:rsidRPr="005C1331" w:rsidRDefault="00BC2C95" w:rsidP="00905109">
      <w:pPr>
        <w:pStyle w:val="ListBullet1"/>
      </w:pPr>
      <w:r w:rsidRPr="005C1331">
        <w:t>Αντιμετώπιση περιστατικών για αφαίρεση  δίσκων καθώς και οσφυικές πεταλεκτομές για αποποίεση των νευρικών στοιχείων.  Σπονδυλοδεσίες.</w:t>
      </w:r>
    </w:p>
    <w:p w:rsidR="00BC2C95" w:rsidRPr="005C1331" w:rsidRDefault="00BC2C95" w:rsidP="00905109">
      <w:pPr>
        <w:pStyle w:val="ListBullet1"/>
      </w:pPr>
      <w:r w:rsidRPr="005C1331">
        <w:t>Νευροακτινολογικές επεμβάσεις και αγγειογραφίες των αγγείων του εγκεφάλου.</w:t>
      </w:r>
    </w:p>
    <w:p w:rsidR="00BC2C95" w:rsidRPr="005C1331" w:rsidRDefault="00BC2C95" w:rsidP="00905109">
      <w:pPr>
        <w:pStyle w:val="ListBullet1"/>
      </w:pPr>
      <w:r w:rsidRPr="005C1331">
        <w:t>Σπονδυλοπλαστικές.</w:t>
      </w:r>
    </w:p>
    <w:p w:rsidR="00BC2C95" w:rsidRDefault="00BC2C95" w:rsidP="00905109">
      <w:pPr>
        <w:pStyle w:val="ListBullet1"/>
      </w:pPr>
      <w:r w:rsidRPr="005C1331">
        <w:t>Αντιμετώπιση περιστατικών με fasten joint injections.</w:t>
      </w:r>
    </w:p>
    <w:p w:rsidR="00183439" w:rsidRPr="005C1331" w:rsidRDefault="00183439" w:rsidP="00905109">
      <w:pPr>
        <w:pStyle w:val="ListBullet1"/>
      </w:pPr>
    </w:p>
    <w:p w:rsidR="0095459B" w:rsidRPr="00183439" w:rsidRDefault="0095459B" w:rsidP="0095459B">
      <w:pPr>
        <w:rPr>
          <w:rFonts w:cs="Arial"/>
          <w:szCs w:val="22"/>
        </w:rPr>
      </w:pPr>
      <w:r w:rsidRPr="00183439">
        <w:rPr>
          <w:rFonts w:cs="Arial"/>
          <w:szCs w:val="22"/>
        </w:rPr>
        <w:t xml:space="preserve">Επιπρόσθετα, κατά το 2012 διενεργήθηκαν μικροχειρουργικές επεμβάσεις για αφαίρεση οσφυϊκού δίσκου και οσφυϊκές πεταλεκτομές για αποπίεση των νευρικών στοιχείων. Επίσης, διεκπεραιώθηκαν αρκετά περιστατικά σπονδυλοδεσίας, τοποθέτησης βαλβίδας, εξωτερικής παροχέτευσης και κάποια άλλα για </w:t>
      </w:r>
      <w:r w:rsidRPr="00183439">
        <w:rPr>
          <w:rFonts w:cs="Arial"/>
          <w:szCs w:val="22"/>
          <w:lang w:val="en-US"/>
        </w:rPr>
        <w:t>Lumbar</w:t>
      </w:r>
      <w:r w:rsidRPr="00183439">
        <w:rPr>
          <w:rFonts w:cs="Arial"/>
          <w:szCs w:val="22"/>
        </w:rPr>
        <w:t xml:space="preserve"> </w:t>
      </w:r>
      <w:r w:rsidRPr="00183439">
        <w:rPr>
          <w:rFonts w:cs="Arial"/>
          <w:szCs w:val="22"/>
          <w:lang w:val="en-US"/>
        </w:rPr>
        <w:t>peritoneal</w:t>
      </w:r>
      <w:r w:rsidRPr="00183439">
        <w:rPr>
          <w:rFonts w:cs="Arial"/>
          <w:szCs w:val="22"/>
        </w:rPr>
        <w:t xml:space="preserve"> </w:t>
      </w:r>
      <w:r w:rsidRPr="00183439">
        <w:rPr>
          <w:rFonts w:cs="Arial"/>
          <w:szCs w:val="22"/>
          <w:lang w:val="en-US"/>
        </w:rPr>
        <w:t>shunt</w:t>
      </w:r>
      <w:r w:rsidRPr="00183439">
        <w:rPr>
          <w:rFonts w:cs="Arial"/>
          <w:szCs w:val="22"/>
        </w:rPr>
        <w:t>.</w:t>
      </w:r>
    </w:p>
    <w:p w:rsidR="00A57F61" w:rsidRPr="00A57F61" w:rsidRDefault="0095459B" w:rsidP="00A57F61">
      <w:pPr>
        <w:rPr>
          <w:rFonts w:cs="Arial"/>
          <w:szCs w:val="22"/>
        </w:rPr>
      </w:pPr>
      <w:r>
        <w:rPr>
          <w:rFonts w:cs="Arial"/>
          <w:szCs w:val="22"/>
        </w:rPr>
        <w:t>Π</w:t>
      </w:r>
      <w:r w:rsidR="00A57F61" w:rsidRPr="00A57F61">
        <w:rPr>
          <w:rFonts w:cs="Arial"/>
          <w:szCs w:val="22"/>
        </w:rPr>
        <w:t>ολλά σπάνια περιστατικά τα οποία αποστέλλονταν στο εξωτερικό για χειρουργική αντιμετώπιση, τώρα αντιμετωπίζονται στη Νευροχειρουργική Κλινική με προσέλευση ιατρών από το εξωτερικό.</w:t>
      </w:r>
    </w:p>
    <w:p w:rsidR="00BC2C95" w:rsidRPr="007C4073" w:rsidRDefault="00BC2C95" w:rsidP="00072DC7">
      <w:pPr>
        <w:pStyle w:val="Heading5"/>
      </w:pPr>
      <w:r w:rsidRPr="007C4073">
        <w:t>Πτέρυγα Παραπληγικών</w:t>
      </w:r>
    </w:p>
    <w:p w:rsidR="00BC2C95" w:rsidRPr="00792FE2" w:rsidRDefault="00BC2C95" w:rsidP="00BC2C95">
      <w:pPr>
        <w:tabs>
          <w:tab w:val="left" w:pos="0"/>
          <w:tab w:val="left" w:pos="180"/>
        </w:tabs>
        <w:rPr>
          <w:rFonts w:cs="Arial"/>
        </w:rPr>
      </w:pPr>
      <w:r w:rsidRPr="00792FE2">
        <w:rPr>
          <w:rFonts w:cs="Arial"/>
        </w:rPr>
        <w:t>Η Πτέρυγα υπάγεται στο Νευροχειρουργικό Τμήμα και λειτουργεί ως Κέντρο Αποκατάστασης για άτομα με βλάβες του νωτιαίου μυελού τραυματικής ή άλλης παθολογικής αιτιολογίας (π.χ. όγκοι νωτιαίου μυελού, εγκάρσια μυελοπάθεια, αγγειακά επεισόδιανωτιαίου μυελού κλπ), ενόσω βρίσκονται στο υποξύ ή χρόνιο στάδιο. Αντιμετωπίζονται επίσης οι επιπλοκές της παραπληγίας/τετραπληγίας.</w:t>
      </w:r>
    </w:p>
    <w:p w:rsidR="00BC2C95" w:rsidRPr="00792FE2" w:rsidRDefault="00BC2C95" w:rsidP="00BC2C95">
      <w:pPr>
        <w:tabs>
          <w:tab w:val="left" w:pos="0"/>
          <w:tab w:val="left" w:pos="180"/>
        </w:tabs>
        <w:rPr>
          <w:rFonts w:cs="Arial"/>
        </w:rPr>
      </w:pPr>
      <w:r w:rsidRPr="00792FE2">
        <w:rPr>
          <w:rFonts w:cs="Arial"/>
        </w:rPr>
        <w:t xml:space="preserve">Η Πτέρυγα λειτουργεί και ως παθολογικός θάλαμος. </w:t>
      </w:r>
      <w:r w:rsidRPr="00144383">
        <w:rPr>
          <w:rFonts w:cs="Arial"/>
        </w:rPr>
        <w:t>Διαθέτει 20 κλίνες</w:t>
      </w:r>
      <w:r w:rsidRPr="00792FE2">
        <w:rPr>
          <w:rFonts w:cs="Arial"/>
        </w:rPr>
        <w:t xml:space="preserve"> και προσφέρει τριτοβάθμια φροντίδα σε παραπληγικούς/τετραπληγικούς ασθενείς, που πάσχουν από νοσήματα εσωτερικής παθολογίας.</w:t>
      </w:r>
    </w:p>
    <w:p w:rsidR="00BC2C95" w:rsidRPr="00792FE2" w:rsidRDefault="00BC2C95" w:rsidP="00BC2C95">
      <w:pPr>
        <w:tabs>
          <w:tab w:val="left" w:pos="0"/>
          <w:tab w:val="left" w:pos="180"/>
        </w:tabs>
        <w:rPr>
          <w:rFonts w:cs="Arial"/>
        </w:rPr>
      </w:pPr>
      <w:r w:rsidRPr="00792FE2">
        <w:rPr>
          <w:rFonts w:cs="Arial"/>
        </w:rPr>
        <w:t>Συχνά και εφόσον η κατάσταση του ασθενούς το επιτρέπει, η Πτέρυγα λειτουργεί και ως Γενικός Χειρουργικός Θάλαμος, όπου μεταφέρονται χειρουργημένοι παραπληγικοί/τετραπληγικοί ασθενείς από τα αντίστοιχα τμήματα της Γενικής Χειρουργικής, Ορθοπεδικής, Ουρολογίας, κλπ. του Γενικού Νοσοκομείου Λευκωσίας, για συνέχεια της νοσοκομειακής περίθαλψής τους.</w:t>
      </w:r>
    </w:p>
    <w:p w:rsidR="00BC2C95" w:rsidRPr="00183439" w:rsidRDefault="00BC2C95" w:rsidP="00BC2C95">
      <w:pPr>
        <w:tabs>
          <w:tab w:val="left" w:pos="0"/>
          <w:tab w:val="left" w:pos="180"/>
        </w:tabs>
        <w:rPr>
          <w:rFonts w:cs="Arial"/>
        </w:rPr>
      </w:pPr>
      <w:r w:rsidRPr="00792FE2">
        <w:rPr>
          <w:rFonts w:cs="Arial"/>
        </w:rPr>
        <w:t xml:space="preserve">Λειτουργεί και ως εξωτερικό ιατρείο για παραπληγικούς/τετραπληγικούς ασθενείς από όλα τα μέρη της Κύπρου, οι οποίοι προσέρχονται για έλεγχο, για την επίλυση προβλημάτων υγείας που έχουν </w:t>
      </w:r>
      <w:r w:rsidRPr="00183439">
        <w:rPr>
          <w:rFonts w:cs="Arial"/>
        </w:rPr>
        <w:t>και για συνταγογραφία φαρμάκων ή άλλων ειδών.</w:t>
      </w:r>
    </w:p>
    <w:p w:rsidR="00447125" w:rsidRPr="00183439" w:rsidRDefault="00447125" w:rsidP="00447125">
      <w:pPr>
        <w:rPr>
          <w:rFonts w:cs="Arial"/>
          <w:szCs w:val="22"/>
        </w:rPr>
      </w:pPr>
      <w:r w:rsidRPr="00183439">
        <w:rPr>
          <w:rFonts w:cs="Arial"/>
          <w:szCs w:val="22"/>
        </w:rPr>
        <w:t>Λειτουργεί επίσης εξωτερικό ουρολογικό ιατρείο ειδικά για τους παραπληγικούς-τετραπληγικούς ασθενείς.</w:t>
      </w:r>
    </w:p>
    <w:p w:rsidR="00842F03" w:rsidRPr="00183439" w:rsidRDefault="00447125" w:rsidP="00447125">
      <w:pPr>
        <w:rPr>
          <w:rFonts w:cs="Arial"/>
          <w:szCs w:val="22"/>
        </w:rPr>
      </w:pPr>
      <w:r w:rsidRPr="00183439">
        <w:rPr>
          <w:rFonts w:cs="Arial"/>
          <w:szCs w:val="22"/>
        </w:rPr>
        <w:t>Στο χώρο του κέντρου υπάρχει φυσιοθεραπευτήριο το οποίο απαρτίζεται από 6 Φυσιοθεραπευτές για τις ανάγκες των εσωτερικών και εξωτερικών ασθενών με βλάβη νωτιαίου μυελού. Το 2012 λειτούργησε επίσημα η πισίνα και ο υδροδιάδρομος.</w:t>
      </w:r>
    </w:p>
    <w:p w:rsidR="00BC2C95" w:rsidRPr="00447125" w:rsidRDefault="00BC2C95" w:rsidP="00447125">
      <w:pPr>
        <w:rPr>
          <w:rFonts w:cs="Arial"/>
          <w:szCs w:val="22"/>
          <w:u w:val="single"/>
        </w:rPr>
      </w:pPr>
      <w:r w:rsidRPr="00792FE2">
        <w:rPr>
          <w:rFonts w:cs="Arial"/>
        </w:rPr>
        <w:t>Άλλες υπηρεσίες που παρέχονται από την Πτέρυγα είναι:</w:t>
      </w:r>
    </w:p>
    <w:p w:rsidR="00BC2C95" w:rsidRPr="00A73A7E" w:rsidRDefault="00BC2C95" w:rsidP="00905109">
      <w:pPr>
        <w:pStyle w:val="ListBullet1"/>
      </w:pPr>
      <w:r w:rsidRPr="00A73A7E">
        <w:t>Επισκέψεις στα σπίτια των ασθενών από το Νοσηλευτικό και Φυσιοθεραπευτικό προσωπικό, για επιτόπια μελέτη των χώρων διαβίωσής τους και παροχή συμβουλών σχετικά με τις κτιριακές ή άλλες μετατροπές, που απαιτούνται για την άνετη διαμονή ατόμων με ειδικές ανάγκες.</w:t>
      </w:r>
    </w:p>
    <w:p w:rsidR="00BC2C95" w:rsidRPr="00A73A7E" w:rsidRDefault="00BC2C95" w:rsidP="00905109">
      <w:pPr>
        <w:pStyle w:val="ListBullet1"/>
      </w:pPr>
      <w:r w:rsidRPr="00A73A7E">
        <w:t>Εκπαίδευση από το Ιατρικό, Νοσηλευτικό και Φυσιοθεραπευτικό προσωπικό, τόσο των ιδίων των ασθενών όσο και των ατόμων που θα τους φροντίζουν στο σπίτι, πάνω σε θέματα φροντίδας παραπληγικών/τετραπληγικών. (Λειτουργός του Τμήματος Κοινωνικής Ευημερίας επισκέπτεται την Πτέρυγα μία φορά την βδομάδα).</w:t>
      </w:r>
    </w:p>
    <w:p w:rsidR="00BC2C95" w:rsidRPr="007C4073" w:rsidRDefault="00BC2C95" w:rsidP="00072DC7">
      <w:pPr>
        <w:pStyle w:val="Heading5"/>
      </w:pPr>
      <w:r w:rsidRPr="007C4073">
        <w:t>Αναισθησιολογία</w:t>
      </w:r>
    </w:p>
    <w:p w:rsidR="00BC2C95" w:rsidRPr="00792FE2" w:rsidRDefault="00BC2C95" w:rsidP="00BC2C95">
      <w:pPr>
        <w:tabs>
          <w:tab w:val="left" w:pos="0"/>
          <w:tab w:val="left" w:pos="180"/>
        </w:tabs>
        <w:rPr>
          <w:rFonts w:cs="Arial"/>
        </w:rPr>
      </w:pPr>
      <w:r w:rsidRPr="00792FE2">
        <w:rPr>
          <w:rFonts w:cs="Arial"/>
        </w:rPr>
        <w:t>Η ειδικότητα της αναισθησιολογίας λειτουργεί σε όλα τα επίπεδα και εξυπηρετεί τις ανάγκες όλων των Τμημάτων, δευτεροβάθμιας και τριτοβάθμιας περίθαλψης. Στον τομέα της αναισθησιολογίας προσφέρονται οι ακόλουθες υπηρεσίες:</w:t>
      </w:r>
    </w:p>
    <w:p w:rsidR="00BC2C95" w:rsidRPr="00795526" w:rsidRDefault="00BC2C95" w:rsidP="00905109">
      <w:pPr>
        <w:pStyle w:val="ListBullet1"/>
      </w:pPr>
      <w:r w:rsidRPr="00795526">
        <w:t>Κάλυψη αναγκών χειρουργείων για νάρκωση ασθενών σε όλες τις χειρουργικές ειδικότητες με γενική αναισθησία, ραχιαία αναισθησία και τοπική αναισθησία.</w:t>
      </w:r>
    </w:p>
    <w:p w:rsidR="00BC2C95" w:rsidRPr="00795526" w:rsidRDefault="00BC2C95" w:rsidP="00905109">
      <w:pPr>
        <w:pStyle w:val="ListBullet1"/>
      </w:pPr>
      <w:r w:rsidRPr="00795526">
        <w:t>Ανταπόκριση σε επείγουσες κλήσεις για καρδιοπνευμονικές ανανήψεις και για άλλα επείγοντα περιστατικά στα διάφορα τμήματα.</w:t>
      </w:r>
    </w:p>
    <w:p w:rsidR="00BC2C95" w:rsidRPr="00795526" w:rsidRDefault="00BC2C95" w:rsidP="00905109">
      <w:pPr>
        <w:pStyle w:val="ListBullet1"/>
      </w:pPr>
      <w:r w:rsidRPr="00795526">
        <w:t>Παρακολούθηση στο θάλαμο εντατικής θεραπείας, κυρίως όσων χρειάζονται μηχανική υποστήριξη της αναπνοής.</w:t>
      </w:r>
    </w:p>
    <w:p w:rsidR="004E2A52" w:rsidRPr="004E2A52" w:rsidRDefault="00BC2C95" w:rsidP="00905109">
      <w:pPr>
        <w:pStyle w:val="ListBullet1"/>
      </w:pPr>
      <w:r w:rsidRPr="00795526">
        <w:t xml:space="preserve">Χορήγηση νάρκωσης για τη διευκόλυνση θεραπείας και διενέργειας παραϊατρικών εξετάσεων σε διάφορες ειδικότητες, κυρίως σε μικρά παιδιά. </w:t>
      </w:r>
    </w:p>
    <w:p w:rsidR="00BC2C95" w:rsidRPr="00795526" w:rsidRDefault="00BC2C95" w:rsidP="00905109">
      <w:pPr>
        <w:pStyle w:val="ListBullet1"/>
      </w:pPr>
      <w:r w:rsidRPr="00795526">
        <w:t>Στην κατηγορία αυτή περιλαμβάνονται:</w:t>
      </w:r>
    </w:p>
    <w:p w:rsidR="00BC2C95" w:rsidRPr="004E2A52" w:rsidRDefault="00BC2C95" w:rsidP="00B917C3">
      <w:pPr>
        <w:pStyle w:val="ListBullet-"/>
        <w:rPr>
          <w:b/>
        </w:rPr>
      </w:pPr>
      <w:r w:rsidRPr="004E2A52">
        <w:t>Ακτινοθεραπεία.</w:t>
      </w:r>
    </w:p>
    <w:p w:rsidR="00BC2C95" w:rsidRPr="004E2A52" w:rsidRDefault="00BC2C95" w:rsidP="00B917C3">
      <w:pPr>
        <w:pStyle w:val="ListBullet-"/>
        <w:rPr>
          <w:b/>
        </w:rPr>
      </w:pPr>
      <w:r w:rsidRPr="004E2A52">
        <w:t>Θεραπεία καρκινοπαθών για ανακούφιση πόνου.</w:t>
      </w:r>
    </w:p>
    <w:p w:rsidR="00BC2C95" w:rsidRPr="004E2A52" w:rsidRDefault="00BC2C95" w:rsidP="00B917C3">
      <w:pPr>
        <w:pStyle w:val="ListBullet-"/>
        <w:rPr>
          <w:b/>
        </w:rPr>
      </w:pPr>
      <w:r w:rsidRPr="004E2A52">
        <w:t>Αξονικές τομογραφίες.</w:t>
      </w:r>
    </w:p>
    <w:p w:rsidR="00BC2C95" w:rsidRPr="004E2A52" w:rsidRDefault="00BC2C95" w:rsidP="00B917C3">
      <w:pPr>
        <w:pStyle w:val="ListBullet-"/>
        <w:rPr>
          <w:b/>
        </w:rPr>
      </w:pPr>
      <w:r w:rsidRPr="004E2A52">
        <w:t>Αγγειογραφίες.</w:t>
      </w:r>
    </w:p>
    <w:p w:rsidR="00BC2C95" w:rsidRPr="004E2A52" w:rsidRDefault="00BC2C95" w:rsidP="00B917C3">
      <w:pPr>
        <w:pStyle w:val="ListBullet-"/>
        <w:rPr>
          <w:b/>
        </w:rPr>
      </w:pPr>
      <w:r w:rsidRPr="004E2A52">
        <w:t>Εξετάσεις με ραδιοϊσότοπα όπως νεφρογράφημα και σπινθηρογράφημα οστών</w:t>
      </w:r>
    </w:p>
    <w:p w:rsidR="00BC2C95" w:rsidRPr="004E2A52" w:rsidRDefault="00BC2C95" w:rsidP="00B917C3">
      <w:pPr>
        <w:pStyle w:val="ListBullet-"/>
        <w:rPr>
          <w:b/>
        </w:rPr>
      </w:pPr>
      <w:r w:rsidRPr="004E2A52">
        <w:t>Εγκεφαλογραφήματα και</w:t>
      </w:r>
    </w:p>
    <w:p w:rsidR="00BC2C95" w:rsidRPr="004E2A52" w:rsidRDefault="00BC2C95" w:rsidP="00B917C3">
      <w:pPr>
        <w:pStyle w:val="ListBullet-"/>
        <w:rPr>
          <w:b/>
        </w:rPr>
      </w:pPr>
      <w:r w:rsidRPr="004E2A52">
        <w:t>Ηλεκτροσόκ (από τους ψυχιάτρους).</w:t>
      </w:r>
    </w:p>
    <w:p w:rsidR="00C44FDA" w:rsidRDefault="00C44FDA" w:rsidP="00B917C3">
      <w:pPr>
        <w:pStyle w:val="ListBullet-"/>
        <w:rPr>
          <w:lang w:val="en-US"/>
        </w:rPr>
      </w:pPr>
    </w:p>
    <w:p w:rsidR="009F6651" w:rsidRPr="009F6651" w:rsidRDefault="009F6651" w:rsidP="00B917C3">
      <w:pPr>
        <w:pStyle w:val="ListBullet-"/>
        <w:rPr>
          <w:lang w:val="en-US"/>
        </w:rPr>
      </w:pPr>
    </w:p>
    <w:p w:rsidR="00795526" w:rsidRDefault="00BC2C95" w:rsidP="00D10432">
      <w:pPr>
        <w:pStyle w:val="ListBullet1"/>
        <w:numPr>
          <w:ilvl w:val="0"/>
          <w:numId w:val="0"/>
        </w:numPr>
        <w:rPr>
          <w:lang w:val="en-US"/>
        </w:rPr>
      </w:pPr>
      <w:r w:rsidRPr="00795526">
        <w:t>Από τις αρχές του 2003 στο Γενικό Νοσοκομείο Λευκωσίας λειτουργεί επί εθελοντικής βάσεως Μονάδα αντιμετώπισης οξέος μετεγχειρητικού πόνου. Δηλαδή ορισμένοι αναισθησιολόγοι αναλαμβάνουνν την εκτέλεση περιοχικής αναισθησίας (επισκληρίδιος, συνδυασμένη ραχιαία - επισκληρίδιος, περιφερικός αποκλεισμός) και την παρακολούθηση των ασθενών μετεγχειρητικά.</w:t>
      </w:r>
    </w:p>
    <w:p w:rsidR="009F6651" w:rsidRPr="009F6651" w:rsidRDefault="009F6651" w:rsidP="00D10432">
      <w:pPr>
        <w:pStyle w:val="ListBullet1"/>
        <w:numPr>
          <w:ilvl w:val="0"/>
          <w:numId w:val="0"/>
        </w:numPr>
        <w:ind w:hanging="360"/>
        <w:rPr>
          <w:lang w:val="en-US"/>
        </w:rPr>
      </w:pPr>
    </w:p>
    <w:p w:rsidR="004E2A52" w:rsidRPr="00DA0333" w:rsidRDefault="00BC2C95" w:rsidP="00D10432">
      <w:pPr>
        <w:pStyle w:val="ListBullet1"/>
        <w:numPr>
          <w:ilvl w:val="0"/>
          <w:numId w:val="0"/>
        </w:numPr>
      </w:pPr>
      <w:r w:rsidRPr="00795526">
        <w:t xml:space="preserve">Από το Νοσοκομείο Λεμεσού και Πάφου ο αναισθησιολόγος συνοδεύει ασθενείς στη </w:t>
      </w:r>
      <w:r w:rsidR="004E2A52">
        <w:t>μεταφορά τους</w:t>
      </w:r>
      <w:r w:rsidR="004E2A52" w:rsidRPr="004E2A52">
        <w:t xml:space="preserve"> </w:t>
      </w:r>
      <w:r w:rsidRPr="00795526">
        <w:t xml:space="preserve">στα Νοσοκομεία Λευκωσίας για διαγνωστικούς (μαγνητική τομογραφία, αξονική τομογραφία) ή θεραπευτικούς λόγους (Νευρολογικό </w:t>
      </w:r>
      <w:r w:rsidR="00A73A7E" w:rsidRPr="00795526">
        <w:t>Τμήμα, Αγγειοθωρακοχειρουργικό).</w:t>
      </w:r>
      <w:r w:rsidR="009F6651">
        <w:rPr>
          <w:lang w:val="en-US"/>
        </w:rPr>
        <w:t xml:space="preserve"> </w:t>
      </w:r>
      <w:r w:rsidR="00A73A7E" w:rsidRPr="00795526">
        <w:t>Α</w:t>
      </w:r>
      <w:r w:rsidRPr="00795526">
        <w:t xml:space="preserve">πό το Γενικό Νοσοκομείο Λευκωσίας </w:t>
      </w:r>
      <w:r w:rsidR="00A73A7E" w:rsidRPr="00795526">
        <w:t xml:space="preserve">ο </w:t>
      </w:r>
      <w:r w:rsidRPr="00795526">
        <w:t>αναισθησιολόγος συνοδεύει ασθενείς για εξειδικευμένες εξετάσεις στο Μαγνητικό Τομογράφο (εκτός νοσοκομείου) και μεταβαίνει στο Ψυχιατρείο Αθαλάσσας για χορήγηση γενικής αναισθησίας σε ψυχιατρικούς ασθενείς.</w:t>
      </w:r>
    </w:p>
    <w:p w:rsidR="00082FEB" w:rsidRPr="00082FEB" w:rsidRDefault="00082FEB" w:rsidP="00B97EB6">
      <w:pPr>
        <w:tabs>
          <w:tab w:val="left" w:pos="0"/>
          <w:tab w:val="left" w:pos="180"/>
        </w:tabs>
        <w:rPr>
          <w:rFonts w:cs="Arial"/>
          <w:sz w:val="16"/>
          <w:szCs w:val="16"/>
        </w:rPr>
      </w:pPr>
    </w:p>
    <w:p w:rsidR="00B97EB6" w:rsidRPr="00B97EB6" w:rsidRDefault="00BC2C95" w:rsidP="00B97EB6">
      <w:pPr>
        <w:tabs>
          <w:tab w:val="left" w:pos="0"/>
          <w:tab w:val="left" w:pos="180"/>
        </w:tabs>
        <w:rPr>
          <w:rFonts w:cs="Arial"/>
        </w:rPr>
      </w:pPr>
      <w:r w:rsidRPr="00792FE2">
        <w:rPr>
          <w:rFonts w:cs="Arial"/>
        </w:rPr>
        <w:t>Το Αναισθησιολογικό Τμήμα του Γενικού Νοσοκομείου Λευκωσίας παρέχει ειδικότητα Αναισθησιολογίας για χρονική περίοδο 4 ετών και 3 μηνών.</w:t>
      </w:r>
    </w:p>
    <w:p w:rsidR="00F625D3" w:rsidRPr="009F6651" w:rsidRDefault="00F625D3" w:rsidP="00F625D3">
      <w:pPr>
        <w:rPr>
          <w:rFonts w:cs="Arial"/>
        </w:rPr>
      </w:pPr>
      <w:r w:rsidRPr="009F6651">
        <w:rPr>
          <w:rFonts w:cs="Arial"/>
        </w:rPr>
        <w:t xml:space="preserve">Το Αναισθησιολογικό Τμήμα του ΝΑΜ ΙΙΙ καλύπτει ανάγκες χειρουργείων για αναισθησία σε παιδοχειρουργικά περιστατικά (νεογνά με συγγενείς ανωμαλίες, Γενικής παιδοχειρουργικής, παιδορθοπεδικής, παιδογναθοχειρουργικής). </w:t>
      </w:r>
    </w:p>
    <w:p w:rsidR="00F625D3" w:rsidRPr="009F6651" w:rsidRDefault="00F625D3" w:rsidP="00F625D3">
      <w:pPr>
        <w:rPr>
          <w:rFonts w:cs="Arial"/>
        </w:rPr>
      </w:pPr>
      <w:r w:rsidRPr="009F6651">
        <w:rPr>
          <w:rFonts w:cs="Arial"/>
        </w:rPr>
        <w:t xml:space="preserve">Κατά το έτος 2012  έχουν γίνει σε συνεργασία με τους ιατρούς του εξωτερικού πολύωρες επεμβάσεις σε βαριά περιστατικά τα οποία στο παρελθόν διενεργούνταν στο εξωτερικό. </w:t>
      </w:r>
    </w:p>
    <w:p w:rsidR="00F625D3" w:rsidRPr="009F6651" w:rsidRDefault="00F625D3" w:rsidP="00F625D3">
      <w:pPr>
        <w:rPr>
          <w:rFonts w:cs="Arial"/>
        </w:rPr>
      </w:pPr>
      <w:r w:rsidRPr="009F6651">
        <w:rPr>
          <w:rFonts w:cs="Arial"/>
        </w:rPr>
        <w:t xml:space="preserve">Ανταπόκριση σε επείγουσες κλήσεις για καρδιοαναπνευστική ανάνηψη στην Εντατική Παίδων. </w:t>
      </w:r>
    </w:p>
    <w:p w:rsidR="00F625D3" w:rsidRPr="009F6651" w:rsidRDefault="00F625D3" w:rsidP="00F625D3">
      <w:pPr>
        <w:rPr>
          <w:rFonts w:cs="Arial"/>
        </w:rPr>
      </w:pPr>
      <w:r w:rsidRPr="009F6651">
        <w:rPr>
          <w:rFonts w:cs="Arial"/>
        </w:rPr>
        <w:t>Μεταφορά, συνοδεία και χορήγηση αναισθησίας σε παιδιά για διεξαγωγή παραϊατρικών εξετάσεων (</w:t>
      </w:r>
      <w:r w:rsidRPr="009F6651">
        <w:rPr>
          <w:rFonts w:cs="Arial"/>
          <w:lang w:val="en-US"/>
        </w:rPr>
        <w:t>MRI</w:t>
      </w:r>
      <w:r w:rsidRPr="009F6651">
        <w:rPr>
          <w:rFonts w:cs="Arial"/>
        </w:rPr>
        <w:t xml:space="preserve"> , </w:t>
      </w:r>
      <w:r w:rsidRPr="009F6651">
        <w:rPr>
          <w:rFonts w:cs="Arial"/>
          <w:lang w:val="en-US"/>
        </w:rPr>
        <w:t>CT</w:t>
      </w:r>
      <w:r w:rsidRPr="009F6651">
        <w:rPr>
          <w:rFonts w:cs="Arial"/>
        </w:rPr>
        <w:t xml:space="preserve"> </w:t>
      </w:r>
      <w:r w:rsidRPr="009F6651">
        <w:rPr>
          <w:rFonts w:cs="Arial"/>
          <w:lang w:val="en-US"/>
        </w:rPr>
        <w:t>Scan</w:t>
      </w:r>
      <w:r w:rsidRPr="009F6651">
        <w:rPr>
          <w:rFonts w:cs="Arial"/>
        </w:rPr>
        <w:t>) σε διάφορες παιδοεξιδικευμένες ειδικότητες.</w:t>
      </w:r>
    </w:p>
    <w:p w:rsidR="00F625D3" w:rsidRPr="009F6651" w:rsidRDefault="00F625D3" w:rsidP="00F625D3">
      <w:pPr>
        <w:rPr>
          <w:rFonts w:cs="Arial"/>
        </w:rPr>
      </w:pPr>
      <w:r w:rsidRPr="009F6651">
        <w:rPr>
          <w:rFonts w:cs="Arial"/>
        </w:rPr>
        <w:t>Χορήγηση αναισθησίας σε παιδογκολογικά περιστατικά για διευκόλυνση θεράπειας (οσφυονωτιαία παρακέντηση, βιοψία μυελού οστών, βιοψίες όγκων), όπως επίσης συνοδεία  των περιστατικών αυτών στο Ογκολογικό Τμήμα της Τράπεζας Κύπρου για διεξαγωγή συνεδριών ακτινοθεραπείας.</w:t>
      </w:r>
    </w:p>
    <w:p w:rsidR="00F625D3" w:rsidRPr="009F6651" w:rsidRDefault="00F625D3" w:rsidP="00F625D3">
      <w:pPr>
        <w:rPr>
          <w:rFonts w:cs="Arial"/>
        </w:rPr>
      </w:pPr>
      <w:r w:rsidRPr="009F6651">
        <w:rPr>
          <w:rFonts w:cs="Arial"/>
        </w:rPr>
        <w:t>Στα πλαίσια της Γυναικολογικής Κλινικής, χορηγείται αναισθησία σε περιστατικά Γενικής Γυναικολογίας όπως επίσης και σε ογκολογικά-γυναικολογικά περιστατικά. Ως γνωστόν το Μαιευτικό Τμήμα του ΝΑΜ ΙΙΙ, αποτελεί κέντρο αναφοράς για μαιευτικά περιστατικά (πρόωρες εγκυμοσύνες καθώς και κυήσεις υψηλού κινδύνου), π.χ καρδιολογικά, ενδοκρινολογικά, νεφρολογικά περιστατικά. Κάλυψη αναγκών του Μαιευτηρίου σε περιπτώσεις δύσκολων τοκετών όπως επίσης και διενέργεια ανώδυνου τοκετού.</w:t>
      </w:r>
    </w:p>
    <w:p w:rsidR="00F625D3" w:rsidRPr="009F6651" w:rsidRDefault="00F625D3" w:rsidP="00F625D3">
      <w:pPr>
        <w:rPr>
          <w:rFonts w:cs="Arial"/>
        </w:rPr>
      </w:pPr>
      <w:r w:rsidRPr="009F6651">
        <w:rPr>
          <w:rFonts w:cs="Arial"/>
        </w:rPr>
        <w:t>Το Αναισθησιολογικό Τμήμα, συμπληρώνει για χρονική περίοδο 6 μηνών την ολοκλήρωση της ειδικότητας στην Αναισθησιολογία και ως εκ τούτου εκπαιδεύει  γιατρούς, στην χορήγηση αναισθησίας - στη Παιδοχειρουργική και Γυναικολογία, Μαιευτική.</w:t>
      </w:r>
    </w:p>
    <w:p w:rsidR="00B97EB6" w:rsidRPr="009F6651" w:rsidRDefault="00F625D3" w:rsidP="00F625D3">
      <w:pPr>
        <w:rPr>
          <w:rFonts w:cs="Arial"/>
        </w:rPr>
      </w:pPr>
      <w:r w:rsidRPr="009F6651">
        <w:rPr>
          <w:rFonts w:cs="Arial"/>
        </w:rPr>
        <w:t>Το Αναισθησιολογικό Τμήμα του ΝΑΜ ΙΙΙ, στα πλαίσια της συνεργασίας με το Ογκολογικό της Τράπεζας Κύπρου, καλύπτει τις ανάγκες του ιδρύματος.</w:t>
      </w:r>
    </w:p>
    <w:p w:rsidR="00B97EB6" w:rsidRDefault="00BC2C95" w:rsidP="00B97EB6">
      <w:pPr>
        <w:spacing w:after="200" w:line="276" w:lineRule="auto"/>
        <w:jc w:val="left"/>
        <w:rPr>
          <w:rFonts w:cs="Arial"/>
          <w:b/>
          <w:bCs/>
          <w:szCs w:val="22"/>
        </w:rPr>
      </w:pPr>
      <w:r w:rsidRPr="00F625D3">
        <w:rPr>
          <w:b/>
        </w:rPr>
        <w:t>Ακτινολογία</w:t>
      </w:r>
    </w:p>
    <w:p w:rsidR="00BC2C95" w:rsidRPr="00B97EB6" w:rsidRDefault="00BC2C95" w:rsidP="009F6651">
      <w:pPr>
        <w:spacing w:after="200" w:line="276" w:lineRule="auto"/>
        <w:rPr>
          <w:rFonts w:cs="Arial"/>
          <w:b/>
          <w:bCs/>
          <w:szCs w:val="22"/>
        </w:rPr>
      </w:pPr>
      <w:r w:rsidRPr="00792FE2">
        <w:rPr>
          <w:rFonts w:cs="Arial"/>
        </w:rPr>
        <w:t>Ακτινολογικά Τμήματα λειτουργούν στα πέντε Γενικά Νοσοκομεία και στο ΝΑΜ ΙΙΙ, στη Λευκωσία. Στα Ακτινολογικά Τμήματα εκτελούνται ακτινοδιαγνωστικές εξετάσεις σε εσωτερικούς και εξωτερικούς ασθενείς, καθώς και σε ασθενείς των Τμημάτων Ατυχημάτων και Επειγόντων Περιστατικών (ΤΑΕΠ) και Αγροτικά Κέντρα Υγείας.</w:t>
      </w:r>
    </w:p>
    <w:p w:rsidR="00BC2C95" w:rsidRPr="00792FE2" w:rsidRDefault="00BC2C95" w:rsidP="00BC2C95">
      <w:pPr>
        <w:tabs>
          <w:tab w:val="left" w:pos="0"/>
          <w:tab w:val="left" w:pos="180"/>
        </w:tabs>
        <w:rPr>
          <w:rFonts w:cs="Arial"/>
        </w:rPr>
      </w:pPr>
      <w:r w:rsidRPr="00792FE2">
        <w:rPr>
          <w:rFonts w:cs="Arial"/>
        </w:rPr>
        <w:t>Στο Ακτινολογικό Τμήμα του Γ. Ν. Λευκωσίας τα τελευταία χρόνια άρχισαν να γίνονται νέες διαγνωστικές και θεραπευτικές εξετάσεις, όπως διορθικές εξετάσεις προστάτη με υπέρηχο και εμβολισμοί αγγείων.</w:t>
      </w:r>
    </w:p>
    <w:p w:rsidR="00BC2C95" w:rsidRPr="00792FE2" w:rsidRDefault="00BC2C95" w:rsidP="00BC2C95">
      <w:pPr>
        <w:tabs>
          <w:tab w:val="left" w:pos="0"/>
          <w:tab w:val="left" w:pos="180"/>
        </w:tabs>
        <w:rPr>
          <w:rFonts w:cs="Arial"/>
        </w:rPr>
      </w:pPr>
      <w:r w:rsidRPr="00792FE2">
        <w:rPr>
          <w:rFonts w:cs="Arial"/>
        </w:rPr>
        <w:t xml:space="preserve">Από το 2003 άρχισαν να γίνονται νέες θεραπευτικές επεμβατικές μέθοδοι, όπως οι σπονδυλοπλαστικές με τη συνεργασία των νευροχειρούργων. </w:t>
      </w:r>
    </w:p>
    <w:p w:rsidR="00BC2C95" w:rsidRPr="00792FE2" w:rsidRDefault="00BC2C95" w:rsidP="00BC2C95">
      <w:pPr>
        <w:tabs>
          <w:tab w:val="left" w:pos="0"/>
          <w:tab w:val="left" w:pos="180"/>
        </w:tabs>
        <w:rPr>
          <w:rFonts w:cs="Arial"/>
        </w:rPr>
      </w:pPr>
      <w:r w:rsidRPr="00792FE2">
        <w:rPr>
          <w:rFonts w:cs="Arial"/>
        </w:rPr>
        <w:t>Από το 2005 το Ακτινολογικό Τμήμα του «ΝΑΜ ΙΙΙ», έχει πλήρως μετεξελιχθεί σε ακτινολογικό τμήμα με ψηφιακή τεχνολογία, με αποτέλεσμα σημαντική ελάττωση της δόσης ακτινοβόλησης του παιδιατρικού πληθυσμού.</w:t>
      </w:r>
    </w:p>
    <w:p w:rsidR="00C44FDA" w:rsidRDefault="00BC2C95" w:rsidP="00983DD0">
      <w:pPr>
        <w:tabs>
          <w:tab w:val="left" w:pos="0"/>
          <w:tab w:val="left" w:pos="180"/>
        </w:tabs>
        <w:spacing w:after="0"/>
        <w:rPr>
          <w:rFonts w:cs="Arial"/>
        </w:rPr>
      </w:pPr>
      <w:r w:rsidRPr="00792FE2">
        <w:rPr>
          <w:rFonts w:cs="Arial"/>
        </w:rPr>
        <w:t>Στα Αγροτικά Νοσοκομεία Κυπερούντας και Πόλης, τα οποία είναι στελεχωμένα μόνο με ακτινογράφους, γίνονται ακτινογραφικές εξετάσεις ρουτίνας.</w:t>
      </w:r>
    </w:p>
    <w:p w:rsidR="00983DD0" w:rsidRPr="00983DD0" w:rsidRDefault="00983DD0" w:rsidP="00983DD0">
      <w:pPr>
        <w:tabs>
          <w:tab w:val="left" w:pos="0"/>
          <w:tab w:val="left" w:pos="180"/>
        </w:tabs>
        <w:spacing w:after="0"/>
        <w:rPr>
          <w:rFonts w:cs="Arial"/>
        </w:rPr>
      </w:pPr>
    </w:p>
    <w:p w:rsidR="005C1331" w:rsidRPr="00983DD0" w:rsidRDefault="00BC2C95" w:rsidP="00983DD0">
      <w:pPr>
        <w:rPr>
          <w:b/>
        </w:rPr>
      </w:pPr>
      <w:r w:rsidRPr="00C44FDA">
        <w:rPr>
          <w:b/>
        </w:rPr>
        <w:t>Ογκολογία - Ακτινοθεραπευτική</w:t>
      </w:r>
    </w:p>
    <w:p w:rsidR="00C44FDA" w:rsidRPr="005C1331" w:rsidRDefault="005C1331" w:rsidP="005C1331">
      <w:pPr>
        <w:tabs>
          <w:tab w:val="left" w:pos="0"/>
          <w:tab w:val="left" w:pos="180"/>
        </w:tabs>
        <w:spacing w:after="0"/>
        <w:rPr>
          <w:rFonts w:cs="Arial"/>
        </w:rPr>
      </w:pPr>
      <w:r w:rsidRPr="00792FE2">
        <w:rPr>
          <w:rFonts w:cs="Arial"/>
        </w:rPr>
        <w:t>Ογκολογικοί θάλαμοι λειτουργούν στο Γενικό Νοσοκομείο Λευκωσίας και Λεμεσού.</w:t>
      </w:r>
    </w:p>
    <w:p w:rsidR="00BC2C95" w:rsidRPr="00792FE2" w:rsidRDefault="00BC2C95" w:rsidP="00BC2C95">
      <w:pPr>
        <w:tabs>
          <w:tab w:val="left" w:pos="0"/>
          <w:tab w:val="left" w:pos="180"/>
        </w:tabs>
        <w:rPr>
          <w:rFonts w:cs="Arial"/>
        </w:rPr>
      </w:pPr>
      <w:r w:rsidRPr="00792FE2">
        <w:rPr>
          <w:rFonts w:cs="Arial"/>
        </w:rPr>
        <w:t>Η προσφορά του Τμήματος προς τους ασθενείς περιλαμβάνει παρακολούθηση, χορήγηση ακτινοθεραπείας και χημειοθεραπείας και νοσηλεία στον ογκολογικό θάλαμο.</w:t>
      </w:r>
    </w:p>
    <w:p w:rsidR="00BC2C95" w:rsidRPr="004E2A52" w:rsidRDefault="00BC2C95" w:rsidP="00BC2C95">
      <w:pPr>
        <w:tabs>
          <w:tab w:val="left" w:pos="0"/>
          <w:tab w:val="left" w:pos="180"/>
        </w:tabs>
        <w:rPr>
          <w:rFonts w:cs="Arial"/>
          <w:highlight w:val="yellow"/>
        </w:rPr>
      </w:pPr>
      <w:r w:rsidRPr="00792FE2">
        <w:rPr>
          <w:rFonts w:cs="Arial"/>
        </w:rPr>
        <w:t xml:space="preserve">Οι Ογκολόγοι-Ακτινοθεραπευτές συνεχίζουν να εξετάζουν ασθενείς της ειδικότητας τους μια φορά την εβδομάδα στα νοσοκομεία Λάρνακας, Πάφου και Αμμοχώστου.  </w:t>
      </w:r>
    </w:p>
    <w:p w:rsidR="004E2A52" w:rsidRPr="004E2A52" w:rsidRDefault="00BC2C95" w:rsidP="00072DC7">
      <w:pPr>
        <w:pStyle w:val="Heading5"/>
      </w:pPr>
      <w:r w:rsidRPr="007C4073">
        <w:t>Τμήματα Ατυχημάτων και Επειγόντων Περιστατικών (ΤΑΕΠ)</w:t>
      </w:r>
    </w:p>
    <w:p w:rsidR="003F4FF4" w:rsidRPr="00564D6E" w:rsidRDefault="00BC2C95" w:rsidP="003F4FF4">
      <w:pPr>
        <w:rPr>
          <w:rFonts w:cs="Arial"/>
          <w:szCs w:val="22"/>
        </w:rPr>
      </w:pPr>
      <w:r w:rsidRPr="005F0CEF">
        <w:rPr>
          <w:rFonts w:cs="Arial"/>
        </w:rPr>
        <w:t xml:space="preserve">Ανεξάρτητα Τμήματα Ατυχημάτων και Επειγόντων Περιστατικών λειτουργούν σε όλα τα Γενικά Νοσοκομεία καθώς και στα Νοσοκομεία Κυπερούντας και Πόλης Χρυσοοχούς. </w:t>
      </w:r>
      <w:bookmarkStart w:id="70" w:name="_Toc35911271"/>
      <w:bookmarkStart w:id="71" w:name="_Toc48029770"/>
      <w:bookmarkStart w:id="72" w:name="_Toc70925751"/>
      <w:bookmarkStart w:id="73" w:name="_Toc70992136"/>
      <w:bookmarkStart w:id="74" w:name="_Toc71423562"/>
      <w:bookmarkStart w:id="75" w:name="_Toc71431020"/>
      <w:bookmarkStart w:id="76" w:name="_Toc166077268"/>
    </w:p>
    <w:p w:rsidR="003F4FF4" w:rsidRPr="009F6651" w:rsidRDefault="003F4FF4" w:rsidP="003F4FF4">
      <w:pPr>
        <w:rPr>
          <w:rFonts w:cs="Arial"/>
          <w:szCs w:val="22"/>
        </w:rPr>
      </w:pPr>
      <w:r w:rsidRPr="009F6651">
        <w:rPr>
          <w:rFonts w:cs="Arial"/>
          <w:szCs w:val="22"/>
        </w:rPr>
        <w:t>Στο Τμήμα Ατυχημάτων και Επειγόντων Περιστατικών του Γενικού Νοσοκομείου Λευκωσίας λειτουργεί η «Μονάδα Επείγουσας Διάσωσης», η οποία στελεχώνεται με έμπειρο ιατρικό και νοσηλευτικό προσωπικό για την προνοσοκομειακή αντιμετώπιση των περιστατικών, στα οποία η ζωή του ασθενούς βρίσκεται σε άμεσο κίνδυνο.</w:t>
      </w:r>
    </w:p>
    <w:p w:rsidR="003F4FF4" w:rsidRPr="009F6651" w:rsidRDefault="003F4FF4" w:rsidP="003F4FF4">
      <w:pPr>
        <w:rPr>
          <w:rFonts w:cs="Arial"/>
          <w:szCs w:val="22"/>
        </w:rPr>
      </w:pPr>
      <w:r w:rsidRPr="009F6651">
        <w:rPr>
          <w:rFonts w:cs="Arial"/>
          <w:szCs w:val="22"/>
        </w:rPr>
        <w:t>Ταυτόχρονα με τις υπόλοιπες εργασίες που εκτελούνται στο Τμήμα, βρίσκεται σε εξέλιξη και τρέχει το πιο κάτω Ευρωπαϊκό πρόγραμμα:</w:t>
      </w:r>
      <w:r w:rsidRPr="009F6651">
        <w:rPr>
          <w:rFonts w:cs="Arial"/>
          <w:szCs w:val="22"/>
        </w:rPr>
        <w:tab/>
      </w:r>
    </w:p>
    <w:p w:rsidR="003F4FF4" w:rsidRPr="009F6651" w:rsidRDefault="003F4FF4" w:rsidP="003F4FF4">
      <w:pPr>
        <w:rPr>
          <w:rFonts w:cs="Arial"/>
          <w:szCs w:val="22"/>
        </w:rPr>
      </w:pPr>
      <w:r w:rsidRPr="009F6651">
        <w:rPr>
          <w:rFonts w:cs="Arial"/>
          <w:szCs w:val="22"/>
        </w:rPr>
        <w:t xml:space="preserve">   - </w:t>
      </w:r>
      <w:r w:rsidRPr="009F6651">
        <w:rPr>
          <w:rFonts w:cs="Arial"/>
          <w:szCs w:val="22"/>
          <w:lang w:val="en-US"/>
        </w:rPr>
        <w:t>Injury</w:t>
      </w:r>
      <w:r w:rsidRPr="009F6651">
        <w:rPr>
          <w:rFonts w:cs="Arial"/>
          <w:szCs w:val="22"/>
        </w:rPr>
        <w:t xml:space="preserve"> </w:t>
      </w:r>
      <w:r w:rsidRPr="009F6651">
        <w:rPr>
          <w:rFonts w:cs="Arial"/>
          <w:szCs w:val="22"/>
          <w:lang w:val="en-US"/>
        </w:rPr>
        <w:t>Data</w:t>
      </w:r>
      <w:r w:rsidRPr="009F6651">
        <w:rPr>
          <w:rFonts w:cs="Arial"/>
          <w:szCs w:val="22"/>
        </w:rPr>
        <w:t xml:space="preserve"> </w:t>
      </w:r>
      <w:r w:rsidRPr="009F6651">
        <w:rPr>
          <w:rFonts w:cs="Arial"/>
          <w:szCs w:val="22"/>
          <w:lang w:val="en-US"/>
        </w:rPr>
        <w:t>Base</w:t>
      </w:r>
      <w:r w:rsidRPr="009F6651">
        <w:rPr>
          <w:rFonts w:cs="Arial"/>
          <w:szCs w:val="22"/>
        </w:rPr>
        <w:t xml:space="preserve"> (</w:t>
      </w:r>
      <w:r w:rsidRPr="009F6651">
        <w:rPr>
          <w:rFonts w:cs="Arial"/>
          <w:szCs w:val="22"/>
          <w:lang w:val="en-US"/>
        </w:rPr>
        <w:t>IDB</w:t>
      </w:r>
      <w:r w:rsidRPr="009F6651">
        <w:rPr>
          <w:rFonts w:cs="Arial"/>
          <w:szCs w:val="22"/>
        </w:rPr>
        <w:t>)</w:t>
      </w:r>
    </w:p>
    <w:p w:rsidR="003F4FF4" w:rsidRPr="009F6651" w:rsidRDefault="003F4FF4" w:rsidP="003F4FF4">
      <w:pPr>
        <w:rPr>
          <w:rFonts w:cs="Arial"/>
          <w:szCs w:val="22"/>
        </w:rPr>
      </w:pPr>
      <w:r w:rsidRPr="009F6651">
        <w:rPr>
          <w:rFonts w:cs="Arial"/>
          <w:szCs w:val="22"/>
        </w:rPr>
        <w:t>Πρόγραμμα που αφορά τη συλλογή στοιχείων για όλες τις κακώσεις που επισυμβαίνουν στην Κυπριακή Επικράτεια (εργατικά ατυχήματα, οδικά ατυχήματα, ατυχήματα στο σπίτι, στο σχολείο, απόπειρες αυτοκτονίας κ.λ.π)</w:t>
      </w:r>
    </w:p>
    <w:p w:rsidR="007F79C5" w:rsidRDefault="007F79C5" w:rsidP="00181CA8">
      <w:pPr>
        <w:ind w:left="720" w:hanging="720"/>
        <w:rPr>
          <w:b/>
        </w:rPr>
      </w:pPr>
      <w:r>
        <w:rPr>
          <w:b/>
        </w:rPr>
        <w:t>Θάλαμος Υπερβαρικής Οξυγονοθεραπείας</w:t>
      </w:r>
    </w:p>
    <w:p w:rsidR="007F79C5" w:rsidRPr="007F79C5" w:rsidRDefault="007F79C5" w:rsidP="007F79C5">
      <w:pPr>
        <w:rPr>
          <w:rFonts w:cs="Arial"/>
          <w:b/>
          <w:szCs w:val="22"/>
        </w:rPr>
      </w:pPr>
      <w:r>
        <w:rPr>
          <w:rFonts w:cs="Arial"/>
        </w:rPr>
        <w:t>Θ</w:t>
      </w:r>
      <w:r w:rsidRPr="00792FE2">
        <w:rPr>
          <w:rFonts w:cs="Arial"/>
        </w:rPr>
        <w:t xml:space="preserve">άλαμοι </w:t>
      </w:r>
      <w:r w:rsidRPr="007F79C5">
        <w:t>Υπερβαρικής Οξυγονοθεραπείας</w:t>
      </w:r>
      <w:r w:rsidRPr="00792FE2">
        <w:rPr>
          <w:rFonts w:cs="Arial"/>
        </w:rPr>
        <w:t xml:space="preserve"> </w:t>
      </w:r>
      <w:r>
        <w:rPr>
          <w:rFonts w:cs="Arial"/>
        </w:rPr>
        <w:t>λειτουργούν στα Γενικά Νοσοκομεία Πάφου και Αμμοχώστου.</w:t>
      </w:r>
    </w:p>
    <w:p w:rsidR="00BC2C95" w:rsidRPr="00F6085B" w:rsidRDefault="005809CC" w:rsidP="005809CC">
      <w:pPr>
        <w:pStyle w:val="Heading3"/>
        <w:numPr>
          <w:ilvl w:val="2"/>
          <w:numId w:val="0"/>
        </w:numPr>
        <w:tabs>
          <w:tab w:val="left" w:pos="0"/>
          <w:tab w:val="left" w:pos="180"/>
          <w:tab w:val="num" w:pos="1277"/>
        </w:tabs>
        <w:spacing w:after="240" w:line="240" w:lineRule="auto"/>
        <w:jc w:val="left"/>
        <w:rPr>
          <w:rFonts w:ascii="Arial" w:hAnsi="Arial" w:cs="Arial"/>
        </w:rPr>
      </w:pPr>
      <w:r w:rsidRPr="00F6085B">
        <w:rPr>
          <w:rFonts w:ascii="Arial" w:hAnsi="Arial" w:cs="Arial"/>
        </w:rPr>
        <w:t>Β.1.</w:t>
      </w:r>
      <w:r w:rsidR="002760AE" w:rsidRPr="00F6085B">
        <w:rPr>
          <w:rFonts w:ascii="Arial" w:hAnsi="Arial" w:cs="Arial"/>
        </w:rPr>
        <w:t>4</w:t>
      </w:r>
      <w:r w:rsidRPr="00F6085B">
        <w:rPr>
          <w:rFonts w:ascii="Arial" w:hAnsi="Arial" w:cs="Arial"/>
        </w:rPr>
        <w:t xml:space="preserve">. </w:t>
      </w:r>
      <w:r w:rsidR="00BC2C95" w:rsidRPr="00F6085B">
        <w:rPr>
          <w:rFonts w:ascii="Arial" w:hAnsi="Arial" w:cs="Arial"/>
        </w:rPr>
        <w:t xml:space="preserve">Υπηρεσία </w:t>
      </w:r>
      <w:bookmarkEnd w:id="70"/>
      <w:bookmarkEnd w:id="71"/>
      <w:bookmarkEnd w:id="72"/>
      <w:bookmarkEnd w:id="73"/>
      <w:bookmarkEnd w:id="74"/>
      <w:bookmarkEnd w:id="75"/>
      <w:r w:rsidR="00BC2C95" w:rsidRPr="00F6085B">
        <w:rPr>
          <w:rFonts w:ascii="Arial" w:hAnsi="Arial" w:cs="Arial"/>
        </w:rPr>
        <w:t>Ασθενοφόρων</w:t>
      </w:r>
      <w:bookmarkEnd w:id="76"/>
    </w:p>
    <w:p w:rsidR="005575F6" w:rsidRPr="009F6651" w:rsidRDefault="005575F6" w:rsidP="005575F6">
      <w:pPr>
        <w:pStyle w:val="BodyText"/>
        <w:spacing w:before="120"/>
        <w:rPr>
          <w:rFonts w:ascii="Arial" w:hAnsi="Arial" w:cs="Arial"/>
        </w:rPr>
      </w:pPr>
      <w:bookmarkStart w:id="77" w:name="_Toc244311947"/>
      <w:bookmarkStart w:id="78" w:name="_Toc313260444"/>
      <w:r w:rsidRPr="009F6651">
        <w:rPr>
          <w:rFonts w:ascii="Arial" w:hAnsi="Arial" w:cs="Arial"/>
        </w:rPr>
        <w:t>Η Υπηρεσία Ασθενοφόρων αποτελεί την εμπροσθοφυλακή σε ένα σύστημα υγείας. Η αποστολή της είναι η παροχή φροντίδας σε τραυματίες ή ασθενείς στη σκηνή του ατυχήματος ή στον τόπο προσβολής τους από μια ξαφνική ασθένεια καθώς και η έγκαιρη και ασφαλής μεταφορά τους στο κοντινότερο κατάλληλο Νοσοκομείο.</w:t>
      </w:r>
    </w:p>
    <w:p w:rsidR="005575F6" w:rsidRPr="009F6651" w:rsidRDefault="005575F6" w:rsidP="005575F6">
      <w:pPr>
        <w:spacing w:before="120"/>
        <w:rPr>
          <w:rFonts w:cs="Arial"/>
        </w:rPr>
      </w:pPr>
      <w:r w:rsidRPr="009F6651">
        <w:rPr>
          <w:rFonts w:cs="Arial"/>
        </w:rPr>
        <w:t>Τα ασθενοφόρα μεταφέρουν επίσης ασθενείς από και προς τα Νοσοκομεία, ιδιωτικές κλινικές και Στέγες Ευγηρίας και καλύπτουν διάφορες αθλητικές και άλλες εκδηλώσεις.</w:t>
      </w:r>
    </w:p>
    <w:p w:rsidR="005575F6" w:rsidRPr="009F6651" w:rsidRDefault="005575F6" w:rsidP="005575F6">
      <w:pPr>
        <w:pStyle w:val="Heading2"/>
        <w:spacing w:before="60"/>
        <w:jc w:val="left"/>
        <w:rPr>
          <w:rFonts w:ascii="Arial" w:hAnsi="Arial"/>
          <w:bCs/>
          <w:sz w:val="22"/>
          <w:szCs w:val="22"/>
        </w:rPr>
      </w:pPr>
      <w:bookmarkStart w:id="79" w:name="_Toc330988662"/>
      <w:r w:rsidRPr="009F6651">
        <w:rPr>
          <w:rFonts w:ascii="Arial" w:hAnsi="Arial"/>
          <w:bCs/>
          <w:sz w:val="22"/>
          <w:szCs w:val="22"/>
        </w:rPr>
        <w:t>Ορισμός Ασθενοφόρου</w:t>
      </w:r>
      <w:bookmarkEnd w:id="79"/>
    </w:p>
    <w:p w:rsidR="005575F6" w:rsidRPr="009F6651" w:rsidRDefault="005575F6" w:rsidP="005575F6">
      <w:pPr>
        <w:pStyle w:val="BodyText"/>
        <w:rPr>
          <w:rFonts w:ascii="Arial" w:hAnsi="Arial" w:cs="Arial"/>
        </w:rPr>
      </w:pPr>
      <w:r w:rsidRPr="009F6651">
        <w:rPr>
          <w:rFonts w:ascii="Arial" w:hAnsi="Arial" w:cs="Arial"/>
        </w:rPr>
        <w:t xml:space="preserve">Ασθενοφόρο είναι το όχημα που διαθέτει ειδικό εξοπλισμό, στελεχώνεται με 2 τουλάχιστο άρτια καταρτισμένα άτομα όπως προβλέπεται στο πρότυπο </w:t>
      </w:r>
      <w:r w:rsidRPr="009F6651">
        <w:rPr>
          <w:rFonts w:ascii="Arial" w:hAnsi="Arial" w:cs="Arial"/>
          <w:lang w:val="en-GB"/>
        </w:rPr>
        <w:t>CYS</w:t>
      </w:r>
      <w:r w:rsidRPr="009F6651">
        <w:rPr>
          <w:rFonts w:ascii="Arial" w:hAnsi="Arial" w:cs="Arial"/>
        </w:rPr>
        <w:t xml:space="preserve"> ΕΝ 1789:2007 και προορίζεται για να μεταφέρει τραυματίες και ασθενείς, παρέχοντας επείγουσα προνοσοκομειακή φροντίδα ανάλογα με την κατάσταση της υγείας τους.</w:t>
      </w:r>
    </w:p>
    <w:p w:rsidR="00E32F3E" w:rsidRPr="009F6651" w:rsidRDefault="00395675" w:rsidP="00395675">
      <w:pPr>
        <w:pStyle w:val="Heading1"/>
        <w:jc w:val="left"/>
        <w:rPr>
          <w:rFonts w:ascii="Arial" w:hAnsi="Arial" w:cs="Arial"/>
        </w:rPr>
      </w:pPr>
      <w:r w:rsidRPr="009F6651">
        <w:rPr>
          <w:rFonts w:ascii="Arial" w:hAnsi="Arial" w:cs="Arial"/>
        </w:rPr>
        <w:t>Β.1.</w:t>
      </w:r>
      <w:r w:rsidR="002760AE" w:rsidRPr="009F6651">
        <w:rPr>
          <w:rFonts w:ascii="Arial" w:hAnsi="Arial" w:cs="Arial"/>
        </w:rPr>
        <w:t>4</w:t>
      </w:r>
      <w:r w:rsidRPr="009F6651">
        <w:rPr>
          <w:rFonts w:ascii="Arial" w:hAnsi="Arial" w:cs="Arial"/>
        </w:rPr>
        <w:t xml:space="preserve">.1 </w:t>
      </w:r>
      <w:r w:rsidR="00E32F3E" w:rsidRPr="009F6651">
        <w:rPr>
          <w:rFonts w:ascii="Arial" w:hAnsi="Arial" w:cs="Arial"/>
        </w:rPr>
        <w:t xml:space="preserve">ΑΝΑΝΕΩΣΗ ΣΤΟΛΟΥ ΑΣΘΕΝΟΦΟΡΩΝ </w:t>
      </w:r>
    </w:p>
    <w:bookmarkEnd w:id="77"/>
    <w:bookmarkEnd w:id="78"/>
    <w:p w:rsidR="001640A9" w:rsidRPr="009F6651" w:rsidRDefault="001640A9" w:rsidP="001640A9">
      <w:pPr>
        <w:spacing w:before="120"/>
        <w:rPr>
          <w:rFonts w:cs="Arial"/>
        </w:rPr>
      </w:pPr>
      <w:r w:rsidRPr="009F6651">
        <w:rPr>
          <w:rFonts w:cs="Arial"/>
        </w:rPr>
        <w:t xml:space="preserve">Οι Ιατρικές Υπηρεσίες και Υπηρεσίες Δημόσιας Υγείας διαθέτουν σήμερα σε ετοιμότητα και πλήρη λειτουργία 60 Ασθενοφόρα Οχήματα, για επείγουσες και γενικής χρήσης κλήσεις, καθώς επίσης και ένα ειδικό ασθενοφόρο, για μεταφορά νεογνών από και προς το Νοσοκομείο Αρχιεπίσκοπος Μακάριος ΙΙΙ. Επίσης το Γενικό Νοσοκομείο Λευκωσίας διαθέτει Ειδικό όχημα «Μονάδας Επείγουσας Διάσωσης». </w:t>
      </w:r>
    </w:p>
    <w:p w:rsidR="001640A9" w:rsidRDefault="001640A9" w:rsidP="001640A9">
      <w:pPr>
        <w:spacing w:before="120"/>
        <w:rPr>
          <w:rFonts w:cs="Arial"/>
          <w:lang w:val="en-US"/>
        </w:rPr>
      </w:pPr>
      <w:r w:rsidRPr="009F6651">
        <w:rPr>
          <w:rFonts w:cs="Arial"/>
        </w:rPr>
        <w:t>Σημειώνεται ότι έχουν παραληφθεί, σε 4 φάσεις, από τον Αύγουστο του 2011 μέχρι τον Ιούνιο του 2012 τριάντα 30 καινούργια Ασθενοφόρα με βάση τα αποτελέσματα της αντίστοιχης μελέτης βιωσιμότητας που έγινε το 2005.</w:t>
      </w:r>
    </w:p>
    <w:p w:rsidR="00905C76" w:rsidRPr="00905C76" w:rsidRDefault="00905C76" w:rsidP="001640A9">
      <w:pPr>
        <w:spacing w:before="120"/>
        <w:rPr>
          <w:rFonts w:cs="Arial"/>
          <w:lang w:val="en-US"/>
        </w:rPr>
      </w:pPr>
    </w:p>
    <w:p w:rsidR="00E32F3E" w:rsidRPr="009F6651" w:rsidRDefault="00395675" w:rsidP="00395675">
      <w:pPr>
        <w:pStyle w:val="Heading1"/>
        <w:jc w:val="left"/>
        <w:rPr>
          <w:rFonts w:ascii="Arial" w:hAnsi="Arial" w:cs="Arial"/>
        </w:rPr>
      </w:pPr>
      <w:r w:rsidRPr="009F6651">
        <w:rPr>
          <w:rFonts w:ascii="Arial" w:hAnsi="Arial" w:cs="Arial"/>
          <w:sz w:val="22"/>
          <w:szCs w:val="22"/>
        </w:rPr>
        <w:t>Β.</w:t>
      </w:r>
      <w:r w:rsidRPr="009F6651">
        <w:rPr>
          <w:rFonts w:ascii="Arial" w:hAnsi="Arial" w:cs="Arial"/>
        </w:rPr>
        <w:t>1.</w:t>
      </w:r>
      <w:r w:rsidR="002760AE" w:rsidRPr="009F6651">
        <w:rPr>
          <w:rFonts w:ascii="Arial" w:hAnsi="Arial" w:cs="Arial"/>
        </w:rPr>
        <w:t>4</w:t>
      </w:r>
      <w:r w:rsidRPr="009F6651">
        <w:rPr>
          <w:rFonts w:ascii="Arial" w:hAnsi="Arial" w:cs="Arial"/>
        </w:rPr>
        <w:t xml:space="preserve">.2 </w:t>
      </w:r>
      <w:r w:rsidR="00E32F3E" w:rsidRPr="009F6651">
        <w:rPr>
          <w:rFonts w:ascii="Arial" w:hAnsi="Arial" w:cs="Arial"/>
        </w:rPr>
        <w:t xml:space="preserve">ΣΤΑΘΜΟΙ ΑΣΘΕΝΟΦΟΡΩΝ </w:t>
      </w:r>
    </w:p>
    <w:p w:rsidR="001640A9" w:rsidRPr="009F6651" w:rsidRDefault="001640A9" w:rsidP="001640A9">
      <w:pPr>
        <w:pStyle w:val="BodyText"/>
        <w:spacing w:before="80" w:after="80"/>
        <w:ind w:left="360" w:hanging="180"/>
        <w:rPr>
          <w:rFonts w:ascii="Arial" w:hAnsi="Arial" w:cs="Arial"/>
          <w:bCs/>
        </w:rPr>
      </w:pPr>
      <w:bookmarkStart w:id="80" w:name="_Toc35911272"/>
      <w:bookmarkStart w:id="81" w:name="_Toc48029771"/>
      <w:bookmarkStart w:id="82" w:name="_Toc70925752"/>
      <w:bookmarkStart w:id="83" w:name="_Toc70992137"/>
      <w:bookmarkStart w:id="84" w:name="_Toc71423563"/>
      <w:bookmarkStart w:id="85" w:name="_Toc71431021"/>
      <w:bookmarkStart w:id="86" w:name="_Toc166077269"/>
      <w:r w:rsidRPr="009F6651">
        <w:rPr>
          <w:rFonts w:ascii="Arial" w:hAnsi="Arial" w:cs="Arial"/>
          <w:bCs/>
        </w:rPr>
        <w:t>Σήμερα λειτουργούν σταθμοί ασθενοφόρων:</w:t>
      </w:r>
    </w:p>
    <w:p w:rsidR="001640A9" w:rsidRPr="009F6651" w:rsidRDefault="001640A9" w:rsidP="006A5736">
      <w:pPr>
        <w:pStyle w:val="BodyText"/>
        <w:numPr>
          <w:ilvl w:val="0"/>
          <w:numId w:val="36"/>
        </w:numPr>
        <w:tabs>
          <w:tab w:val="clear" w:pos="720"/>
        </w:tabs>
        <w:spacing w:before="80" w:after="80" w:line="240" w:lineRule="auto"/>
        <w:ind w:left="540"/>
        <w:rPr>
          <w:rFonts w:ascii="Arial" w:hAnsi="Arial" w:cs="Arial"/>
          <w:bCs/>
        </w:rPr>
      </w:pPr>
      <w:r w:rsidRPr="009F6651">
        <w:rPr>
          <w:rFonts w:ascii="Arial" w:hAnsi="Arial" w:cs="Arial"/>
          <w:bCs/>
        </w:rPr>
        <w:t xml:space="preserve">Στα νοσοκομεία: Λευκωσίας, Λεμεσού, Λάρνακας, Πάφου, Αμμόχωστου, Κυπερούντας και Πόλης Χρυσοχούς. </w:t>
      </w:r>
    </w:p>
    <w:p w:rsidR="001640A9" w:rsidRPr="009F6651" w:rsidRDefault="001640A9" w:rsidP="006A5736">
      <w:pPr>
        <w:pStyle w:val="BodyText"/>
        <w:numPr>
          <w:ilvl w:val="0"/>
          <w:numId w:val="36"/>
        </w:numPr>
        <w:tabs>
          <w:tab w:val="clear" w:pos="720"/>
        </w:tabs>
        <w:spacing w:before="80" w:after="80" w:line="240" w:lineRule="auto"/>
        <w:ind w:left="540"/>
        <w:rPr>
          <w:rFonts w:ascii="Arial" w:hAnsi="Arial" w:cs="Arial"/>
          <w:bCs/>
        </w:rPr>
      </w:pPr>
      <w:r w:rsidRPr="009F6651">
        <w:rPr>
          <w:rFonts w:ascii="Arial" w:hAnsi="Arial" w:cs="Arial"/>
          <w:bCs/>
        </w:rPr>
        <w:t>Στο νοσοκομείο Αρχ. Μακάριος Λευκωσίας που καλύπτει ανάγκες διακομιδής εσωτερικών ασθενών.</w:t>
      </w:r>
    </w:p>
    <w:p w:rsidR="001640A9" w:rsidRPr="009F6651" w:rsidRDefault="001640A9" w:rsidP="006A5736">
      <w:pPr>
        <w:pStyle w:val="BodyText"/>
        <w:numPr>
          <w:ilvl w:val="0"/>
          <w:numId w:val="36"/>
        </w:numPr>
        <w:tabs>
          <w:tab w:val="clear" w:pos="720"/>
        </w:tabs>
        <w:spacing w:before="80" w:after="80" w:line="240" w:lineRule="auto"/>
        <w:ind w:left="540"/>
        <w:rPr>
          <w:rFonts w:ascii="Arial" w:hAnsi="Arial" w:cs="Arial"/>
          <w:bCs/>
        </w:rPr>
      </w:pPr>
      <w:r w:rsidRPr="009F6651">
        <w:rPr>
          <w:rFonts w:ascii="Arial" w:hAnsi="Arial" w:cs="Arial"/>
          <w:bCs/>
        </w:rPr>
        <w:t xml:space="preserve">Στην Κοφίνου, στη Λινόπετρα Λεμεσού και στο κέντρο της Λευκωσίας. </w:t>
      </w:r>
    </w:p>
    <w:p w:rsidR="001640A9" w:rsidRPr="009F6651" w:rsidRDefault="001640A9" w:rsidP="001640A9">
      <w:pPr>
        <w:pStyle w:val="BodyText"/>
        <w:spacing w:before="80" w:after="80"/>
        <w:ind w:left="540"/>
        <w:rPr>
          <w:rFonts w:ascii="Arial" w:hAnsi="Arial" w:cs="Arial"/>
          <w:bCs/>
        </w:rPr>
      </w:pPr>
      <w:r w:rsidRPr="009F6651">
        <w:rPr>
          <w:rFonts w:ascii="Arial" w:hAnsi="Arial" w:cs="Arial"/>
          <w:bCs/>
        </w:rPr>
        <w:t>Όλοι οι πιο πάνω σταθμοί, εκτός από το ΝΑΜ ΙΙΙ, λειτουργούν πάνω σε 24ωρη βάση με Νοσηλευτές και Οδηγούς Ασθενοφόρου.</w:t>
      </w:r>
    </w:p>
    <w:p w:rsidR="001640A9" w:rsidRPr="009F6651" w:rsidRDefault="001640A9" w:rsidP="001640A9">
      <w:pPr>
        <w:spacing w:before="120"/>
        <w:rPr>
          <w:rFonts w:cs="Arial"/>
        </w:rPr>
      </w:pPr>
      <w:r w:rsidRPr="009F6651">
        <w:rPr>
          <w:rFonts w:cs="Arial"/>
          <w:bCs/>
        </w:rPr>
        <w:t>Στα Αγροτικά Κέντρα Υγείας (Α.Κ.Υ)</w:t>
      </w:r>
      <w:r w:rsidRPr="009F6651">
        <w:rPr>
          <w:rFonts w:cs="Arial"/>
        </w:rPr>
        <w:t xml:space="preserve">, Κάμπου, Πεδουλά, Ευρύχου, Αγρού, Παναγιάς και Πύργου. </w:t>
      </w:r>
    </w:p>
    <w:p w:rsidR="001640A9" w:rsidRPr="009F6651" w:rsidRDefault="001640A9" w:rsidP="001640A9">
      <w:pPr>
        <w:spacing w:before="120"/>
        <w:rPr>
          <w:rFonts w:cs="Arial"/>
        </w:rPr>
      </w:pPr>
      <w:r w:rsidRPr="009F6651">
        <w:rPr>
          <w:rFonts w:cs="Arial"/>
        </w:rPr>
        <w:t>Τα Ασθενοφόρα σταθμεύουν στα Τμήματα Ατυχημάτων και Επειγόντων Περιστατικών των Νοσοκομείων (ΤΑΕΠ), σε ανεξάρτητους σταθμούς και σε Αγροτικά Υγειονομικά Κέντρα. Η λειτουργία πάνω σε εικοσιτετράωρη βάση των σταθμών Ασθενοφόρων στην Κοφίνου, στη Λινόπετρα και στο Κέντρο της Λευκωσίας συνέβαλε σε σημαντική μείωση του χρόνου μετάβασης του ασθενοφόρου σε επείγοντα περιστατικά στις πιο πάνω περιοχές.</w:t>
      </w:r>
    </w:p>
    <w:p w:rsidR="001640A9" w:rsidRPr="009F6651" w:rsidRDefault="001640A9" w:rsidP="001640A9">
      <w:pPr>
        <w:rPr>
          <w:rFonts w:cs="Arial"/>
        </w:rPr>
      </w:pPr>
      <w:r w:rsidRPr="009F6651">
        <w:rPr>
          <w:rFonts w:cs="Arial"/>
        </w:rPr>
        <w:t xml:space="preserve">Κατά κανόνα, περίπου 20 πληρώματα ασθενοφόρων  εργάζονται ταυτόχρονα πρωί και απόγευμα και 16 τη νύκτα. </w:t>
      </w:r>
    </w:p>
    <w:p w:rsidR="001640A9" w:rsidRPr="009F6651" w:rsidRDefault="001640A9" w:rsidP="001640A9">
      <w:pPr>
        <w:rPr>
          <w:rFonts w:cs="Arial"/>
        </w:rPr>
      </w:pPr>
      <w:r w:rsidRPr="009F6651">
        <w:rPr>
          <w:rFonts w:cs="Arial"/>
        </w:rPr>
        <w:t>Η Υπηρεσία προγραμματίζει τη λειτουργία των 4 νέων σταθμών στη Λακατάμια, στο Κέντρο πόλης της Λεμεσού, στην Ορόκλινη Λάρνακας και στην Πέγεια με βάση απόφαση του Υπουργικού Συμβουλίου. Τους Σταθμούς αναμένεται να στελεχώσουν «Διασώστες - Πλήρωμα Ασθενοφόρου» και νοσηλευτές μετά την ολοκλήρωση των προβλεπόμενων διαδικασιών πρόσληψης στο Δημόσιο.</w:t>
      </w:r>
    </w:p>
    <w:p w:rsidR="001640A9" w:rsidRPr="009F6651" w:rsidRDefault="001640A9" w:rsidP="001640A9">
      <w:pPr>
        <w:rPr>
          <w:rFonts w:cs="Arial"/>
        </w:rPr>
      </w:pPr>
    </w:p>
    <w:p w:rsidR="00E32F3E" w:rsidRPr="009F6651" w:rsidRDefault="00395675" w:rsidP="00395675">
      <w:pPr>
        <w:pStyle w:val="Heading1"/>
        <w:jc w:val="left"/>
        <w:rPr>
          <w:rFonts w:ascii="Arial" w:hAnsi="Arial" w:cs="Arial"/>
        </w:rPr>
      </w:pPr>
      <w:r w:rsidRPr="009F6651">
        <w:rPr>
          <w:rFonts w:ascii="Arial" w:hAnsi="Arial" w:cs="Arial"/>
        </w:rPr>
        <w:t>Β.1.</w:t>
      </w:r>
      <w:r w:rsidR="002760AE" w:rsidRPr="009F6651">
        <w:rPr>
          <w:rFonts w:ascii="Arial" w:hAnsi="Arial" w:cs="Arial"/>
        </w:rPr>
        <w:t>4</w:t>
      </w:r>
      <w:r w:rsidRPr="009F6651">
        <w:rPr>
          <w:rFonts w:ascii="Arial" w:hAnsi="Arial" w:cs="Arial"/>
        </w:rPr>
        <w:t>.</w:t>
      </w:r>
      <w:r w:rsidR="00236044" w:rsidRPr="009F6651">
        <w:rPr>
          <w:rFonts w:ascii="Arial" w:hAnsi="Arial" w:cs="Arial"/>
        </w:rPr>
        <w:t xml:space="preserve">3 </w:t>
      </w:r>
      <w:r w:rsidRPr="009F6651">
        <w:rPr>
          <w:rFonts w:ascii="Arial" w:hAnsi="Arial" w:cs="Arial"/>
        </w:rPr>
        <w:t xml:space="preserve"> </w:t>
      </w:r>
      <w:r w:rsidR="00E32F3E" w:rsidRPr="009F6651">
        <w:rPr>
          <w:rFonts w:ascii="Arial" w:hAnsi="Arial" w:cs="Arial"/>
        </w:rPr>
        <w:t>ΚΛΗΣΕΙΣ ΑΣΘΕΝΟΦΟΡΩΝ</w:t>
      </w:r>
    </w:p>
    <w:p w:rsidR="006E5B0B" w:rsidRPr="009F6651" w:rsidRDefault="006E5B0B" w:rsidP="006E5B0B">
      <w:pPr>
        <w:spacing w:before="60" w:after="60"/>
        <w:jc w:val="left"/>
        <w:rPr>
          <w:rFonts w:cs="Arial"/>
          <w:iCs/>
        </w:rPr>
      </w:pPr>
      <w:r w:rsidRPr="009F6651">
        <w:rPr>
          <w:rFonts w:cs="Arial"/>
          <w:iCs/>
        </w:rPr>
        <w:t xml:space="preserve">Οι κλήσεις σε Παγκύπρια βάση ανέρχονται περίπου στις 36000 από τις οποίες οι 14500 (40,2%) εκτελούνται από τα ασθενοφόρα της Λευκωσίας. </w:t>
      </w:r>
    </w:p>
    <w:p w:rsidR="006E5B0B" w:rsidRPr="009F6651" w:rsidRDefault="006E5B0B" w:rsidP="006E5B0B">
      <w:pPr>
        <w:pStyle w:val="BodyText"/>
        <w:spacing w:before="120"/>
        <w:jc w:val="left"/>
        <w:rPr>
          <w:rFonts w:ascii="Arial" w:hAnsi="Arial" w:cs="Arial"/>
        </w:rPr>
      </w:pPr>
      <w:r w:rsidRPr="009F6651">
        <w:rPr>
          <w:rFonts w:ascii="Arial" w:hAnsi="Arial" w:cs="Arial"/>
        </w:rPr>
        <w:t xml:space="preserve">Οι κλήσεις για ασθενοφόρο κατά κύριο λόγο είναι τηλεφωνικές και κατατάσσονται στις πιο κάτω τέσσερεις βασικές κατηγορίες: </w:t>
      </w:r>
    </w:p>
    <w:p w:rsidR="006E5B0B" w:rsidRPr="009F6651" w:rsidRDefault="006E5B0B" w:rsidP="006E5B0B">
      <w:pPr>
        <w:spacing w:before="120"/>
        <w:ind w:left="180"/>
        <w:jc w:val="left"/>
        <w:rPr>
          <w:rFonts w:cs="Arial"/>
        </w:rPr>
      </w:pPr>
      <w:r w:rsidRPr="009F6651">
        <w:rPr>
          <w:rFonts w:cs="Arial"/>
        </w:rPr>
        <w:t xml:space="preserve">-  Πολύ Επείγουσες ( Emergency). </w:t>
      </w:r>
    </w:p>
    <w:p w:rsidR="006E5B0B" w:rsidRPr="009F6651" w:rsidRDefault="006E5B0B" w:rsidP="006E5B0B">
      <w:pPr>
        <w:spacing w:before="120"/>
        <w:ind w:left="180"/>
        <w:jc w:val="left"/>
        <w:rPr>
          <w:rFonts w:cs="Arial"/>
        </w:rPr>
      </w:pPr>
      <w:r w:rsidRPr="009F6651">
        <w:rPr>
          <w:rFonts w:cs="Arial"/>
        </w:rPr>
        <w:t xml:space="preserve">-  Επείγουσες (Urgent). </w:t>
      </w:r>
    </w:p>
    <w:p w:rsidR="006E5B0B" w:rsidRPr="009F6651" w:rsidRDefault="006E5B0B" w:rsidP="006E5B0B">
      <w:pPr>
        <w:spacing w:before="120"/>
        <w:ind w:left="180"/>
        <w:jc w:val="left"/>
        <w:rPr>
          <w:rFonts w:cs="Arial"/>
        </w:rPr>
      </w:pPr>
      <w:r w:rsidRPr="009F6651">
        <w:rPr>
          <w:rFonts w:cs="Arial"/>
        </w:rPr>
        <w:t xml:space="preserve">-  Ειδικές (Special). </w:t>
      </w:r>
    </w:p>
    <w:p w:rsidR="006E5B0B" w:rsidRPr="009F6651" w:rsidRDefault="006E5B0B" w:rsidP="006E5B0B">
      <w:pPr>
        <w:spacing w:before="120"/>
        <w:ind w:left="180"/>
        <w:jc w:val="left"/>
        <w:rPr>
          <w:rFonts w:cs="Arial"/>
        </w:rPr>
      </w:pPr>
      <w:r w:rsidRPr="009F6651">
        <w:rPr>
          <w:rFonts w:cs="Arial"/>
        </w:rPr>
        <w:t xml:space="preserve">-  Προγραμματισμένες (Planned or Routine). </w:t>
      </w:r>
    </w:p>
    <w:p w:rsidR="006E5B0B" w:rsidRPr="009F6651" w:rsidRDefault="006E5B0B" w:rsidP="00082FEB">
      <w:pPr>
        <w:spacing w:before="120"/>
        <w:ind w:left="180"/>
        <w:rPr>
          <w:rFonts w:cs="Arial"/>
        </w:rPr>
      </w:pPr>
      <w:r w:rsidRPr="009F6651">
        <w:rPr>
          <w:rFonts w:cs="Arial"/>
        </w:rPr>
        <w:t xml:space="preserve">Οι δυο πρώτες κατηγορίες απαιτούν ειδικό τρόπο προσέγγισης και επικοινωνίας με το συνομιλητή, ο οποίος πιθανό να ευρίσκεται σε κατάσταση σύγχυσης και πανικού και να μην είναι σε θέση να δώσει τις απαιτούμενες πληροφορίες. </w:t>
      </w:r>
    </w:p>
    <w:p w:rsidR="006E5B0B" w:rsidRPr="009F6651" w:rsidRDefault="006E5B0B" w:rsidP="00082FEB">
      <w:pPr>
        <w:spacing w:before="120"/>
        <w:ind w:left="180"/>
        <w:rPr>
          <w:rFonts w:cs="Arial"/>
        </w:rPr>
      </w:pPr>
      <w:r w:rsidRPr="009F6651">
        <w:rPr>
          <w:rFonts w:cs="Arial"/>
        </w:rPr>
        <w:t xml:space="preserve">Πέραν τούτου απαιτείται η διευθέτηση αναχώρησης του ασθενοφόρου στο ελάχιστο δυνατό χρόνο από την ώρα λήψης της κλήσης. </w:t>
      </w:r>
    </w:p>
    <w:p w:rsidR="006E5B0B" w:rsidRPr="009F6651" w:rsidRDefault="006E5B0B" w:rsidP="00082FEB">
      <w:pPr>
        <w:spacing w:before="120"/>
        <w:ind w:left="180"/>
        <w:rPr>
          <w:rFonts w:cs="Arial"/>
        </w:rPr>
      </w:pPr>
      <w:r w:rsidRPr="009F6651">
        <w:rPr>
          <w:rFonts w:cs="Arial"/>
        </w:rPr>
        <w:t xml:space="preserve">Οι κλήσεις για ασθενοφόρο καταφθάνουν από το κοινό, τηλεφωνικά, μέσω των πιο  κάτω διαδικασιών: </w:t>
      </w:r>
    </w:p>
    <w:p w:rsidR="006E5B0B" w:rsidRPr="009F6651" w:rsidRDefault="006E5B0B" w:rsidP="00082FEB">
      <w:pPr>
        <w:numPr>
          <w:ilvl w:val="0"/>
          <w:numId w:val="37"/>
        </w:numPr>
        <w:spacing w:before="120" w:line="240" w:lineRule="auto"/>
        <w:rPr>
          <w:rFonts w:cs="Arial"/>
        </w:rPr>
      </w:pPr>
      <w:r w:rsidRPr="009F6651">
        <w:rPr>
          <w:rFonts w:cs="Arial"/>
        </w:rPr>
        <w:t>Μέσω του Κέντρου Κλήσεων της Αστυνομίας</w:t>
      </w:r>
      <w:r w:rsidRPr="009F6651">
        <w:rPr>
          <w:rFonts w:cs="Arial"/>
          <w:i/>
        </w:rPr>
        <w:t xml:space="preserve">, </w:t>
      </w:r>
      <w:r w:rsidRPr="009F6651">
        <w:rPr>
          <w:rFonts w:cs="Arial"/>
        </w:rPr>
        <w:t xml:space="preserve">στα τηλέφωνα 199 ή 112 και από εκεί προωθούνται στο ΚΕΚΑ ή στα ΤΑΕΠ των Νοσοκομείων ή στα ΑΚΥ που διαθέτουν ασθενοφόρο. </w:t>
      </w:r>
    </w:p>
    <w:p w:rsidR="006E5B0B" w:rsidRPr="009F6651" w:rsidRDefault="006E5B0B" w:rsidP="00082FEB">
      <w:pPr>
        <w:numPr>
          <w:ilvl w:val="0"/>
          <w:numId w:val="37"/>
        </w:numPr>
        <w:spacing w:before="120" w:line="240" w:lineRule="auto"/>
        <w:rPr>
          <w:rFonts w:cs="Arial"/>
        </w:rPr>
      </w:pPr>
      <w:r w:rsidRPr="009F6651">
        <w:rPr>
          <w:rFonts w:cs="Arial"/>
        </w:rPr>
        <w:t>Απευθείας στα ΤΑΕΠ των επαρχιακών Νοσοκομείων ή στα ΑΚΥ που διαθέτουν ασθενοφόρο.</w:t>
      </w:r>
    </w:p>
    <w:p w:rsidR="006E5B0B" w:rsidRPr="009F6651" w:rsidRDefault="006E5B0B" w:rsidP="00082FEB">
      <w:pPr>
        <w:numPr>
          <w:ilvl w:val="0"/>
          <w:numId w:val="37"/>
        </w:numPr>
        <w:spacing w:before="120" w:line="240" w:lineRule="auto"/>
        <w:rPr>
          <w:rFonts w:cs="Arial"/>
        </w:rPr>
      </w:pPr>
      <w:r w:rsidRPr="009F6651">
        <w:rPr>
          <w:rFonts w:cs="Arial"/>
        </w:rPr>
        <w:t>Στα ΤΑΕΠ μέσω, του τηλεφωνικού Κέντρου του Νοσοκομείου.</w:t>
      </w:r>
    </w:p>
    <w:p w:rsidR="006E5B0B" w:rsidRPr="009F6651" w:rsidRDefault="006E5B0B" w:rsidP="00082FEB">
      <w:pPr>
        <w:numPr>
          <w:ilvl w:val="0"/>
          <w:numId w:val="37"/>
        </w:numPr>
        <w:spacing w:before="120" w:line="240" w:lineRule="auto"/>
        <w:rPr>
          <w:rFonts w:cs="Arial"/>
        </w:rPr>
      </w:pPr>
      <w:r w:rsidRPr="009F6651">
        <w:rPr>
          <w:rFonts w:cs="Arial"/>
        </w:rPr>
        <w:t>Στους Σταθμούς Ασθενοφόρου Λινόπετρας, Κοφίνου και Λευκωσίας μεταβιβάζονται από τα νοσοκομεία Λεμεσού και Λάρνακας ή το ΚΕΚΑ.</w:t>
      </w:r>
    </w:p>
    <w:p w:rsidR="006E5B0B" w:rsidRDefault="006E5B0B" w:rsidP="00082FEB">
      <w:pPr>
        <w:spacing w:before="120"/>
        <w:rPr>
          <w:rFonts w:cs="Arial"/>
          <w:lang w:val="en-US"/>
        </w:rPr>
      </w:pPr>
      <w:r w:rsidRPr="009F6651">
        <w:rPr>
          <w:rFonts w:cs="Arial"/>
        </w:rPr>
        <w:t xml:space="preserve">Πέραν της κάλυψης που υπάρχει σήμερα για την επαρχία Λευκωσίας προωθείται η σταδιακή ένταξη στο σύστημα και των άλλων επαρχιών με προτεραιότητα των επαρχιών Λάρνακας και Αμμοχώστου. Επιβάλλεται να γίνουν διευθετήσεις  ώστε οι κλήσεις προς το 199 – 112 όλων των επαρχιών που αφορούν στα ασθενοφόρα, να δρομολογούνται στο ΚΕΚΑ κατά προτίμηση απευθείας. </w:t>
      </w:r>
    </w:p>
    <w:p w:rsidR="00905C76" w:rsidRPr="00905C76" w:rsidRDefault="00905C76" w:rsidP="00B97EB6">
      <w:pPr>
        <w:spacing w:before="120"/>
        <w:jc w:val="left"/>
        <w:rPr>
          <w:rFonts w:cs="Arial"/>
          <w:lang w:val="en-US"/>
        </w:rPr>
      </w:pPr>
    </w:p>
    <w:p w:rsidR="0037288D" w:rsidRPr="009F6651" w:rsidRDefault="00395675" w:rsidP="00395675">
      <w:pPr>
        <w:pStyle w:val="Heading1"/>
        <w:jc w:val="left"/>
        <w:rPr>
          <w:rFonts w:ascii="Arial" w:hAnsi="Arial" w:cs="Arial"/>
        </w:rPr>
      </w:pPr>
      <w:r w:rsidRPr="009F6651">
        <w:rPr>
          <w:rFonts w:ascii="Arial" w:hAnsi="Arial" w:cs="Arial"/>
          <w:szCs w:val="24"/>
        </w:rPr>
        <w:t>Β.</w:t>
      </w:r>
      <w:r w:rsidRPr="009F6651">
        <w:rPr>
          <w:rFonts w:ascii="Arial" w:hAnsi="Arial" w:cs="Arial"/>
        </w:rPr>
        <w:t>1.</w:t>
      </w:r>
      <w:r w:rsidR="002760AE" w:rsidRPr="009F6651">
        <w:rPr>
          <w:rFonts w:ascii="Arial" w:hAnsi="Arial" w:cs="Arial"/>
        </w:rPr>
        <w:t>4</w:t>
      </w:r>
      <w:r w:rsidRPr="009F6651">
        <w:rPr>
          <w:rFonts w:ascii="Arial" w:hAnsi="Arial" w:cs="Arial"/>
        </w:rPr>
        <w:t xml:space="preserve">.4 </w:t>
      </w:r>
      <w:r w:rsidR="00E32F3E" w:rsidRPr="009F6651">
        <w:rPr>
          <w:rFonts w:ascii="Arial" w:hAnsi="Arial" w:cs="Arial"/>
        </w:rPr>
        <w:t>ΚΕΝΤΡΟ ΕΛΕΓΧΟΥ ΚΛΗΣΕΩΝ ΑΣΘΕΝΟΦΟΡΩΝ (ΚΕΚΑ)</w:t>
      </w:r>
    </w:p>
    <w:p w:rsidR="009C3FC4" w:rsidRPr="009F6651" w:rsidRDefault="009C3FC4" w:rsidP="009C3FC4">
      <w:pPr>
        <w:spacing w:before="60" w:after="60"/>
        <w:rPr>
          <w:rFonts w:cs="Arial"/>
          <w:iCs/>
        </w:rPr>
      </w:pPr>
      <w:r w:rsidRPr="009F6651">
        <w:rPr>
          <w:rFonts w:cs="Arial"/>
          <w:iCs/>
        </w:rPr>
        <w:t>Στο Κέντρο Ελέγχου Κλήσεων που έχει λειτουργήσει με τη μεταστέγαση του  Γενικού Νοσοκομείου Λευκωσίας από τον Οκτώβριο του 2006 έχει εγκατασταθεί ο απαιτούμενος βασικός τεχνολογικός εξοπλισμός και το Κέντρο λειτουργεί σε 24ωρη βάση καλύπτοντας στο παρόν στάδιο τις κλήσεις ασθενοφόρων της επαρχίας Λευκωσίας και τις υπεραστικές κλήσεις για μεταφορές ασθενών. Έχει επεκταθεί η εγκατάσταση του συστήματος γεωγραφικού εντοπισμού (GPS) σε όλα τα ασθενοφόρα Παγκύπρια και προγραμματίζεται η σταδιακή ένταξη όλων των επαρχιών σε ενιαίο σύστημα διαχείρισης των κλήσεων.</w:t>
      </w:r>
    </w:p>
    <w:p w:rsidR="009C3FC4" w:rsidRPr="009F6651" w:rsidRDefault="009C3FC4" w:rsidP="009C3FC4">
      <w:pPr>
        <w:spacing w:before="60" w:after="60"/>
        <w:rPr>
          <w:rFonts w:cs="Arial"/>
          <w:iCs/>
        </w:rPr>
      </w:pPr>
      <w:r w:rsidRPr="009F6651">
        <w:rPr>
          <w:rFonts w:cs="Arial"/>
          <w:iCs/>
        </w:rPr>
        <w:t>Μέσα στα πλαίσια αναβάθμισης και εκσυγχρονισμού της υποστηρικτικής τεχνολογίας που συνδράμει στην γρηγορότερη άφιξη του ασθενοφόρου, στη σκηνή ενός περιστατικού, έχουν παραληφθεί μέσω δωρεάς από τον Παγκύπριο Σύνδεσμο Νοσηλευτών και Μαιών και τον Παγκύπριο Σύνδεσμο Οδηγών Ασθενοφόρου 50 συσκευές πλοήγησης οι οποίες έχουν διανεμηθεί σε όλα τα Νοσοκομεία και ΑΚΥ που διαθέτουν ασθενοφόρο.</w:t>
      </w:r>
    </w:p>
    <w:p w:rsidR="00395675" w:rsidRPr="009F6651" w:rsidRDefault="00395675" w:rsidP="00E32F3E">
      <w:pPr>
        <w:spacing w:after="60"/>
        <w:rPr>
          <w:rFonts w:cs="Arial"/>
          <w:iCs/>
        </w:rPr>
      </w:pPr>
    </w:p>
    <w:p w:rsidR="0037288D" w:rsidRPr="009F6651" w:rsidRDefault="00395675" w:rsidP="00395675">
      <w:pPr>
        <w:pStyle w:val="Heading1"/>
        <w:jc w:val="left"/>
        <w:rPr>
          <w:rFonts w:ascii="Arial" w:hAnsi="Arial" w:cs="Arial"/>
        </w:rPr>
      </w:pPr>
      <w:bookmarkStart w:id="87" w:name="_Toc244311950"/>
      <w:r w:rsidRPr="009F6651">
        <w:rPr>
          <w:rFonts w:ascii="Arial" w:hAnsi="Arial" w:cs="Arial"/>
          <w:sz w:val="22"/>
          <w:szCs w:val="22"/>
        </w:rPr>
        <w:t>Β.</w:t>
      </w:r>
      <w:r w:rsidRPr="009F6651">
        <w:rPr>
          <w:rFonts w:ascii="Arial" w:hAnsi="Arial" w:cs="Arial"/>
        </w:rPr>
        <w:t>1.</w:t>
      </w:r>
      <w:r w:rsidR="00FF40EA" w:rsidRPr="009F6651">
        <w:rPr>
          <w:rFonts w:ascii="Arial" w:hAnsi="Arial" w:cs="Arial"/>
        </w:rPr>
        <w:t>4</w:t>
      </w:r>
      <w:r w:rsidRPr="009F6651">
        <w:rPr>
          <w:rFonts w:ascii="Arial" w:hAnsi="Arial" w:cs="Arial"/>
        </w:rPr>
        <w:t xml:space="preserve">.5 </w:t>
      </w:r>
      <w:r w:rsidR="00E32F3E" w:rsidRPr="009F6651">
        <w:rPr>
          <w:rFonts w:ascii="Arial" w:hAnsi="Arial" w:cs="Arial"/>
        </w:rPr>
        <w:t>ΕΙΣΑΓΩΓΗ ΘΕΣΜΟΥ «ΔΙΑΣΩΣΤΗΣ – ΠΛΗΡΩΜΑ  ΑΣΘΕΝΟΦΟΡΟΥ»</w:t>
      </w:r>
      <w:bookmarkEnd w:id="87"/>
    </w:p>
    <w:p w:rsidR="009C3FC4" w:rsidRPr="009F6651" w:rsidRDefault="009C3FC4" w:rsidP="009C3FC4">
      <w:pPr>
        <w:spacing w:before="60" w:after="60"/>
        <w:rPr>
          <w:rFonts w:cs="Arial"/>
          <w:iCs/>
        </w:rPr>
      </w:pPr>
      <w:r w:rsidRPr="009F6651">
        <w:rPr>
          <w:rFonts w:cs="Arial"/>
        </w:rPr>
        <w:t>Ο θεσμός του «Διασώστη - Πλήρωμα Ασθενοφόρου» θα αντικαταστήσει τον υφιστάμενο θεσμό του οδηγού ασθενοφόρου ο οποίος σταδιακά θα καταργηθεί.</w:t>
      </w:r>
      <w:r w:rsidRPr="009F6651">
        <w:rPr>
          <w:rFonts w:cs="Arial"/>
          <w:iCs/>
        </w:rPr>
        <w:t xml:space="preserve"> Έχει εγκριθεί από τη Βουλή το σχέδιο υπηρεσίας και έχει δημοσιευτεί στην επίσημη εφημερίδα της Δημοκρατίας τον Ιούλιο του 2012.</w:t>
      </w:r>
    </w:p>
    <w:p w:rsidR="009C3FC4" w:rsidRDefault="009C3FC4" w:rsidP="009C3FC4">
      <w:pPr>
        <w:spacing w:before="60" w:after="60"/>
        <w:rPr>
          <w:rFonts w:cs="Arial"/>
        </w:rPr>
      </w:pPr>
      <w:r w:rsidRPr="009F6651">
        <w:rPr>
          <w:rFonts w:cs="Arial"/>
        </w:rPr>
        <w:t xml:space="preserve">Το πρόγραμμα κατάρτισης «Διασώστη - Πλήρωμα Ασθενοφόρου» στο οποίο συμμετέχουν 49 σπουδαστές, διοργανώθηκε από κοινού με το Κέντρο Παραγωγικότητας. </w:t>
      </w:r>
    </w:p>
    <w:p w:rsidR="00905109" w:rsidRDefault="00905109" w:rsidP="009C3FC4">
      <w:pPr>
        <w:spacing w:before="60" w:after="60"/>
        <w:rPr>
          <w:rFonts w:cs="Arial"/>
        </w:rPr>
      </w:pPr>
    </w:p>
    <w:p w:rsidR="00E32F3E" w:rsidRPr="009F6651" w:rsidRDefault="00E32F3E" w:rsidP="00E32F3E">
      <w:pPr>
        <w:spacing w:before="240" w:after="60"/>
        <w:rPr>
          <w:rFonts w:cs="Arial"/>
          <w:b/>
        </w:rPr>
      </w:pPr>
      <w:r w:rsidRPr="009F6651">
        <w:rPr>
          <w:rFonts w:cs="Arial"/>
          <w:b/>
        </w:rPr>
        <w:t>Ανάγκες στελέχωσης</w:t>
      </w:r>
    </w:p>
    <w:p w:rsidR="00626C63" w:rsidRPr="009F6651" w:rsidRDefault="00626C63" w:rsidP="00626C63">
      <w:pPr>
        <w:spacing w:before="120" w:after="60"/>
        <w:rPr>
          <w:rFonts w:cs="Arial"/>
        </w:rPr>
      </w:pPr>
      <w:r w:rsidRPr="009F6651">
        <w:rPr>
          <w:rFonts w:cs="Arial"/>
        </w:rPr>
        <w:t xml:space="preserve">Οι 24 θέσεις Διασωστών, οι οποίοι θα στελεχώσουν 4 νέους σταθμούς ασθενοφόρων και οι 24 νέες θέσεις νοσηλευτικών λειτουργών για στελέχωση των πιο πάνω νέων σταθμών έχουν συμπεριληφθεί στον προϋπολογισμό του 2012. </w:t>
      </w:r>
    </w:p>
    <w:p w:rsidR="00626C63" w:rsidRPr="009F6651" w:rsidRDefault="00626C63" w:rsidP="00626C63">
      <w:pPr>
        <w:spacing w:before="60" w:after="60"/>
        <w:rPr>
          <w:rFonts w:cs="Arial"/>
        </w:rPr>
      </w:pPr>
      <w:r w:rsidRPr="009F6651">
        <w:rPr>
          <w:rFonts w:cs="Arial"/>
        </w:rPr>
        <w:t>Με βάση την απόφαση για αναδιοργάνωση της Υπηρεσίας  Ασθενοφόρων οι θέσεις των οδηγών ασθενοφόρου, που θα αφυπηρετούν ή θα αποχωρούν από την Υπηρεσία, θα καταργούνται έναντι δημιουργίας αντίστοιχων θέσεων Διασωστών - Πληρώματος Ασθενοφόρου.</w:t>
      </w:r>
    </w:p>
    <w:p w:rsidR="00626C63" w:rsidRPr="009F6651" w:rsidRDefault="00626C63" w:rsidP="00626C63">
      <w:pPr>
        <w:spacing w:before="60" w:after="60"/>
        <w:rPr>
          <w:rFonts w:cs="Arial"/>
        </w:rPr>
      </w:pPr>
      <w:r w:rsidRPr="009F6651">
        <w:rPr>
          <w:rFonts w:cs="Arial"/>
        </w:rPr>
        <w:t xml:space="preserve">Πρόνοια στην εφαρμογή του Γε.Σ.Υ προβλέπει ότι όσα ασθενοφόρα συμβληθούν με τον ΟΑΥ για παροχή υπηρεσιών θα πρέπει να είναι στελεχωμένα με 2 τουλάχιστο άρτια καταρτισμένα άτομα όπως προβλέπεται στο πρότυπο </w:t>
      </w:r>
      <w:r w:rsidRPr="009F6651">
        <w:rPr>
          <w:rFonts w:cs="Arial"/>
          <w:lang w:val="en-GB"/>
        </w:rPr>
        <w:t>CYS</w:t>
      </w:r>
      <w:r w:rsidRPr="009F6651">
        <w:rPr>
          <w:rFonts w:cs="Arial"/>
        </w:rPr>
        <w:t xml:space="preserve"> ΕΝ 1789:2007.</w:t>
      </w:r>
    </w:p>
    <w:p w:rsidR="00BC2C95" w:rsidRPr="00AC0653" w:rsidRDefault="005809CC" w:rsidP="005809CC">
      <w:pPr>
        <w:pStyle w:val="Heading3"/>
        <w:numPr>
          <w:ilvl w:val="2"/>
          <w:numId w:val="0"/>
        </w:numPr>
        <w:tabs>
          <w:tab w:val="left" w:pos="0"/>
          <w:tab w:val="left" w:pos="180"/>
          <w:tab w:val="num" w:pos="1277"/>
        </w:tabs>
        <w:spacing w:after="240" w:line="240" w:lineRule="auto"/>
        <w:jc w:val="left"/>
        <w:rPr>
          <w:rFonts w:ascii="Arial" w:hAnsi="Arial" w:cs="Arial"/>
          <w:sz w:val="24"/>
          <w:szCs w:val="24"/>
        </w:rPr>
      </w:pPr>
      <w:r w:rsidRPr="00AC0653">
        <w:rPr>
          <w:rFonts w:ascii="Arial" w:hAnsi="Arial" w:cs="Arial"/>
          <w:sz w:val="24"/>
          <w:szCs w:val="24"/>
        </w:rPr>
        <w:t>Β.1.</w:t>
      </w:r>
      <w:r w:rsidR="00FF40EA" w:rsidRPr="00AC0653">
        <w:rPr>
          <w:rFonts w:ascii="Arial" w:hAnsi="Arial" w:cs="Arial"/>
          <w:sz w:val="24"/>
          <w:szCs w:val="24"/>
        </w:rPr>
        <w:t>5</w:t>
      </w:r>
      <w:r w:rsidRPr="00AC0653">
        <w:rPr>
          <w:rFonts w:ascii="Arial" w:hAnsi="Arial" w:cs="Arial"/>
          <w:sz w:val="24"/>
          <w:szCs w:val="24"/>
        </w:rPr>
        <w:t xml:space="preserve">. </w:t>
      </w:r>
      <w:r w:rsidR="00BC2C95" w:rsidRPr="00AC0653">
        <w:rPr>
          <w:rFonts w:ascii="Arial" w:hAnsi="Arial" w:cs="Arial"/>
          <w:sz w:val="24"/>
          <w:szCs w:val="24"/>
        </w:rPr>
        <w:t xml:space="preserve">Γρηγόρειος Κλινική - Θάλαμος </w:t>
      </w:r>
      <w:r w:rsidR="00BC2C95" w:rsidRPr="00AC0653">
        <w:rPr>
          <w:rFonts w:ascii="Arial" w:hAnsi="Arial" w:cs="Arial"/>
          <w:sz w:val="24"/>
          <w:szCs w:val="24"/>
          <w:lang w:val="en-US"/>
        </w:rPr>
        <w:t>AIDS</w:t>
      </w:r>
      <w:bookmarkEnd w:id="80"/>
      <w:bookmarkEnd w:id="81"/>
      <w:bookmarkEnd w:id="82"/>
      <w:bookmarkEnd w:id="83"/>
      <w:bookmarkEnd w:id="84"/>
      <w:bookmarkEnd w:id="85"/>
      <w:bookmarkEnd w:id="86"/>
    </w:p>
    <w:p w:rsidR="00BC2C95" w:rsidRPr="00FB2D8E" w:rsidRDefault="00BC2C95" w:rsidP="00BC2C95">
      <w:pPr>
        <w:tabs>
          <w:tab w:val="left" w:pos="0"/>
          <w:tab w:val="left" w:pos="180"/>
        </w:tabs>
        <w:rPr>
          <w:rFonts w:cs="Arial"/>
        </w:rPr>
      </w:pPr>
      <w:r w:rsidRPr="00FB2D8E">
        <w:rPr>
          <w:rFonts w:cs="Arial"/>
        </w:rPr>
        <w:t>Η «Γρηγόρειος» Κλινική λειτούργησε από τις 18.10.1996 στο Γενικό Νοσοκομείο Λάρνακας και έχει πλέον εδραιωθεί ως η κλινική αναφοράς για την κλινική αντιμετώπιση του Συνδρόμου της Επίκτητης Ανοσοανεπάρκειας (</w:t>
      </w:r>
      <w:r w:rsidRPr="00FB2D8E">
        <w:rPr>
          <w:rFonts w:cs="Arial"/>
          <w:lang w:val="en-US"/>
        </w:rPr>
        <w:t>AIDS</w:t>
      </w:r>
      <w:r w:rsidRPr="00FB2D8E">
        <w:rPr>
          <w:rFonts w:cs="Arial"/>
        </w:rPr>
        <w:t>). Είναι στελεχωμένη με δύο γιατρούς, μία Πρώτη Νοσηλευτικό Λειτουργό, 12 νοσηλευτές, μία κοινωνική λειτουργό, μία ψυχολόγο που εργοδοτείται από μη κυβερνητικό οργανισμό, δύο βοηθούς θαλάμου και έναν κλητήρα.</w:t>
      </w:r>
    </w:p>
    <w:p w:rsidR="00BC2C95" w:rsidRPr="00FB2D8E" w:rsidRDefault="00BC2C95" w:rsidP="00BC2C95">
      <w:pPr>
        <w:tabs>
          <w:tab w:val="left" w:pos="0"/>
          <w:tab w:val="left" w:pos="180"/>
        </w:tabs>
        <w:rPr>
          <w:rFonts w:cs="Arial"/>
        </w:rPr>
      </w:pPr>
      <w:r w:rsidRPr="00FB2D8E">
        <w:rPr>
          <w:rFonts w:cs="Arial"/>
        </w:rPr>
        <w:t xml:space="preserve">Η θεραπευτική αντιμετώπιση του Συνδρόμου βασίζεται στα διεθνή δεδομένα. Οι θεράποντες γιατροί έχουν στη διάθεσή τους όλο το φάσμα των αντιρετροϊκών φαρμάκων. Τα φάρμακα αυτά ταξινομούνται σε τρεις μεγάλες κατηγορίες και είναι συνολικά 15 στον αριθμό. </w:t>
      </w:r>
    </w:p>
    <w:p w:rsidR="00AB4ED9" w:rsidRDefault="00BC2C95" w:rsidP="00AB4ED9">
      <w:pPr>
        <w:tabs>
          <w:tab w:val="left" w:pos="0"/>
          <w:tab w:val="left" w:pos="180"/>
        </w:tabs>
        <w:rPr>
          <w:rFonts w:cs="Arial"/>
        </w:rPr>
      </w:pPr>
      <w:r w:rsidRPr="00FB2D8E">
        <w:rPr>
          <w:rFonts w:cs="Arial"/>
        </w:rPr>
        <w:t>Η χορήγηση των εξειδικευμένων θεραπευτικών σχημάτων είχε ως αποτέλεσμα τη μείωση των ευκαιριακών νοσημάτων και του δείκτη θνησιμότητας.</w:t>
      </w:r>
      <w:bookmarkStart w:id="88" w:name="_Toc35911273"/>
      <w:bookmarkStart w:id="89" w:name="_Toc48029772"/>
      <w:bookmarkStart w:id="90" w:name="_Toc70925753"/>
      <w:bookmarkStart w:id="91" w:name="_Toc70992138"/>
      <w:bookmarkStart w:id="92" w:name="_Toc71423564"/>
      <w:bookmarkStart w:id="93" w:name="_Toc71431022"/>
    </w:p>
    <w:p w:rsidR="00AB4ED9" w:rsidRPr="00F6085B" w:rsidRDefault="00AB4ED9" w:rsidP="00AB4ED9">
      <w:pPr>
        <w:pStyle w:val="Heading3"/>
        <w:numPr>
          <w:ilvl w:val="2"/>
          <w:numId w:val="0"/>
        </w:numPr>
        <w:tabs>
          <w:tab w:val="left" w:pos="0"/>
          <w:tab w:val="left" w:pos="180"/>
          <w:tab w:val="num" w:pos="1277"/>
        </w:tabs>
        <w:spacing w:after="240" w:line="240" w:lineRule="auto"/>
        <w:jc w:val="left"/>
      </w:pPr>
      <w:r w:rsidRPr="00F6085B">
        <w:rPr>
          <w:rFonts w:ascii="Arial" w:hAnsi="Arial" w:cs="Arial"/>
        </w:rPr>
        <w:t>Β.1.6. Κέντρα Παροχής Εξειδικευμένων Υπηρεσιών</w:t>
      </w:r>
    </w:p>
    <w:p w:rsidR="00AB4ED9" w:rsidRPr="00AB4ED9" w:rsidRDefault="00AB4ED9" w:rsidP="00AB4ED9">
      <w:pPr>
        <w:pStyle w:val="Heading4"/>
        <w:numPr>
          <w:ilvl w:val="3"/>
          <w:numId w:val="0"/>
        </w:numPr>
        <w:tabs>
          <w:tab w:val="left" w:pos="0"/>
          <w:tab w:val="left" w:pos="180"/>
          <w:tab w:val="num" w:pos="1300"/>
        </w:tabs>
        <w:spacing w:line="240" w:lineRule="auto"/>
        <w:ind w:left="1300" w:hanging="1300"/>
        <w:jc w:val="left"/>
        <w:rPr>
          <w:rFonts w:ascii="Arial" w:hAnsi="Arial" w:cs="Arial"/>
          <w:bCs w:val="0"/>
          <w:sz w:val="24"/>
          <w:szCs w:val="24"/>
        </w:rPr>
      </w:pPr>
      <w:r w:rsidRPr="00F6085B">
        <w:rPr>
          <w:rFonts w:ascii="Arial" w:hAnsi="Arial" w:cs="Arial"/>
          <w:sz w:val="24"/>
          <w:szCs w:val="24"/>
        </w:rPr>
        <w:t xml:space="preserve">Β.1.6.1 </w:t>
      </w:r>
      <w:r w:rsidRPr="00F6085B">
        <w:rPr>
          <w:rFonts w:ascii="Arial" w:hAnsi="Arial" w:cs="Arial"/>
          <w:bCs w:val="0"/>
          <w:sz w:val="24"/>
          <w:szCs w:val="24"/>
        </w:rPr>
        <w:t>Κέντρο Αναφοράς Ιογενών Παθήσεων</w:t>
      </w:r>
    </w:p>
    <w:p w:rsidR="00AB4ED9" w:rsidRPr="00FB2D8E" w:rsidRDefault="00AB4ED9" w:rsidP="00AB4ED9">
      <w:pPr>
        <w:tabs>
          <w:tab w:val="left" w:pos="0"/>
          <w:tab w:val="left" w:pos="180"/>
        </w:tabs>
        <w:rPr>
          <w:rFonts w:cs="Arial"/>
        </w:rPr>
      </w:pPr>
      <w:r w:rsidRPr="00FB2D8E">
        <w:rPr>
          <w:rFonts w:cs="Arial"/>
        </w:rPr>
        <w:t>Το Κέντρο βρίσκεται στο χώρο του Κέντρου Θαλασσαιμίας, κοντά στο Μακάρειο Νοσοκομείο στη Λευκωσία. Αυτό προσφέρει τις ακόλουθες διαγνωστικές και συμβουλευτικές υπηρεσίες:</w:t>
      </w:r>
    </w:p>
    <w:p w:rsidR="00AB4ED9" w:rsidRPr="00C44FDA" w:rsidRDefault="00AB4ED9" w:rsidP="00AB4ED9">
      <w:pPr>
        <w:pStyle w:val="Heading6"/>
        <w:spacing w:line="276" w:lineRule="auto"/>
        <w:jc w:val="both"/>
        <w:rPr>
          <w:b w:val="0"/>
          <w:szCs w:val="22"/>
        </w:rPr>
      </w:pPr>
      <w:r w:rsidRPr="00C44FDA">
        <w:rPr>
          <w:b w:val="0"/>
          <w:szCs w:val="22"/>
        </w:rPr>
        <w:t>Αιμοληψία για εργαστηριακές εξετάσεις</w:t>
      </w:r>
    </w:p>
    <w:p w:rsidR="00AB4ED9" w:rsidRPr="00C44FDA" w:rsidRDefault="00AB4ED9" w:rsidP="00AB4ED9">
      <w:pPr>
        <w:tabs>
          <w:tab w:val="left" w:pos="0"/>
          <w:tab w:val="left" w:pos="180"/>
        </w:tabs>
        <w:spacing w:line="276" w:lineRule="auto"/>
        <w:rPr>
          <w:rFonts w:cs="Arial"/>
          <w:szCs w:val="22"/>
        </w:rPr>
      </w:pPr>
      <w:r w:rsidRPr="00C44FDA">
        <w:rPr>
          <w:rFonts w:cs="Arial"/>
          <w:szCs w:val="22"/>
        </w:rPr>
        <w:t>Γίνεται στις πιο κάτω περιπτώσεις:</w:t>
      </w:r>
    </w:p>
    <w:p w:rsidR="00AB4ED9" w:rsidRPr="001623C5" w:rsidRDefault="00AB4ED9" w:rsidP="00905109">
      <w:pPr>
        <w:pStyle w:val="ListBullet1"/>
      </w:pPr>
      <w:r w:rsidRPr="001623C5">
        <w:t>Αλλοδαπών που έρχονται στην Κύπρο για εργασία ή σπουδές και για τους οποίους το Τμήμα Αλλοδαπών ζητά συστηματικό έλεγχο για την ηπατίτιδα, το AIDS και τη σύφιλη. Για το σκοπό αυτό απαιτείται η έκδοση πιστοποιητικού, στο οποίο αναγράφεται αν οι αναλύσεις είναι θετικές ή αρνητικές. Αν μία ή περισσότερες από τις αναλύσεις είναι θετική, τότε το άτομο δεν μπορεί να εξασφαλίσει άδεια εργασίας από το Τμήμα Αλλοδαπών και τυγχάνει της δέουσας συμβουλευτικής αγωγής στο Κέντρο πριν εγκαταλείψει την Κύπρο. Ο έλεγχος για AIDS επαναλαμβάνεται κάθε δύο μήνες για τις καλλιτέχνιδες και κάθε έξι μήνες για τους εργάτες και οικιακές βοηθούς.</w:t>
      </w:r>
    </w:p>
    <w:p w:rsidR="00AB4ED9" w:rsidRPr="001623C5" w:rsidRDefault="00AB4ED9" w:rsidP="00905109">
      <w:pPr>
        <w:pStyle w:val="ListBullet1"/>
      </w:pPr>
      <w:r w:rsidRPr="001623C5">
        <w:t>Κυπρίων που προσέρχονται εθελοντικά για εξέταση AIDS ή ηπατίτιδας Β και στους οποίους προσφέρεται συμβουλευτική αγωγή πριν και μετά το τεστ. Στη συνέχεια, εκδίδεται και αποστέλλεται ταχυδρομικώς έντυπο με το αποτέλεσμα της ανάλυσης και οδηγίες για τα περαιτέρω, όσον αφορά την έκδοση του σχετικού πιστοποιητικού, σε όσους τα αποτελέσματα είναι αρνητικά. Στις περιπτώσεις όπου τα αποτελέσματα είναι θετικά, γίνεται τηλεφωνική επικοινωνία και ορίζεται συνέντευξη με την υπεύθυνη λειτουργό του Κέντρου.</w:t>
      </w:r>
    </w:p>
    <w:p w:rsidR="00AB4ED9" w:rsidRDefault="00AB4ED9" w:rsidP="00905109">
      <w:pPr>
        <w:pStyle w:val="ListBullet1"/>
      </w:pPr>
      <w:r w:rsidRPr="001623C5">
        <w:t>Επιβεβαίωση όλων των θετικών αποτελεσμάτων για AIDS από όλη την Κύπρο και δείχτη μολυσματικότητας για ηπατίτιδα Β σε όλους τους αλλοδαπούς φοιτητές.</w:t>
      </w:r>
    </w:p>
    <w:p w:rsidR="00905C76" w:rsidRPr="006D5F1C" w:rsidRDefault="00AB4ED9" w:rsidP="00905109">
      <w:pPr>
        <w:pStyle w:val="ListBullet1"/>
      </w:pPr>
      <w:r w:rsidRPr="006D5F1C">
        <w:t xml:space="preserve">Αναλύσεις Ηπατίτιδας Β και </w:t>
      </w:r>
      <w:r w:rsidRPr="006D5F1C">
        <w:rPr>
          <w:lang w:val="en-US"/>
        </w:rPr>
        <w:t>AIDS</w:t>
      </w:r>
      <w:r w:rsidR="00905C76">
        <w:rPr>
          <w:lang w:val="en-US"/>
        </w:rPr>
        <w:t>.</w:t>
      </w:r>
    </w:p>
    <w:p w:rsidR="00AB4ED9" w:rsidRPr="00FB2D8E" w:rsidRDefault="00AB4ED9" w:rsidP="00AB4ED9">
      <w:pPr>
        <w:tabs>
          <w:tab w:val="left" w:pos="0"/>
          <w:tab w:val="left" w:pos="180"/>
        </w:tabs>
        <w:rPr>
          <w:rFonts w:cs="Arial"/>
        </w:rPr>
      </w:pPr>
      <w:r w:rsidRPr="00FB2D8E">
        <w:rPr>
          <w:rFonts w:cs="Arial"/>
        </w:rPr>
        <w:t>Γίνονται για σκοπούς χειρουργικής επέμβασης ή κατά την εγκυμοσύνη. Τα θετικά αποτελέσματα αποστέλλονται στο Κέντρο για επιβεβαίωση και τα άτομα καλούνται για συμβουλευτική αγωγή.</w:t>
      </w:r>
    </w:p>
    <w:p w:rsidR="00AB4ED9" w:rsidRPr="00FB2D8E" w:rsidRDefault="00AB4ED9" w:rsidP="00AB4ED9">
      <w:pPr>
        <w:pStyle w:val="Heading6"/>
      </w:pPr>
      <w:r w:rsidRPr="00FB2D8E">
        <w:t xml:space="preserve">Αναλύσεις Ηπατίτιδας Β, </w:t>
      </w:r>
      <w:r w:rsidRPr="00FB2D8E">
        <w:rPr>
          <w:lang w:val="en-US"/>
        </w:rPr>
        <w:t>AIDS</w:t>
      </w:r>
      <w:r w:rsidRPr="00FB2D8E">
        <w:t xml:space="preserve"> και Σύφιλης</w:t>
      </w:r>
    </w:p>
    <w:p w:rsidR="00AB4ED9" w:rsidRPr="00FB2D8E" w:rsidRDefault="00AB4ED9" w:rsidP="00AB4ED9">
      <w:pPr>
        <w:tabs>
          <w:tab w:val="left" w:pos="0"/>
          <w:tab w:val="left" w:pos="180"/>
        </w:tabs>
        <w:rPr>
          <w:rFonts w:cs="Arial"/>
        </w:rPr>
      </w:pPr>
      <w:r w:rsidRPr="00FB2D8E">
        <w:rPr>
          <w:rFonts w:cs="Arial"/>
        </w:rPr>
        <w:t>Γίνονται σε Κυπρίους που θα εργαστούν σε εστιατόρια και καντίνες σχολείων.</w:t>
      </w:r>
    </w:p>
    <w:p w:rsidR="00AB4ED9" w:rsidRPr="00FB2D8E" w:rsidRDefault="00AB4ED9" w:rsidP="00AB4ED9">
      <w:pPr>
        <w:tabs>
          <w:tab w:val="left" w:pos="0"/>
          <w:tab w:val="left" w:pos="180"/>
        </w:tabs>
        <w:rPr>
          <w:rFonts w:cs="Arial"/>
        </w:rPr>
      </w:pPr>
      <w:r w:rsidRPr="00FB2D8E">
        <w:rPr>
          <w:rFonts w:cs="Arial"/>
        </w:rPr>
        <w:t>Το Κέντρο προσφέρει επίσης:</w:t>
      </w:r>
    </w:p>
    <w:p w:rsidR="00AB4ED9" w:rsidRPr="00E7679F" w:rsidRDefault="00AB4ED9" w:rsidP="00905109">
      <w:pPr>
        <w:pStyle w:val="ListBullet1"/>
      </w:pPr>
      <w:r w:rsidRPr="00E7679F">
        <w:t>Τηλεφωνική γραμμή “Hot Line” για πληροφορίες και συμβουλές από 7.30 π.μ. μέχρι 2.30 μ.μ. Από 2.30 μ.μ. μέχρι 10.00 μ.μ. λειτουργεί αυτόματος τηλεφωνητής που δίνει τον αριθμό κινητού τηλεφώνου της Υπεύθυνης του Κέντρου.</w:t>
      </w:r>
    </w:p>
    <w:p w:rsidR="00AB4ED9" w:rsidRPr="00E7679F" w:rsidRDefault="00AB4ED9" w:rsidP="00905109">
      <w:pPr>
        <w:pStyle w:val="ListBullet1"/>
      </w:pPr>
      <w:r w:rsidRPr="00E7679F">
        <w:t>Διαφώτιση για το AIDS και ηπατίτιδα σε στρατόπεδα, σχολεία, νοσοκομεία και οργανωμένα σύνολα.</w:t>
      </w:r>
    </w:p>
    <w:p w:rsidR="00AB4ED9" w:rsidRPr="00E7679F" w:rsidRDefault="00AB4ED9" w:rsidP="00905109">
      <w:pPr>
        <w:pStyle w:val="ListBullet1"/>
      </w:pPr>
      <w:r w:rsidRPr="00E7679F">
        <w:t>Επισκέψεις στη «Γρηγόρειο Κλινική» του Νοσοκομείου Λάρνακας κάθε Τρίτη και Πέμπτη.</w:t>
      </w:r>
    </w:p>
    <w:p w:rsidR="00AB4ED9" w:rsidRPr="00E7679F" w:rsidRDefault="00AB4ED9" w:rsidP="00905109">
      <w:pPr>
        <w:pStyle w:val="ListBullet1"/>
      </w:pPr>
      <w:r w:rsidRPr="00E7679F">
        <w:t xml:space="preserve">Αιματολογικό έλεγχο σε εθελοντές αιμοδότες. </w:t>
      </w:r>
    </w:p>
    <w:p w:rsidR="00BC2C95" w:rsidRPr="00AB4ED9" w:rsidRDefault="00BC2C95" w:rsidP="00AB4ED9">
      <w:pPr>
        <w:sectPr w:rsidR="00BC2C95" w:rsidRPr="00AB4ED9" w:rsidSect="00984C53">
          <w:pgSz w:w="11906" w:h="16838"/>
          <w:pgMar w:top="1440" w:right="1080" w:bottom="1440" w:left="1080" w:header="708" w:footer="708" w:gutter="0"/>
          <w:cols w:space="708"/>
          <w:docGrid w:linePitch="360"/>
        </w:sectPr>
      </w:pPr>
    </w:p>
    <w:p w:rsidR="00BC2C95" w:rsidRPr="00F6085B" w:rsidRDefault="001011BA" w:rsidP="000528F0">
      <w:pPr>
        <w:pStyle w:val="Heading4"/>
        <w:numPr>
          <w:ilvl w:val="3"/>
          <w:numId w:val="0"/>
        </w:numPr>
        <w:tabs>
          <w:tab w:val="left" w:pos="0"/>
          <w:tab w:val="left" w:pos="180"/>
          <w:tab w:val="num" w:pos="1300"/>
        </w:tabs>
        <w:spacing w:before="0" w:after="0" w:line="240" w:lineRule="auto"/>
        <w:jc w:val="left"/>
        <w:rPr>
          <w:rFonts w:ascii="Arial" w:hAnsi="Arial" w:cs="Arial"/>
          <w:sz w:val="24"/>
          <w:szCs w:val="24"/>
        </w:rPr>
      </w:pPr>
      <w:bookmarkStart w:id="94" w:name="_Toc35911275"/>
      <w:bookmarkStart w:id="95" w:name="_Toc48029774"/>
      <w:bookmarkStart w:id="96" w:name="_Toc70925755"/>
      <w:bookmarkStart w:id="97" w:name="_Toc70992140"/>
      <w:bookmarkStart w:id="98" w:name="_Toc71423566"/>
      <w:bookmarkStart w:id="99" w:name="_Toc71431024"/>
      <w:bookmarkStart w:id="100" w:name="_Toc166077272"/>
      <w:bookmarkEnd w:id="88"/>
      <w:bookmarkEnd w:id="89"/>
      <w:bookmarkEnd w:id="90"/>
      <w:bookmarkEnd w:id="91"/>
      <w:bookmarkEnd w:id="92"/>
      <w:bookmarkEnd w:id="93"/>
      <w:r w:rsidRPr="00F6085B">
        <w:rPr>
          <w:rFonts w:ascii="Arial" w:hAnsi="Arial" w:cs="Arial"/>
          <w:sz w:val="24"/>
          <w:szCs w:val="24"/>
        </w:rPr>
        <w:t>Β.1.</w:t>
      </w:r>
      <w:r w:rsidR="00446527" w:rsidRPr="00F6085B">
        <w:rPr>
          <w:rFonts w:ascii="Arial" w:hAnsi="Arial" w:cs="Arial"/>
          <w:sz w:val="24"/>
          <w:szCs w:val="24"/>
        </w:rPr>
        <w:t>6</w:t>
      </w:r>
      <w:r w:rsidRPr="00F6085B">
        <w:rPr>
          <w:rFonts w:ascii="Arial" w:hAnsi="Arial" w:cs="Arial"/>
          <w:sz w:val="24"/>
          <w:szCs w:val="24"/>
        </w:rPr>
        <w:t xml:space="preserve">.2 </w:t>
      </w:r>
      <w:r w:rsidR="00BC2C95" w:rsidRPr="00F6085B">
        <w:rPr>
          <w:rFonts w:ascii="Arial" w:hAnsi="Arial" w:cs="Arial"/>
          <w:sz w:val="24"/>
          <w:szCs w:val="24"/>
        </w:rPr>
        <w:t>Κέντρο Θαλασσαιμίας</w:t>
      </w:r>
      <w:bookmarkEnd w:id="94"/>
      <w:bookmarkEnd w:id="95"/>
      <w:bookmarkEnd w:id="96"/>
      <w:bookmarkEnd w:id="97"/>
      <w:bookmarkEnd w:id="98"/>
      <w:bookmarkEnd w:id="99"/>
      <w:bookmarkEnd w:id="100"/>
    </w:p>
    <w:p w:rsidR="000528F0" w:rsidRPr="00905C76" w:rsidRDefault="000528F0" w:rsidP="00BC2C95">
      <w:pPr>
        <w:tabs>
          <w:tab w:val="left" w:pos="0"/>
          <w:tab w:val="left" w:pos="180"/>
        </w:tabs>
        <w:rPr>
          <w:rFonts w:cs="Arial"/>
        </w:rPr>
      </w:pPr>
    </w:p>
    <w:p w:rsidR="00247554" w:rsidRPr="00905C76" w:rsidRDefault="00247554" w:rsidP="00247554">
      <w:pPr>
        <w:tabs>
          <w:tab w:val="left" w:pos="0"/>
          <w:tab w:val="left" w:pos="180"/>
        </w:tabs>
        <w:rPr>
          <w:rFonts w:cs="Arial"/>
        </w:rPr>
      </w:pPr>
      <w:bookmarkStart w:id="101" w:name="_Toc35911276"/>
      <w:bookmarkStart w:id="102" w:name="_Toc48029775"/>
      <w:bookmarkStart w:id="103" w:name="_Toc70925756"/>
      <w:bookmarkStart w:id="104" w:name="_Toc70992141"/>
      <w:bookmarkStart w:id="105" w:name="_Toc71423567"/>
      <w:bookmarkStart w:id="106" w:name="_Toc71431025"/>
      <w:r w:rsidRPr="00905C76">
        <w:rPr>
          <w:rFonts w:cs="Arial"/>
        </w:rPr>
        <w:t xml:space="preserve">Το Κέντρο Θαλασσαιμίας περιλαμβάνει την Κλινική Θαλασσαιμίας και τα </w:t>
      </w:r>
      <w:r w:rsidRPr="00905C76">
        <w:rPr>
          <w:rFonts w:cs="Arial"/>
          <w:lang w:val="en-US"/>
        </w:rPr>
        <w:t>E</w:t>
      </w:r>
      <w:r w:rsidRPr="00905C76">
        <w:rPr>
          <w:rFonts w:cs="Arial"/>
        </w:rPr>
        <w:t>ργαστήρια.</w:t>
      </w:r>
    </w:p>
    <w:p w:rsidR="00247554" w:rsidRPr="00247554" w:rsidRDefault="00247554" w:rsidP="00247554">
      <w:pPr>
        <w:tabs>
          <w:tab w:val="left" w:pos="0"/>
          <w:tab w:val="left" w:pos="180"/>
        </w:tabs>
        <w:rPr>
          <w:rFonts w:cs="Arial"/>
          <w:u w:val="single"/>
        </w:rPr>
      </w:pPr>
      <w:r w:rsidRPr="00905C76">
        <w:rPr>
          <w:rFonts w:cs="Arial"/>
        </w:rPr>
        <w:t>Τα εργαστήρια παρέχουν τις ακόλουθες υπηρεσίες</w:t>
      </w:r>
      <w:r w:rsidRPr="00247554">
        <w:rPr>
          <w:rFonts w:cs="Arial"/>
          <w:u w:val="single"/>
        </w:rPr>
        <w:t>:</w:t>
      </w:r>
    </w:p>
    <w:p w:rsidR="00247554" w:rsidRPr="00247554" w:rsidRDefault="00247554" w:rsidP="00905109">
      <w:pPr>
        <w:pStyle w:val="ListBullet1"/>
      </w:pPr>
      <w:r w:rsidRPr="00247554">
        <w:t>Πληθυσμιακή έρευνα για τους φορείς της μεσογειακής αναιμία</w:t>
      </w:r>
      <w:r>
        <w:t>ς και άλλων αιμοσφαιρινοπαθειών</w:t>
      </w:r>
    </w:p>
    <w:p w:rsidR="00247554" w:rsidRPr="00247554" w:rsidRDefault="00247554" w:rsidP="00905109">
      <w:pPr>
        <w:pStyle w:val="ListBullet1"/>
      </w:pPr>
      <w:r w:rsidRPr="00247554">
        <w:t>Προγεννητική δι</w:t>
      </w:r>
      <w:r>
        <w:t>άγνωση της μεσογειακής αναιμίας</w:t>
      </w:r>
    </w:p>
    <w:p w:rsidR="00247554" w:rsidRPr="00247554" w:rsidRDefault="00247554" w:rsidP="00905109">
      <w:pPr>
        <w:pStyle w:val="ListBullet1"/>
      </w:pPr>
      <w:r w:rsidRPr="00247554">
        <w:t>Εξειδικευμένες αν</w:t>
      </w:r>
      <w:r>
        <w:t>αλύσεις για τους θαλασσαιμικούς</w:t>
      </w:r>
    </w:p>
    <w:p w:rsidR="00247554" w:rsidRPr="00247554" w:rsidRDefault="00247554" w:rsidP="00905109">
      <w:pPr>
        <w:pStyle w:val="ListBullet1"/>
      </w:pPr>
      <w:r>
        <w:t>Εξυπηρέτηση λευχαιμικών</w:t>
      </w:r>
    </w:p>
    <w:p w:rsidR="00247554" w:rsidRPr="00905C76" w:rsidRDefault="00247554" w:rsidP="00247554">
      <w:pPr>
        <w:pStyle w:val="Heading5"/>
      </w:pPr>
      <w:r w:rsidRPr="00905C76">
        <w:t>Κλινική Θαλασσαιμίας</w:t>
      </w:r>
    </w:p>
    <w:p w:rsidR="00247554" w:rsidRPr="00905C76" w:rsidRDefault="00247554" w:rsidP="00247554">
      <w:pPr>
        <w:tabs>
          <w:tab w:val="left" w:pos="0"/>
          <w:tab w:val="left" w:pos="180"/>
        </w:tabs>
        <w:rPr>
          <w:rFonts w:cs="Arial"/>
        </w:rPr>
      </w:pPr>
      <w:r w:rsidRPr="00905C76">
        <w:rPr>
          <w:rFonts w:cs="Arial"/>
        </w:rPr>
        <w:t>Η Κλινική Θαλασσαιμίας στεγάζεται στο Κέντρο Θαλασσαιμίας στο ΝΑΜ ΙΙΙ στη Λευκωσία.</w:t>
      </w:r>
    </w:p>
    <w:p w:rsidR="00247554" w:rsidRPr="00905C76" w:rsidRDefault="00247554" w:rsidP="00247554">
      <w:pPr>
        <w:tabs>
          <w:tab w:val="left" w:pos="0"/>
          <w:tab w:val="left" w:pos="180"/>
        </w:tabs>
        <w:rPr>
          <w:rFonts w:cs="Arial"/>
        </w:rPr>
      </w:pPr>
      <w:r w:rsidRPr="00905C76">
        <w:rPr>
          <w:rFonts w:cs="Arial"/>
        </w:rPr>
        <w:t>Η Κλινική εργάζεται σε πενθήμερη βάση με ημερήσιο πρόγραμμα διαμορφωμένο κατά τρόπο που οι θαλασσαιμικοί, αφενός μεν να έχουν σωστή παρακολούθηση και να δέχονται σωστή θεραπευτική αγωγή, αφετέρου δε να μην ταλαιπωρούνται χρονικά και η θεραπεία τους να μην αποβαίνει σε βάρος των σχολικών ή εργασιακών τους υποχρεώσεων. Δεν υπάρχει διανυκτέρευση ασθενών.</w:t>
      </w:r>
    </w:p>
    <w:p w:rsidR="00247554" w:rsidRPr="00905C76" w:rsidRDefault="00247554" w:rsidP="00247554">
      <w:pPr>
        <w:tabs>
          <w:tab w:val="left" w:pos="0"/>
          <w:tab w:val="left" w:pos="180"/>
        </w:tabs>
        <w:rPr>
          <w:rFonts w:cs="Arial"/>
        </w:rPr>
      </w:pPr>
      <w:r w:rsidRPr="00905C76">
        <w:rPr>
          <w:rFonts w:cs="Arial"/>
        </w:rPr>
        <w:t>Το θεραπευτικό πρωτόκολλο της Κλινικής, το οποίο προσυμφωνήθηκε από όλους τους γιατρούς που ασχολούνται με τη Μεσογειακή Αναιμία και βασίζεται σε διεθνή πρωτόκολλα, που ακολουθούνται στα πλείστα Κέντρα του εξωτερικού, περιλαμβάνει:</w:t>
      </w:r>
    </w:p>
    <w:p w:rsidR="00247554" w:rsidRPr="00247554" w:rsidRDefault="0033715E" w:rsidP="00905109">
      <w:pPr>
        <w:pStyle w:val="ListBullet1"/>
      </w:pPr>
      <w:r>
        <w:t>Κλινική παρακολούθηση.</w:t>
      </w:r>
    </w:p>
    <w:p w:rsidR="00247554" w:rsidRPr="00247554" w:rsidRDefault="00247554" w:rsidP="00905109">
      <w:pPr>
        <w:pStyle w:val="ListBullet1"/>
      </w:pPr>
      <w:r w:rsidRPr="00247554">
        <w:t>Πλήρη εργαστηριακό, ακτινολο</w:t>
      </w:r>
      <w:r w:rsidR="0033715E">
        <w:t>γικό και υπερηχογραφικό έλεγχο.</w:t>
      </w:r>
    </w:p>
    <w:p w:rsidR="00247554" w:rsidRPr="00247554" w:rsidRDefault="00247554" w:rsidP="00905109">
      <w:pPr>
        <w:pStyle w:val="ListBullet1"/>
      </w:pPr>
      <w:r w:rsidRPr="00247554">
        <w:t>Εξετάσεις ρουτίνας και οποιεσδήποτε άλλες εξετάσεις κριθούν αναγκαίες</w:t>
      </w:r>
      <w:r w:rsidR="0033715E">
        <w:t>.</w:t>
      </w:r>
    </w:p>
    <w:p w:rsidR="00247554" w:rsidRPr="00247554" w:rsidRDefault="00247554" w:rsidP="00905109">
      <w:pPr>
        <w:pStyle w:val="ListBullet1"/>
      </w:pPr>
      <w:r w:rsidRPr="00247554">
        <w:t>Τις εξετάσεις ρουτίνας που περιλαμβάνει το θεραπευτικό πρωτόκολλο, καθώς και οποιεσδήποτε άλλες εξετάσεις κριθούν ενίοτε αναγκαίες. Το θεραπευτικό πρωτόκολλο περιλαμβάνει επιπλέον καρδιολογικές και ενδοκρινολογικές εξετάσεις καθώς και αντιμετώπιση όλων των επιπλοκών της θαλασσαιμίας.</w:t>
      </w:r>
    </w:p>
    <w:p w:rsidR="00247554" w:rsidRPr="00247554" w:rsidRDefault="00247554" w:rsidP="00905109">
      <w:pPr>
        <w:pStyle w:val="ListBullet1"/>
      </w:pPr>
      <w:r w:rsidRPr="00247554">
        <w:t>Έλεγχο αιμοσφαιρίνης και προγραμματισμό για μετάγγιση αίματος.</w:t>
      </w:r>
    </w:p>
    <w:p w:rsidR="00247554" w:rsidRPr="00247554" w:rsidRDefault="00247554" w:rsidP="00905109">
      <w:pPr>
        <w:pStyle w:val="ListBullet1"/>
      </w:pPr>
      <w:r w:rsidRPr="00247554">
        <w:t>Μεταγγίσεις αίματος.</w:t>
      </w:r>
    </w:p>
    <w:p w:rsidR="00247554" w:rsidRPr="00247554" w:rsidRDefault="00247554" w:rsidP="00905109">
      <w:pPr>
        <w:pStyle w:val="ListBullet1"/>
      </w:pPr>
      <w:r w:rsidRPr="00247554">
        <w:t>Αποσιδήρωση με:</w:t>
      </w:r>
    </w:p>
    <w:p w:rsidR="00247554" w:rsidRPr="00247554" w:rsidRDefault="00247554" w:rsidP="00905109">
      <w:pPr>
        <w:pStyle w:val="ListBullet1"/>
      </w:pPr>
      <w:r w:rsidRPr="00247554">
        <w:t>Δεσφεριοξαμίνη με υποδόρια ή ενδοφλέβια χορήγηση.</w:t>
      </w:r>
    </w:p>
    <w:p w:rsidR="00247554" w:rsidRPr="00247554" w:rsidRDefault="00247554" w:rsidP="00905109">
      <w:pPr>
        <w:pStyle w:val="ListBullet1"/>
      </w:pPr>
      <w:r w:rsidRPr="00247554">
        <w:t>Δεφεριπρόνη από το στόμα σε περιπτώσεις που, για διάφορους λόγους, δεν μπορεί να χορηγηθεί Δεσφεριοξαμίνη.</w:t>
      </w:r>
    </w:p>
    <w:p w:rsidR="00247554" w:rsidRPr="00247554" w:rsidRDefault="00247554" w:rsidP="00905109">
      <w:pPr>
        <w:pStyle w:val="ListBullet1"/>
      </w:pPr>
      <w:r w:rsidRPr="00247554">
        <w:t>Δεφεριπρόνη από το στόμα, σε συνδυασμό με Δεσφεριοξαμίνη είτε υποδόρια είτε ενδοφλέβια.</w:t>
      </w:r>
    </w:p>
    <w:p w:rsidR="00247554" w:rsidRPr="00247554" w:rsidRDefault="00247554" w:rsidP="00905109">
      <w:pPr>
        <w:pStyle w:val="ListBullet1"/>
      </w:pPr>
      <w:r w:rsidRPr="00247554">
        <w:rPr>
          <w:lang w:val="en-US"/>
        </w:rPr>
        <w:t>Exjade</w:t>
      </w:r>
    </w:p>
    <w:p w:rsidR="00247554" w:rsidRPr="00247554" w:rsidRDefault="00247554" w:rsidP="00905109">
      <w:pPr>
        <w:pStyle w:val="ListBullet1"/>
      </w:pPr>
      <w:r w:rsidRPr="00247554">
        <w:t>Η αποτελεσματικότητα καθώς και η ασφάλεια της αποσιδήρωσης παρακολουθείται με εργαστηριακούς ελέγχους και ανάλογα με τα ευρήματα αποφασίζεται το σχήμα αποσιδήρωσης που είναι κατάλληλο για τον κάθε ασθενή.</w:t>
      </w:r>
    </w:p>
    <w:p w:rsidR="00247554" w:rsidRPr="00247554" w:rsidRDefault="00247554" w:rsidP="00905109">
      <w:pPr>
        <w:pStyle w:val="ListBullet1"/>
      </w:pPr>
      <w:r w:rsidRPr="00247554">
        <w:t xml:space="preserve">Έλεγχος της καμπύλης ανοχής γλυκόζης, </w:t>
      </w:r>
      <w:r w:rsidRPr="00247554">
        <w:rPr>
          <w:lang w:val="en-US"/>
        </w:rPr>
        <w:t>Glucogon</w:t>
      </w:r>
      <w:r w:rsidRPr="00247554">
        <w:t xml:space="preserve"> </w:t>
      </w:r>
      <w:r w:rsidRPr="00247554">
        <w:rPr>
          <w:lang w:val="en-US"/>
        </w:rPr>
        <w:t>test</w:t>
      </w:r>
      <w:r w:rsidRPr="00247554">
        <w:t xml:space="preserve">, μια φορά το χρόνο σε όλους τους πάσχοντες και </w:t>
      </w:r>
      <w:r w:rsidRPr="00247554">
        <w:rPr>
          <w:lang w:val="en-US"/>
        </w:rPr>
        <w:t>LHRH</w:t>
      </w:r>
      <w:r w:rsidRPr="00247554">
        <w:t xml:space="preserve"> </w:t>
      </w:r>
      <w:r w:rsidRPr="00247554">
        <w:rPr>
          <w:lang w:val="en-US"/>
        </w:rPr>
        <w:t>test</w:t>
      </w:r>
      <w:r w:rsidRPr="00247554">
        <w:t xml:space="preserve"> όπου χρειάζεται.</w:t>
      </w:r>
    </w:p>
    <w:p w:rsidR="00247554" w:rsidRPr="00247554" w:rsidRDefault="00247554" w:rsidP="00905109">
      <w:pPr>
        <w:pStyle w:val="ListBullet1"/>
      </w:pPr>
      <w:r w:rsidRPr="00247554">
        <w:t xml:space="preserve">Διάγνωση και αντιμετώπιση της οστεοπόρωσης με ενδοφέβια χορήγηση </w:t>
      </w:r>
      <w:r w:rsidRPr="00247554">
        <w:rPr>
          <w:lang w:val="en-US"/>
        </w:rPr>
        <w:t>Pamidronate</w:t>
      </w:r>
      <w:r w:rsidRPr="00247554">
        <w:t xml:space="preserve"> και </w:t>
      </w:r>
      <w:r w:rsidRPr="00247554">
        <w:rPr>
          <w:lang w:val="en-US"/>
        </w:rPr>
        <w:t>Zoledronic</w:t>
      </w:r>
      <w:r w:rsidRPr="00247554">
        <w:t xml:space="preserve"> </w:t>
      </w:r>
      <w:r w:rsidRPr="00247554">
        <w:rPr>
          <w:lang w:val="en-US"/>
        </w:rPr>
        <w:t>Acid</w:t>
      </w:r>
      <w:r w:rsidRPr="00247554">
        <w:t>.</w:t>
      </w:r>
    </w:p>
    <w:p w:rsidR="00247554" w:rsidRPr="00247554" w:rsidRDefault="00247554" w:rsidP="00905109">
      <w:pPr>
        <w:pStyle w:val="ListBullet1"/>
      </w:pPr>
      <w:r w:rsidRPr="00247554">
        <w:t>Λειτουργία και συντήρηση των μόνιμων ενδοφλεβίων καθετήρων.</w:t>
      </w:r>
    </w:p>
    <w:p w:rsidR="00247554" w:rsidRPr="00247554" w:rsidRDefault="00247554" w:rsidP="00905109">
      <w:pPr>
        <w:pStyle w:val="ListBullet1"/>
      </w:pPr>
      <w:r w:rsidRPr="00247554">
        <w:t>Ιατρική εξέταση, διάγνωση και αντιμετώπιση οποιουδήποτε άλλου προβλήματος υγείας που τυχόν θα παρουσιαστεί και παραπομπή ασθενών και συνεργασία στη συνέχεια, με γιατρούς όλων των ειδικοτήτων, όταν και όπου τούτο κριθεί αναγκαίο μετά από σχετική εξέταση του ασθενούς.</w:t>
      </w:r>
    </w:p>
    <w:p w:rsidR="00247554" w:rsidRPr="00247554" w:rsidRDefault="00247554" w:rsidP="00905109">
      <w:pPr>
        <w:pStyle w:val="ListBullet1"/>
      </w:pPr>
      <w:r w:rsidRPr="00247554">
        <w:t>Ψυχολογική υποστήριξη των πασχόντων.</w:t>
      </w:r>
    </w:p>
    <w:p w:rsidR="00247554" w:rsidRPr="00247554" w:rsidRDefault="00247554" w:rsidP="00905109">
      <w:pPr>
        <w:pStyle w:val="ListBullet1"/>
        <w:rPr>
          <w:rFonts w:cs="Arial"/>
        </w:rPr>
      </w:pPr>
      <w:r w:rsidRPr="00247554">
        <w:t>Παροχή συμβουλευτικής ενημέρωσης στα ζευγάρια που είναι και οι δύο φορείς μιας αιμοσφαιρινιπάθειας.</w:t>
      </w:r>
    </w:p>
    <w:p w:rsidR="00247554" w:rsidRPr="00905C76" w:rsidRDefault="00247554" w:rsidP="00247554">
      <w:pPr>
        <w:tabs>
          <w:tab w:val="left" w:pos="0"/>
          <w:tab w:val="left" w:pos="180"/>
        </w:tabs>
        <w:rPr>
          <w:rFonts w:cs="Arial"/>
        </w:rPr>
      </w:pPr>
      <w:r w:rsidRPr="00905C76">
        <w:rPr>
          <w:rFonts w:cs="Arial"/>
        </w:rPr>
        <w:t>Πέραν από τα πιο πάνω, που αποτελούν τον κορμό των υπηρεσιών που προσφέρονται στους Θαλασσαιμικούς, στην Κλινική εφαρμόζονται ερευνητικά προγράμματα που στοχεύουν στην ανακάλυψη νέων μεθόδων θεραπείας, ως και στην καλυτέρευση της υφιστάμενης θεραπείας.</w:t>
      </w:r>
    </w:p>
    <w:p w:rsidR="00247554" w:rsidRPr="00905C76" w:rsidRDefault="00247554" w:rsidP="00247554">
      <w:pPr>
        <w:tabs>
          <w:tab w:val="left" w:pos="0"/>
          <w:tab w:val="left" w:pos="180"/>
        </w:tabs>
        <w:rPr>
          <w:rFonts w:cs="Arial"/>
        </w:rPr>
      </w:pPr>
      <w:r w:rsidRPr="00905C76">
        <w:rPr>
          <w:rFonts w:cs="Arial"/>
        </w:rPr>
        <w:t>Τα ερευνητικά προγράμματα περιλαμβάνουν:</w:t>
      </w:r>
    </w:p>
    <w:p w:rsidR="00247554" w:rsidRPr="00247554" w:rsidRDefault="00247554" w:rsidP="00905109">
      <w:pPr>
        <w:pStyle w:val="ListBullet1"/>
      </w:pPr>
      <w:r w:rsidRPr="00247554">
        <w:t>Ν</w:t>
      </w:r>
      <w:r w:rsidR="00853425">
        <w:t>έα συστήματα χορήγησης φαρμάκων</w:t>
      </w:r>
    </w:p>
    <w:p w:rsidR="00247554" w:rsidRPr="00247554" w:rsidRDefault="00247554" w:rsidP="00905109">
      <w:pPr>
        <w:pStyle w:val="ListBullet1"/>
      </w:pPr>
      <w:r w:rsidRPr="00247554">
        <w:t>Νέα βοηθητικά φάρμακα για τη μ</w:t>
      </w:r>
      <w:r w:rsidR="00853425">
        <w:t>είωση της ατελούς ερυθροποίησης (υδροξιουρία)</w:t>
      </w:r>
    </w:p>
    <w:p w:rsidR="00247554" w:rsidRPr="00247554" w:rsidRDefault="00853425" w:rsidP="00905109">
      <w:pPr>
        <w:pStyle w:val="ListBullet1"/>
      </w:pPr>
      <w:r>
        <w:t>Νέα σχήματα αποσιδήρωσης</w:t>
      </w:r>
    </w:p>
    <w:p w:rsidR="00247554" w:rsidRPr="00247554" w:rsidRDefault="00247554" w:rsidP="00905109">
      <w:pPr>
        <w:pStyle w:val="ListBullet1"/>
      </w:pPr>
      <w:r w:rsidRPr="00247554">
        <w:t>Αντιμετώπιση της χρόν</w:t>
      </w:r>
      <w:r w:rsidR="00853425">
        <w:t>ιας ιογενούς ηπατίτιδος Β και Γ</w:t>
      </w:r>
    </w:p>
    <w:p w:rsidR="00247554" w:rsidRPr="00247554" w:rsidRDefault="00247554" w:rsidP="00905109">
      <w:pPr>
        <w:pStyle w:val="ListBullet1"/>
      </w:pPr>
      <w:r w:rsidRPr="00247554">
        <w:t>Αντιμετώπιση της σοβαρής και εξελικτικής οστεοπόρωσης που παρουσιάζ</w:t>
      </w:r>
      <w:r w:rsidR="00853425">
        <w:t>ουν με νέες θεραπευτικές αγωγές</w:t>
      </w:r>
    </w:p>
    <w:p w:rsidR="00247554" w:rsidRPr="00247554" w:rsidRDefault="00247554" w:rsidP="00905109">
      <w:pPr>
        <w:pStyle w:val="ListBullet1"/>
      </w:pPr>
      <w:r w:rsidRPr="00247554">
        <w:t>Επιπρόσθετα είναι υπο έγκριση η συμμετοχή της κλινικής σε ένα ευρωπαϊκό προγράμμα της Ευρωπαϊκής Ένωσης για δοκιμή του σκευάσματος Δεφεριπρόνη σε υγρή μορφή που θα χορηγηθεί σε παιδιά 2-6 ετών και 2 ερευνητικά προγράμματα του Ι.Π.Ε.</w:t>
      </w:r>
    </w:p>
    <w:p w:rsidR="00247554" w:rsidRPr="00905C76" w:rsidRDefault="00247554" w:rsidP="00247554">
      <w:pPr>
        <w:tabs>
          <w:tab w:val="left" w:pos="0"/>
          <w:tab w:val="left" w:pos="180"/>
        </w:tabs>
        <w:rPr>
          <w:rFonts w:cs="Arial"/>
        </w:rPr>
      </w:pPr>
      <w:r w:rsidRPr="00905C76">
        <w:rPr>
          <w:rFonts w:cs="Arial"/>
        </w:rPr>
        <w:t>Στην Κλινική παρακολουθούνται ασθενείς με:</w:t>
      </w:r>
    </w:p>
    <w:p w:rsidR="00247554" w:rsidRPr="00247554" w:rsidRDefault="00853425" w:rsidP="00905109">
      <w:pPr>
        <w:pStyle w:val="ListBullet1"/>
      </w:pPr>
      <w:r>
        <w:t>Β΄ Θαλασσαιμία Μείζων</w:t>
      </w:r>
    </w:p>
    <w:p w:rsidR="00247554" w:rsidRPr="00247554" w:rsidRDefault="00853425" w:rsidP="00905109">
      <w:pPr>
        <w:pStyle w:val="ListBullet1"/>
      </w:pPr>
      <w:r>
        <w:t>Β΄ Θαλασσαιμία Ενδιάμεση</w:t>
      </w:r>
    </w:p>
    <w:p w:rsidR="00247554" w:rsidRPr="00247554" w:rsidRDefault="00853425" w:rsidP="00905109">
      <w:pPr>
        <w:pStyle w:val="ListBullet1"/>
      </w:pPr>
      <w:r>
        <w:t>Αιμοσφαιρινοπάθεια – Η</w:t>
      </w:r>
      <w:r w:rsidR="00247554" w:rsidRPr="00247554">
        <w:tab/>
      </w:r>
      <w:r w:rsidR="00247554" w:rsidRPr="00247554">
        <w:tab/>
      </w:r>
      <w:r w:rsidR="00247554" w:rsidRPr="00247554">
        <w:tab/>
        <w:t xml:space="preserve"> </w:t>
      </w:r>
    </w:p>
    <w:p w:rsidR="00247554" w:rsidRPr="00905C76" w:rsidRDefault="00247554" w:rsidP="00905109">
      <w:pPr>
        <w:pStyle w:val="ListBullet1"/>
        <w:rPr>
          <w:lang w:val="en-US"/>
        </w:rPr>
      </w:pPr>
      <w:r w:rsidRPr="00247554">
        <w:t>Δρεπανοκυτταρική Αναιμία</w:t>
      </w:r>
      <w:r w:rsidRPr="00247554">
        <w:tab/>
      </w:r>
      <w:r w:rsidRPr="00247554">
        <w:tab/>
      </w:r>
      <w:r w:rsidRPr="00247554">
        <w:tab/>
        <w:t xml:space="preserve"> </w:t>
      </w:r>
    </w:p>
    <w:p w:rsidR="00247554" w:rsidRPr="00905C76" w:rsidRDefault="00247554" w:rsidP="00247554">
      <w:pPr>
        <w:tabs>
          <w:tab w:val="left" w:pos="0"/>
          <w:tab w:val="left" w:pos="180"/>
        </w:tabs>
        <w:rPr>
          <w:rFonts w:cs="Arial"/>
        </w:rPr>
      </w:pPr>
      <w:r w:rsidRPr="00905C76">
        <w:rPr>
          <w:rFonts w:cs="Arial"/>
        </w:rPr>
        <w:t>Κλινικές θαλασσαιμίας λειτουργούν και στα Νοσοκομεία Λεμεσού, Λάρνακας και Πάφου για παρακολούθηση πασχόντων με ομόζυγο β Μεσογειακή Αναιμία, αιμοσφαιρινοπάθεια ή και μικροδρεπανοκυτταρική αναιμία. Γίνονται προγραμματισμένες μεταγγίσεις, λήψη δειγμάτων για ανίχνευση δέρματος για Μεσογειακή Αναιμία και συμβουλευτική ενημέρωση ζευγαριών με στίγμα.</w:t>
      </w:r>
    </w:p>
    <w:p w:rsidR="00BC2C95" w:rsidRPr="00F6085B" w:rsidRDefault="001011BA" w:rsidP="00BC2C95">
      <w:pPr>
        <w:pStyle w:val="Heading4"/>
        <w:numPr>
          <w:ilvl w:val="3"/>
          <w:numId w:val="0"/>
        </w:numPr>
        <w:tabs>
          <w:tab w:val="left" w:pos="0"/>
          <w:tab w:val="left" w:pos="180"/>
          <w:tab w:val="num" w:pos="1300"/>
        </w:tabs>
        <w:spacing w:line="240" w:lineRule="auto"/>
        <w:ind w:left="1300" w:hanging="1300"/>
        <w:jc w:val="left"/>
        <w:rPr>
          <w:rFonts w:ascii="Arial" w:hAnsi="Arial" w:cs="Arial"/>
          <w:sz w:val="24"/>
          <w:szCs w:val="24"/>
        </w:rPr>
      </w:pPr>
      <w:r w:rsidRPr="00F6085B">
        <w:rPr>
          <w:rFonts w:ascii="Arial" w:hAnsi="Arial" w:cs="Arial"/>
          <w:sz w:val="24"/>
          <w:szCs w:val="24"/>
        </w:rPr>
        <w:t>Β.1.</w:t>
      </w:r>
      <w:r w:rsidR="00446527" w:rsidRPr="00F6085B">
        <w:rPr>
          <w:rFonts w:ascii="Arial" w:hAnsi="Arial" w:cs="Arial"/>
          <w:sz w:val="24"/>
          <w:szCs w:val="24"/>
        </w:rPr>
        <w:t>6</w:t>
      </w:r>
      <w:r w:rsidRPr="00F6085B">
        <w:rPr>
          <w:rFonts w:ascii="Arial" w:hAnsi="Arial" w:cs="Arial"/>
          <w:sz w:val="24"/>
          <w:szCs w:val="24"/>
        </w:rPr>
        <w:t xml:space="preserve">.3 </w:t>
      </w:r>
      <w:r w:rsidR="00BC2C95" w:rsidRPr="00F6085B">
        <w:rPr>
          <w:rFonts w:ascii="Arial" w:hAnsi="Arial" w:cs="Arial"/>
          <w:sz w:val="24"/>
          <w:szCs w:val="24"/>
        </w:rPr>
        <w:t>Μικροβιολογικό Τμήμα</w:t>
      </w:r>
    </w:p>
    <w:p w:rsidR="00853425" w:rsidRDefault="00853425" w:rsidP="00527E5B">
      <w:pPr>
        <w:rPr>
          <w:rFonts w:cs="Arial"/>
          <w:szCs w:val="22"/>
        </w:rPr>
      </w:pPr>
    </w:p>
    <w:p w:rsidR="00527E5B" w:rsidRPr="00D81268" w:rsidRDefault="00527E5B" w:rsidP="00527E5B">
      <w:pPr>
        <w:rPr>
          <w:rFonts w:cs="Arial"/>
          <w:szCs w:val="22"/>
        </w:rPr>
      </w:pPr>
      <w:r w:rsidRPr="00D81268">
        <w:rPr>
          <w:rFonts w:cs="Arial"/>
          <w:szCs w:val="22"/>
        </w:rPr>
        <w:t xml:space="preserve">Το Μικροβιολογικό Τμήμα </w:t>
      </w:r>
      <w:r w:rsidR="00EF74F7" w:rsidRPr="00D81268">
        <w:rPr>
          <w:rFonts w:cs="Arial"/>
          <w:szCs w:val="22"/>
        </w:rPr>
        <w:t>του Γεν</w:t>
      </w:r>
      <w:r w:rsidR="00EF74F7">
        <w:rPr>
          <w:rFonts w:cs="Arial"/>
          <w:szCs w:val="22"/>
        </w:rPr>
        <w:t xml:space="preserve">ικού Νοσοκομείου Λευκωσίας </w:t>
      </w:r>
      <w:r w:rsidRPr="00D81268">
        <w:rPr>
          <w:rFonts w:cs="Arial"/>
          <w:szCs w:val="22"/>
        </w:rPr>
        <w:t>περιλαμβάνει εκτός από τα εργαστήρια ρουτίνας, τα πιο κάτω:</w:t>
      </w:r>
    </w:p>
    <w:p w:rsidR="00527E5B" w:rsidRPr="00D81268" w:rsidRDefault="00527E5B" w:rsidP="006A5736">
      <w:pPr>
        <w:numPr>
          <w:ilvl w:val="0"/>
          <w:numId w:val="32"/>
        </w:numPr>
        <w:spacing w:after="0" w:line="276" w:lineRule="auto"/>
        <w:rPr>
          <w:rFonts w:cs="Arial"/>
          <w:szCs w:val="22"/>
        </w:rPr>
      </w:pPr>
      <w:r w:rsidRPr="00D81268">
        <w:rPr>
          <w:rFonts w:cs="Arial"/>
          <w:szCs w:val="22"/>
        </w:rPr>
        <w:t>Εθνικό Εργαστήριο Αναφοράς για Μυκοβακτηρίδια</w:t>
      </w:r>
    </w:p>
    <w:p w:rsidR="00527E5B" w:rsidRPr="00D81268" w:rsidRDefault="00527E5B" w:rsidP="006A5736">
      <w:pPr>
        <w:numPr>
          <w:ilvl w:val="0"/>
          <w:numId w:val="32"/>
        </w:numPr>
        <w:spacing w:after="0" w:line="276" w:lineRule="auto"/>
        <w:rPr>
          <w:rFonts w:cs="Arial"/>
          <w:szCs w:val="22"/>
        </w:rPr>
      </w:pPr>
      <w:r w:rsidRPr="00D81268">
        <w:rPr>
          <w:rFonts w:cs="Arial"/>
          <w:szCs w:val="22"/>
        </w:rPr>
        <w:t>Εθνικό Εργαστήριο Αναφοράς για Σαλμονέλλα και άλλα Εντερικά Παθογόνα</w:t>
      </w:r>
    </w:p>
    <w:p w:rsidR="00527E5B" w:rsidRPr="00D81268" w:rsidRDefault="00527E5B" w:rsidP="006A5736">
      <w:pPr>
        <w:numPr>
          <w:ilvl w:val="0"/>
          <w:numId w:val="32"/>
        </w:numPr>
        <w:spacing w:after="0" w:line="276" w:lineRule="auto"/>
        <w:rPr>
          <w:rFonts w:cs="Arial"/>
          <w:szCs w:val="22"/>
        </w:rPr>
      </w:pPr>
      <w:r w:rsidRPr="00D81268">
        <w:rPr>
          <w:rFonts w:cs="Arial"/>
          <w:szCs w:val="22"/>
        </w:rPr>
        <w:t>Εργαστήριο Αναφοράς για Μηνιγγιτιδόκοκκο</w:t>
      </w:r>
    </w:p>
    <w:p w:rsidR="00527E5B" w:rsidRPr="00D81268" w:rsidRDefault="00527E5B" w:rsidP="006A5736">
      <w:pPr>
        <w:numPr>
          <w:ilvl w:val="0"/>
          <w:numId w:val="32"/>
        </w:numPr>
        <w:spacing w:after="0" w:line="276" w:lineRule="auto"/>
        <w:rPr>
          <w:rFonts w:cs="Arial"/>
          <w:szCs w:val="22"/>
        </w:rPr>
      </w:pPr>
      <w:r w:rsidRPr="00D81268">
        <w:rPr>
          <w:rFonts w:cs="Arial"/>
          <w:szCs w:val="22"/>
        </w:rPr>
        <w:t>Εργαστήριο Αναφοράς για Πνευμονιόκοκκο και Αιμόφιλου</w:t>
      </w:r>
    </w:p>
    <w:p w:rsidR="00660753" w:rsidRPr="00660753" w:rsidRDefault="00527E5B" w:rsidP="006A5736">
      <w:pPr>
        <w:numPr>
          <w:ilvl w:val="0"/>
          <w:numId w:val="32"/>
        </w:numPr>
        <w:spacing w:after="0" w:line="276" w:lineRule="auto"/>
        <w:rPr>
          <w:rFonts w:cs="Arial"/>
          <w:szCs w:val="22"/>
        </w:rPr>
      </w:pPr>
      <w:r w:rsidRPr="00D81268">
        <w:rPr>
          <w:rFonts w:cs="Arial"/>
          <w:szCs w:val="22"/>
        </w:rPr>
        <w:t>Εργαστήριο Αναφοράς για Ιούς (Μοριακές μέθοδοι)</w:t>
      </w:r>
    </w:p>
    <w:p w:rsidR="00D81268" w:rsidRPr="00D81268" w:rsidRDefault="00D81268" w:rsidP="00527E5B">
      <w:pPr>
        <w:rPr>
          <w:rFonts w:cs="Arial"/>
          <w:szCs w:val="22"/>
        </w:rPr>
      </w:pPr>
      <w:r w:rsidRPr="00D81268">
        <w:rPr>
          <w:rFonts w:cs="Arial"/>
          <w:szCs w:val="22"/>
        </w:rPr>
        <w:t>Το Μικροβιολογικό Εργαστήριο καλύπτει τις ανάγκες του Γεν</w:t>
      </w:r>
      <w:r>
        <w:rPr>
          <w:rFonts w:cs="Arial"/>
          <w:szCs w:val="22"/>
        </w:rPr>
        <w:t xml:space="preserve">ικού Νοσοκομείου Λευκωσίας και </w:t>
      </w:r>
      <w:r w:rsidRPr="00D81268">
        <w:rPr>
          <w:rFonts w:cs="Arial"/>
          <w:szCs w:val="22"/>
        </w:rPr>
        <w:t>συγχρόνως, λειτουργεί σαν Εργαστήριο Αναφοράς για εξειδικευμένες εξετάσεις για όλη την Κύπρο.</w:t>
      </w:r>
    </w:p>
    <w:p w:rsidR="00D81268" w:rsidRPr="00D81268" w:rsidRDefault="00D81268" w:rsidP="00D81268">
      <w:pPr>
        <w:rPr>
          <w:rFonts w:cs="Arial"/>
          <w:szCs w:val="22"/>
        </w:rPr>
      </w:pPr>
      <w:r w:rsidRPr="00D81268">
        <w:rPr>
          <w:rFonts w:cs="Arial"/>
          <w:szCs w:val="22"/>
        </w:rPr>
        <w:t xml:space="preserve">Το εργαστήριο προσφέρει ένα αξιόλογο αριθμό μοριακών εξετάσεων όπως: </w:t>
      </w:r>
    </w:p>
    <w:p w:rsidR="00D81268" w:rsidRPr="00D81268" w:rsidRDefault="00D81268" w:rsidP="007A6C80">
      <w:pPr>
        <w:ind w:left="720" w:hanging="294"/>
        <w:rPr>
          <w:rFonts w:cs="Arial"/>
          <w:szCs w:val="22"/>
        </w:rPr>
      </w:pPr>
      <w:r w:rsidRPr="00D81268">
        <w:rPr>
          <w:rFonts w:cs="Arial"/>
          <w:szCs w:val="22"/>
        </w:rPr>
        <w:t xml:space="preserve">1) Ποιοτική και ποσοτική ανίχνευση μικροοργανισμών και γονιδίων με συμβατική PCR, RT-PCR και real time PCR. </w:t>
      </w:r>
    </w:p>
    <w:p w:rsidR="00D81268" w:rsidRPr="00D81268" w:rsidRDefault="00D81268" w:rsidP="007A6C80">
      <w:pPr>
        <w:ind w:left="720" w:hanging="294"/>
        <w:rPr>
          <w:rFonts w:cs="Arial"/>
          <w:szCs w:val="22"/>
        </w:rPr>
      </w:pPr>
      <w:r w:rsidRPr="00D81268">
        <w:rPr>
          <w:rFonts w:cs="Arial"/>
          <w:szCs w:val="22"/>
        </w:rPr>
        <w:t xml:space="preserve">2) Προσδιορισμό γονοτύπων και αντοχής στα αντιïκά φάρμακα με την μέθοδο του υβριδισμού. </w:t>
      </w:r>
    </w:p>
    <w:p w:rsidR="00D81268" w:rsidRPr="00E26992" w:rsidRDefault="00D81268" w:rsidP="007A6C80">
      <w:pPr>
        <w:ind w:left="720" w:hanging="294"/>
        <w:rPr>
          <w:rFonts w:cs="Arial"/>
          <w:color w:val="000080"/>
          <w:szCs w:val="22"/>
        </w:rPr>
      </w:pPr>
      <w:r w:rsidRPr="00D81268">
        <w:rPr>
          <w:rFonts w:cs="Arial"/>
          <w:szCs w:val="22"/>
        </w:rPr>
        <w:t>3) Προσδιορισμός αντοχής στα αντιϊκά φάρμακα με την λήψη της αλληλουχίας DNA (CLIP DNA sequencing).</w:t>
      </w:r>
    </w:p>
    <w:p w:rsidR="00D81268" w:rsidRPr="00FB2D8E" w:rsidRDefault="00D81268" w:rsidP="00D81268">
      <w:pPr>
        <w:tabs>
          <w:tab w:val="left" w:pos="0"/>
          <w:tab w:val="left" w:pos="180"/>
        </w:tabs>
        <w:rPr>
          <w:rFonts w:cs="Arial"/>
        </w:rPr>
      </w:pPr>
    </w:p>
    <w:p w:rsidR="00552AAE" w:rsidRDefault="00552AAE" w:rsidP="00BC2C95">
      <w:pPr>
        <w:tabs>
          <w:tab w:val="left" w:pos="0"/>
          <w:tab w:val="left" w:pos="180"/>
        </w:tabs>
        <w:rPr>
          <w:rFonts w:cs="Arial"/>
        </w:rPr>
      </w:pPr>
    </w:p>
    <w:p w:rsidR="00BC2C95" w:rsidRPr="00FB2D8E" w:rsidRDefault="00BC2C95" w:rsidP="00552AAE">
      <w:pPr>
        <w:tabs>
          <w:tab w:val="left" w:pos="0"/>
          <w:tab w:val="left" w:pos="180"/>
        </w:tabs>
        <w:spacing w:before="240" w:after="0"/>
        <w:rPr>
          <w:rFonts w:cs="Arial"/>
        </w:rPr>
      </w:pPr>
      <w:r w:rsidRPr="00FB2D8E">
        <w:rPr>
          <w:rFonts w:cs="Arial"/>
        </w:rPr>
        <w:t>Παρεχόμενες υπηρεσίες του Μικρο</w:t>
      </w:r>
      <w:r w:rsidR="00643F03">
        <w:rPr>
          <w:rFonts w:cs="Arial"/>
        </w:rPr>
        <w:t>βιολογικού Τμήματος κατά το 2012</w:t>
      </w:r>
      <w:r w:rsidR="00792F7E">
        <w:rPr>
          <w:rFonts w:cs="Arial"/>
        </w:rPr>
        <w:t>:</w:t>
      </w:r>
    </w:p>
    <w:tbl>
      <w:tblPr>
        <w:tblW w:w="0" w:type="auto"/>
        <w:tblLook w:val="01E0"/>
      </w:tblPr>
      <w:tblGrid>
        <w:gridCol w:w="8472"/>
      </w:tblGrid>
      <w:tr w:rsidR="00BC2C95" w:rsidRPr="00FB2D8E" w:rsidTr="007A0D53">
        <w:tc>
          <w:tcPr>
            <w:tcW w:w="8472" w:type="dxa"/>
          </w:tcPr>
          <w:p w:rsidR="00BC2C95" w:rsidRPr="00FB2D8E" w:rsidRDefault="00BC2C95" w:rsidP="00552AAE">
            <w:pPr>
              <w:tabs>
                <w:tab w:val="left" w:pos="0"/>
                <w:tab w:val="left" w:pos="180"/>
              </w:tabs>
              <w:spacing w:before="240"/>
              <w:jc w:val="center"/>
              <w:rPr>
                <w:rFonts w:cs="Arial"/>
                <w:b/>
              </w:rPr>
            </w:pPr>
            <w:r w:rsidRPr="00FB2D8E">
              <w:rPr>
                <w:rFonts w:cs="Arial"/>
                <w:b/>
              </w:rPr>
              <w:t>Διαγνωστικές εξετάσεις π</w:t>
            </w:r>
            <w:r>
              <w:rPr>
                <w:rFonts w:cs="Arial"/>
                <w:b/>
              </w:rPr>
              <w:t xml:space="preserve">ου αφορούν Βακτηρίδια, Μύκητες, </w:t>
            </w:r>
            <w:r w:rsidRPr="00FB2D8E">
              <w:rPr>
                <w:rFonts w:cs="Arial"/>
                <w:b/>
              </w:rPr>
              <w:t>Παράσιτα και Ιούς</w:t>
            </w:r>
          </w:p>
        </w:tc>
      </w:tr>
      <w:tr w:rsidR="00BC2C95" w:rsidRPr="00FB2D8E" w:rsidTr="007A0D53">
        <w:tc>
          <w:tcPr>
            <w:tcW w:w="8472" w:type="dxa"/>
          </w:tcPr>
          <w:p w:rsidR="00BC2C95" w:rsidRPr="00FB2D8E" w:rsidRDefault="00BC2C95" w:rsidP="00314769">
            <w:pPr>
              <w:numPr>
                <w:ilvl w:val="0"/>
                <w:numId w:val="20"/>
              </w:numPr>
              <w:tabs>
                <w:tab w:val="left" w:pos="0"/>
                <w:tab w:val="left" w:pos="180"/>
              </w:tabs>
              <w:rPr>
                <w:rFonts w:cs="Arial"/>
              </w:rPr>
            </w:pPr>
            <w:r w:rsidRPr="00FB2D8E">
              <w:rPr>
                <w:rFonts w:cs="Arial"/>
              </w:rPr>
              <w:t>Άμεσες μικροσκοπικές χρώσεις</w:t>
            </w:r>
          </w:p>
        </w:tc>
      </w:tr>
      <w:tr w:rsidR="00BC2C95" w:rsidRPr="00FB2D8E" w:rsidTr="007A0D53">
        <w:tc>
          <w:tcPr>
            <w:tcW w:w="8472" w:type="dxa"/>
          </w:tcPr>
          <w:p w:rsidR="00BC2C95" w:rsidRPr="00FB2D8E" w:rsidRDefault="00BC2C95" w:rsidP="00314769">
            <w:pPr>
              <w:numPr>
                <w:ilvl w:val="0"/>
                <w:numId w:val="20"/>
              </w:numPr>
              <w:tabs>
                <w:tab w:val="left" w:pos="0"/>
                <w:tab w:val="left" w:pos="180"/>
              </w:tabs>
              <w:rPr>
                <w:rFonts w:cs="Arial"/>
              </w:rPr>
            </w:pPr>
            <w:r w:rsidRPr="00FB2D8E">
              <w:rPr>
                <w:rFonts w:cs="Arial"/>
              </w:rPr>
              <w:t>Καλλιέργειες Βακτηριδίων και Μυκήτων</w:t>
            </w:r>
          </w:p>
        </w:tc>
      </w:tr>
      <w:tr w:rsidR="00BC2C95" w:rsidRPr="00FB2D8E" w:rsidTr="007A0D53">
        <w:tc>
          <w:tcPr>
            <w:tcW w:w="8472" w:type="dxa"/>
          </w:tcPr>
          <w:p w:rsidR="00BC2C95" w:rsidRPr="00FB2D8E" w:rsidRDefault="00BC2C95" w:rsidP="00314769">
            <w:pPr>
              <w:numPr>
                <w:ilvl w:val="0"/>
                <w:numId w:val="20"/>
              </w:numPr>
              <w:tabs>
                <w:tab w:val="left" w:pos="0"/>
                <w:tab w:val="left" w:pos="180"/>
              </w:tabs>
              <w:rPr>
                <w:rFonts w:cs="Arial"/>
              </w:rPr>
            </w:pPr>
            <w:r w:rsidRPr="00FB2D8E">
              <w:rPr>
                <w:rFonts w:cs="Arial"/>
              </w:rPr>
              <w:t xml:space="preserve">Ανίχνευση αντιγόνων με διάφορες μεθόδους (ανοσοχρωματογραφία, ανοσοφθορισμό, </w:t>
            </w:r>
            <w:r w:rsidRPr="00FB2D8E">
              <w:rPr>
                <w:rFonts w:cs="Arial"/>
                <w:lang w:val="en-US"/>
              </w:rPr>
              <w:t>ELISA</w:t>
            </w:r>
            <w:r w:rsidRPr="00FB2D8E">
              <w:rPr>
                <w:rFonts w:cs="Arial"/>
              </w:rPr>
              <w:t>)</w:t>
            </w:r>
          </w:p>
        </w:tc>
      </w:tr>
      <w:tr w:rsidR="00BC2C95" w:rsidRPr="00FB2D8E" w:rsidTr="007A0D53">
        <w:tc>
          <w:tcPr>
            <w:tcW w:w="8472" w:type="dxa"/>
          </w:tcPr>
          <w:p w:rsidR="00BC2C95" w:rsidRPr="00FB2D8E" w:rsidRDefault="00BC2C95" w:rsidP="00314769">
            <w:pPr>
              <w:numPr>
                <w:ilvl w:val="0"/>
                <w:numId w:val="20"/>
              </w:numPr>
              <w:tabs>
                <w:tab w:val="left" w:pos="0"/>
                <w:tab w:val="left" w:pos="180"/>
              </w:tabs>
              <w:rPr>
                <w:rFonts w:cs="Arial"/>
              </w:rPr>
            </w:pPr>
            <w:r w:rsidRPr="00FB2D8E">
              <w:rPr>
                <w:rFonts w:cs="Arial"/>
              </w:rPr>
              <w:t xml:space="preserve">Άμεση ανίχνευση </w:t>
            </w:r>
            <w:r w:rsidRPr="00FB2D8E">
              <w:rPr>
                <w:rFonts w:cs="Arial"/>
                <w:lang w:val="en-US"/>
              </w:rPr>
              <w:t>DNA</w:t>
            </w:r>
            <w:r w:rsidRPr="00FB2D8E">
              <w:rPr>
                <w:rFonts w:cs="Arial"/>
              </w:rPr>
              <w:t>/</w:t>
            </w:r>
            <w:r w:rsidRPr="00FB2D8E">
              <w:rPr>
                <w:rFonts w:cs="Arial"/>
                <w:lang w:val="en-US"/>
              </w:rPr>
              <w:t>RNA</w:t>
            </w:r>
            <w:r w:rsidRPr="00FB2D8E">
              <w:rPr>
                <w:rFonts w:cs="Arial"/>
              </w:rPr>
              <w:t xml:space="preserve"> με μοριακές μοθόδους</w:t>
            </w:r>
          </w:p>
        </w:tc>
      </w:tr>
      <w:tr w:rsidR="00BC2C95" w:rsidRPr="00FB2D8E" w:rsidTr="007A0D53">
        <w:tc>
          <w:tcPr>
            <w:tcW w:w="8472" w:type="dxa"/>
          </w:tcPr>
          <w:p w:rsidR="00BC2C95" w:rsidRPr="00FB2D8E" w:rsidRDefault="00BC2C95" w:rsidP="00314769">
            <w:pPr>
              <w:numPr>
                <w:ilvl w:val="0"/>
                <w:numId w:val="20"/>
              </w:numPr>
              <w:tabs>
                <w:tab w:val="left" w:pos="0"/>
                <w:tab w:val="left" w:pos="180"/>
              </w:tabs>
              <w:rPr>
                <w:rFonts w:cs="Arial"/>
              </w:rPr>
            </w:pPr>
            <w:r w:rsidRPr="00FB2D8E">
              <w:rPr>
                <w:rFonts w:cs="Arial"/>
              </w:rPr>
              <w:t>Ταυτοποίηση στελεχών με συνήθεις μεθόδους και με μοριακές μεθόδους</w:t>
            </w:r>
          </w:p>
        </w:tc>
      </w:tr>
      <w:tr w:rsidR="00BC2C95" w:rsidRPr="00FB2D8E" w:rsidTr="007A0D53">
        <w:tc>
          <w:tcPr>
            <w:tcW w:w="8472" w:type="dxa"/>
          </w:tcPr>
          <w:p w:rsidR="00BC2C95" w:rsidRPr="00FB2D8E" w:rsidRDefault="00BC2C95" w:rsidP="00314769">
            <w:pPr>
              <w:numPr>
                <w:ilvl w:val="0"/>
                <w:numId w:val="20"/>
              </w:numPr>
              <w:tabs>
                <w:tab w:val="left" w:pos="0"/>
                <w:tab w:val="left" w:pos="180"/>
              </w:tabs>
              <w:rPr>
                <w:rFonts w:cs="Arial"/>
              </w:rPr>
            </w:pPr>
            <w:r w:rsidRPr="00FB2D8E">
              <w:rPr>
                <w:rFonts w:cs="Arial"/>
              </w:rPr>
              <w:t>Καθορισμός Γονότυπου και Ανθεκτικότητας Φαρμάκων με μοριακές μεθόδους</w:t>
            </w:r>
          </w:p>
        </w:tc>
      </w:tr>
      <w:tr w:rsidR="00BC2C95" w:rsidRPr="00FB2D8E" w:rsidTr="007A0D53">
        <w:tc>
          <w:tcPr>
            <w:tcW w:w="8472" w:type="dxa"/>
          </w:tcPr>
          <w:p w:rsidR="00BC2C95" w:rsidRPr="00FB2D8E" w:rsidRDefault="00BC2C95" w:rsidP="00314769">
            <w:pPr>
              <w:numPr>
                <w:ilvl w:val="0"/>
                <w:numId w:val="20"/>
              </w:numPr>
              <w:tabs>
                <w:tab w:val="left" w:pos="0"/>
                <w:tab w:val="left" w:pos="180"/>
              </w:tabs>
              <w:rPr>
                <w:rFonts w:cs="Arial"/>
              </w:rPr>
            </w:pPr>
            <w:r w:rsidRPr="00FB2D8E">
              <w:rPr>
                <w:rFonts w:cs="Arial"/>
              </w:rPr>
              <w:t>Αντιβιογράμματα με τη μέθοδο διάχυσης των δίσκων και με τη μέθοδο ελάχιστης ανασταλτικής πυκνότητας (</w:t>
            </w:r>
            <w:r w:rsidRPr="00FB2D8E">
              <w:rPr>
                <w:rFonts w:cs="Arial"/>
                <w:lang w:val="en-US"/>
              </w:rPr>
              <w:t>MIC</w:t>
            </w:r>
            <w:r w:rsidRPr="00FB2D8E">
              <w:rPr>
                <w:rFonts w:cs="Arial"/>
              </w:rPr>
              <w:t>)</w:t>
            </w:r>
          </w:p>
        </w:tc>
      </w:tr>
      <w:tr w:rsidR="00BC2C95" w:rsidRPr="00FB2D8E" w:rsidTr="007A0D53">
        <w:tc>
          <w:tcPr>
            <w:tcW w:w="8472" w:type="dxa"/>
          </w:tcPr>
          <w:p w:rsidR="00BC2C95" w:rsidRPr="00FB2D8E" w:rsidRDefault="00BC2C95" w:rsidP="00314769">
            <w:pPr>
              <w:numPr>
                <w:ilvl w:val="0"/>
                <w:numId w:val="20"/>
              </w:numPr>
              <w:tabs>
                <w:tab w:val="left" w:pos="0"/>
                <w:tab w:val="left" w:pos="180"/>
              </w:tabs>
              <w:rPr>
                <w:rFonts w:cs="Arial"/>
              </w:rPr>
            </w:pPr>
            <w:r w:rsidRPr="00FB2D8E">
              <w:rPr>
                <w:rFonts w:cs="Arial"/>
              </w:rPr>
              <w:t>Καθορισμός οροομάδας, ορότυπου, λισύτυπου, υπότυπου</w:t>
            </w:r>
          </w:p>
        </w:tc>
      </w:tr>
      <w:tr w:rsidR="00BC2C95" w:rsidRPr="00FB2D8E" w:rsidTr="007A0D53">
        <w:tc>
          <w:tcPr>
            <w:tcW w:w="8472" w:type="dxa"/>
          </w:tcPr>
          <w:p w:rsidR="00BC2C95" w:rsidRPr="00FB2D8E" w:rsidRDefault="00BC2C95" w:rsidP="00314769">
            <w:pPr>
              <w:numPr>
                <w:ilvl w:val="0"/>
                <w:numId w:val="20"/>
              </w:numPr>
              <w:tabs>
                <w:tab w:val="left" w:pos="0"/>
                <w:tab w:val="left" w:pos="180"/>
              </w:tabs>
              <w:rPr>
                <w:rFonts w:cs="Arial"/>
              </w:rPr>
            </w:pPr>
            <w:r w:rsidRPr="00FB2D8E">
              <w:rPr>
                <w:rFonts w:cs="Arial"/>
              </w:rPr>
              <w:t>Παρασιτολογική κοπράνων</w:t>
            </w:r>
          </w:p>
        </w:tc>
      </w:tr>
      <w:tr w:rsidR="00BC2C95" w:rsidRPr="00FB2D8E" w:rsidTr="007A0D53">
        <w:tc>
          <w:tcPr>
            <w:tcW w:w="8472" w:type="dxa"/>
          </w:tcPr>
          <w:p w:rsidR="00BC2C95" w:rsidRPr="00552AAE" w:rsidRDefault="00BC2C95" w:rsidP="00552AAE">
            <w:pPr>
              <w:tabs>
                <w:tab w:val="left" w:pos="0"/>
                <w:tab w:val="left" w:pos="180"/>
              </w:tabs>
              <w:spacing w:before="240"/>
              <w:rPr>
                <w:rFonts w:cs="Arial"/>
                <w:b/>
                <w:sz w:val="24"/>
              </w:rPr>
            </w:pPr>
            <w:r w:rsidRPr="00552AAE">
              <w:rPr>
                <w:rFonts w:cs="Arial"/>
                <w:b/>
                <w:sz w:val="24"/>
              </w:rPr>
              <w:t>Διάφορες άλλες εξετάσεις</w:t>
            </w:r>
          </w:p>
        </w:tc>
      </w:tr>
      <w:tr w:rsidR="00BC2C95" w:rsidRPr="00FB2D8E" w:rsidTr="007A0D53">
        <w:tc>
          <w:tcPr>
            <w:tcW w:w="8472" w:type="dxa"/>
          </w:tcPr>
          <w:p w:rsidR="00BC2C95" w:rsidRPr="00552AAE" w:rsidRDefault="00BC2C95" w:rsidP="00314769">
            <w:pPr>
              <w:numPr>
                <w:ilvl w:val="0"/>
                <w:numId w:val="20"/>
              </w:numPr>
              <w:tabs>
                <w:tab w:val="left" w:pos="0"/>
                <w:tab w:val="left" w:pos="180"/>
              </w:tabs>
              <w:rPr>
                <w:rFonts w:cs="Arial"/>
                <w:sz w:val="24"/>
              </w:rPr>
            </w:pPr>
            <w:r w:rsidRPr="00552AAE">
              <w:rPr>
                <w:rFonts w:cs="Arial"/>
                <w:sz w:val="24"/>
              </w:rPr>
              <w:t>Γενική εξέταση ούρων (βιοχημικές εξετάσεις + Μικροσκοπική)</w:t>
            </w:r>
          </w:p>
        </w:tc>
      </w:tr>
      <w:tr w:rsidR="00BC2C95" w:rsidRPr="00FB2D8E" w:rsidTr="007A0D53">
        <w:tc>
          <w:tcPr>
            <w:tcW w:w="8472" w:type="dxa"/>
          </w:tcPr>
          <w:p w:rsidR="00BC2C95" w:rsidRPr="00552AAE" w:rsidRDefault="00BC2C95" w:rsidP="00314769">
            <w:pPr>
              <w:numPr>
                <w:ilvl w:val="0"/>
                <w:numId w:val="20"/>
              </w:numPr>
              <w:tabs>
                <w:tab w:val="left" w:pos="0"/>
                <w:tab w:val="left" w:pos="180"/>
              </w:tabs>
              <w:rPr>
                <w:rFonts w:cs="Arial"/>
                <w:sz w:val="24"/>
              </w:rPr>
            </w:pPr>
            <w:r w:rsidRPr="00552AAE">
              <w:rPr>
                <w:rFonts w:cs="Arial"/>
                <w:sz w:val="24"/>
              </w:rPr>
              <w:t>Γενική σπέρματος, σπερμοδιάγραμμα</w:t>
            </w:r>
          </w:p>
        </w:tc>
      </w:tr>
      <w:tr w:rsidR="00BC2C95" w:rsidRPr="00FB2D8E" w:rsidTr="007A0D53">
        <w:tc>
          <w:tcPr>
            <w:tcW w:w="8472" w:type="dxa"/>
          </w:tcPr>
          <w:p w:rsidR="00BC2C95" w:rsidRPr="00552AAE" w:rsidRDefault="00BC2C95" w:rsidP="00314769">
            <w:pPr>
              <w:numPr>
                <w:ilvl w:val="0"/>
                <w:numId w:val="20"/>
              </w:numPr>
              <w:tabs>
                <w:tab w:val="left" w:pos="0"/>
                <w:tab w:val="left" w:pos="180"/>
              </w:tabs>
              <w:rPr>
                <w:rFonts w:cs="Arial"/>
                <w:sz w:val="24"/>
              </w:rPr>
            </w:pPr>
            <w:r w:rsidRPr="00552AAE">
              <w:rPr>
                <w:rFonts w:cs="Arial"/>
                <w:sz w:val="24"/>
              </w:rPr>
              <w:t>Γενική κοπράνων, λανθάνων αίμα στα κόπρανα</w:t>
            </w:r>
          </w:p>
        </w:tc>
      </w:tr>
      <w:tr w:rsidR="00BC2C95" w:rsidRPr="00FB2D8E" w:rsidTr="007A0D53">
        <w:tc>
          <w:tcPr>
            <w:tcW w:w="8472" w:type="dxa"/>
          </w:tcPr>
          <w:p w:rsidR="00BC2C95" w:rsidRPr="00552AAE" w:rsidRDefault="00BC2C95" w:rsidP="00314769">
            <w:pPr>
              <w:numPr>
                <w:ilvl w:val="0"/>
                <w:numId w:val="20"/>
              </w:numPr>
              <w:tabs>
                <w:tab w:val="left" w:pos="0"/>
                <w:tab w:val="left" w:pos="180"/>
              </w:tabs>
              <w:rPr>
                <w:rFonts w:cs="Arial"/>
                <w:sz w:val="24"/>
              </w:rPr>
            </w:pPr>
            <w:r w:rsidRPr="00552AAE">
              <w:rPr>
                <w:rFonts w:cs="Arial"/>
                <w:sz w:val="24"/>
              </w:rPr>
              <w:t>Κυτταρολογική εξέταση ΕΝΥ (συμπεριλαμβάνει διαφοροποίηση κυττάρων)</w:t>
            </w:r>
          </w:p>
        </w:tc>
      </w:tr>
      <w:tr w:rsidR="00BC2C95" w:rsidRPr="00FB2D8E" w:rsidTr="007A0D53">
        <w:tc>
          <w:tcPr>
            <w:tcW w:w="8472" w:type="dxa"/>
          </w:tcPr>
          <w:p w:rsidR="00BC2C95" w:rsidRPr="00552AAE" w:rsidRDefault="00BC2C95" w:rsidP="00314769">
            <w:pPr>
              <w:numPr>
                <w:ilvl w:val="0"/>
                <w:numId w:val="20"/>
              </w:numPr>
              <w:tabs>
                <w:tab w:val="left" w:pos="0"/>
                <w:tab w:val="left" w:pos="180"/>
              </w:tabs>
              <w:rPr>
                <w:rFonts w:cs="Arial"/>
                <w:sz w:val="24"/>
                <w:lang w:val="en-US"/>
              </w:rPr>
            </w:pPr>
            <w:r w:rsidRPr="00552AAE">
              <w:rPr>
                <w:rFonts w:cs="Arial"/>
                <w:sz w:val="24"/>
              </w:rPr>
              <w:t xml:space="preserve">Μέτρηση </w:t>
            </w:r>
            <w:r w:rsidRPr="00552AAE">
              <w:rPr>
                <w:rFonts w:cs="Arial"/>
                <w:sz w:val="24"/>
                <w:lang w:val="en-US"/>
              </w:rPr>
              <w:t>CD4/CD8</w:t>
            </w:r>
          </w:p>
          <w:p w:rsidR="00EF74F7" w:rsidRPr="00905C76" w:rsidRDefault="00643F03" w:rsidP="00EF74F7">
            <w:pPr>
              <w:tabs>
                <w:tab w:val="left" w:pos="0"/>
                <w:tab w:val="left" w:pos="180"/>
              </w:tabs>
              <w:rPr>
                <w:rFonts w:cs="Arial"/>
                <w:sz w:val="24"/>
              </w:rPr>
            </w:pPr>
            <w:r w:rsidRPr="00905C76">
              <w:rPr>
                <w:rFonts w:cs="Arial"/>
                <w:sz w:val="24"/>
                <w:szCs w:val="22"/>
              </w:rPr>
              <w:t>Μικροβιολογικά Τμήματα λειτουργούν στα Γενικά Νοσοκομεία Λευκωσίας, Λεμεσού, Λάρνακας και Πάφου και στο Νοσοκομείο Αρχ. Μακάριος ΙΙΙ.</w:t>
            </w:r>
          </w:p>
        </w:tc>
      </w:tr>
    </w:tbl>
    <w:p w:rsidR="00BC2C95" w:rsidRPr="00F6085B" w:rsidRDefault="001011BA" w:rsidP="00792F7E">
      <w:pPr>
        <w:pStyle w:val="Heading4"/>
        <w:numPr>
          <w:ilvl w:val="3"/>
          <w:numId w:val="0"/>
        </w:numPr>
        <w:tabs>
          <w:tab w:val="left" w:pos="0"/>
          <w:tab w:val="left" w:pos="180"/>
          <w:tab w:val="num" w:pos="1300"/>
        </w:tabs>
        <w:spacing w:after="0" w:line="240" w:lineRule="auto"/>
        <w:ind w:left="1300" w:hanging="1300"/>
        <w:jc w:val="left"/>
        <w:rPr>
          <w:rFonts w:ascii="Arial" w:hAnsi="Arial" w:cs="Arial"/>
          <w:sz w:val="24"/>
          <w:szCs w:val="24"/>
        </w:rPr>
      </w:pPr>
      <w:r w:rsidRPr="00F6085B">
        <w:rPr>
          <w:rFonts w:ascii="Arial" w:hAnsi="Arial" w:cs="Arial"/>
          <w:sz w:val="24"/>
          <w:szCs w:val="24"/>
        </w:rPr>
        <w:t>Β.1.</w:t>
      </w:r>
      <w:r w:rsidR="00446527" w:rsidRPr="00F6085B">
        <w:rPr>
          <w:rFonts w:ascii="Arial" w:hAnsi="Arial" w:cs="Arial"/>
          <w:sz w:val="24"/>
          <w:szCs w:val="24"/>
        </w:rPr>
        <w:t>6</w:t>
      </w:r>
      <w:r w:rsidRPr="00F6085B">
        <w:rPr>
          <w:rFonts w:ascii="Arial" w:hAnsi="Arial" w:cs="Arial"/>
          <w:sz w:val="24"/>
          <w:szCs w:val="24"/>
        </w:rPr>
        <w:t xml:space="preserve">.4 </w:t>
      </w:r>
      <w:r w:rsidR="00BC2C95" w:rsidRPr="00F6085B">
        <w:rPr>
          <w:rFonts w:ascii="Arial" w:hAnsi="Arial" w:cs="Arial"/>
          <w:sz w:val="24"/>
          <w:szCs w:val="24"/>
        </w:rPr>
        <w:t>Τμήμα Πυρηνικής Ιατρικής</w:t>
      </w:r>
    </w:p>
    <w:p w:rsidR="00792F7E" w:rsidRPr="00F6085B" w:rsidRDefault="00792F7E" w:rsidP="00792F7E">
      <w:pPr>
        <w:rPr>
          <w:sz w:val="24"/>
        </w:rPr>
      </w:pPr>
    </w:p>
    <w:p w:rsidR="000D0DFC" w:rsidRDefault="001C510E" w:rsidP="00660753">
      <w:pPr>
        <w:spacing w:after="0" w:line="276" w:lineRule="auto"/>
        <w:rPr>
          <w:rFonts w:cs="Arial"/>
        </w:rPr>
      </w:pPr>
      <w:r w:rsidRPr="00792FE2">
        <w:rPr>
          <w:rFonts w:cs="Arial"/>
        </w:rPr>
        <w:t xml:space="preserve">Τμήματα </w:t>
      </w:r>
      <w:r w:rsidRPr="001011BA">
        <w:rPr>
          <w:rFonts w:cs="Arial"/>
          <w:szCs w:val="22"/>
        </w:rPr>
        <w:t>Πυρηνικής Ιατρικής</w:t>
      </w:r>
      <w:r w:rsidRPr="00792FE2">
        <w:rPr>
          <w:rFonts w:cs="Arial"/>
        </w:rPr>
        <w:t xml:space="preserve"> λειτουργούν </w:t>
      </w:r>
      <w:r>
        <w:rPr>
          <w:rFonts w:cs="Arial"/>
          <w:szCs w:val="22"/>
        </w:rPr>
        <w:t>στα Γενικά Νοσοκομεία</w:t>
      </w:r>
      <w:r w:rsidRPr="00636959">
        <w:rPr>
          <w:rFonts w:cs="Arial"/>
        </w:rPr>
        <w:t xml:space="preserve"> </w:t>
      </w:r>
      <w:r w:rsidR="000555C0">
        <w:rPr>
          <w:rFonts w:cs="Arial"/>
        </w:rPr>
        <w:t>Λευκωσίας και Λεμεσού</w:t>
      </w:r>
      <w:r w:rsidR="000555C0" w:rsidRPr="000555C0">
        <w:rPr>
          <w:rFonts w:cs="Arial"/>
        </w:rPr>
        <w:t xml:space="preserve">. </w:t>
      </w:r>
      <w:r w:rsidR="00552AAE">
        <w:rPr>
          <w:rFonts w:cs="Arial"/>
          <w:sz w:val="24"/>
        </w:rPr>
        <w:t xml:space="preserve">Προσφέρουν </w:t>
      </w:r>
      <w:r w:rsidR="00552AAE" w:rsidRPr="00A63149">
        <w:rPr>
          <w:rFonts w:cs="Arial"/>
          <w:sz w:val="24"/>
        </w:rPr>
        <w:t>υπηρεσίες που αφορούν τη διενέργεια σπινθηρογραφημάτων (in vivo)  με τη χρήση μίας γ-κάμερας και θεραπείες με ραδιο</w:t>
      </w:r>
      <w:r w:rsidR="00552AAE">
        <w:rPr>
          <w:rFonts w:cs="Arial"/>
          <w:sz w:val="24"/>
        </w:rPr>
        <w:t>ϊσότοπα σε εξωτερικούς ασθενείς</w:t>
      </w:r>
      <w:r w:rsidR="00552AAE" w:rsidRPr="00A63149">
        <w:rPr>
          <w:rFonts w:cs="Arial"/>
          <w:sz w:val="24"/>
        </w:rPr>
        <w:t xml:space="preserve">. </w:t>
      </w:r>
    </w:p>
    <w:p w:rsidR="00660753" w:rsidRPr="00660753" w:rsidRDefault="00660753" w:rsidP="00660753">
      <w:pPr>
        <w:spacing w:after="0" w:line="276" w:lineRule="auto"/>
        <w:rPr>
          <w:rFonts w:cs="Arial"/>
        </w:rPr>
      </w:pPr>
    </w:p>
    <w:p w:rsidR="00552AAE" w:rsidRPr="00A63149" w:rsidRDefault="00552AAE" w:rsidP="00552AAE">
      <w:pPr>
        <w:spacing w:line="276" w:lineRule="auto"/>
        <w:rPr>
          <w:rFonts w:cs="Arial"/>
          <w:sz w:val="24"/>
        </w:rPr>
      </w:pPr>
      <w:r>
        <w:rPr>
          <w:rFonts w:cs="Arial"/>
          <w:sz w:val="24"/>
        </w:rPr>
        <w:t>Για τις υπηρεσίες αυτές, τ</w:t>
      </w:r>
      <w:r w:rsidRPr="00A63149">
        <w:rPr>
          <w:rFonts w:cs="Arial"/>
          <w:sz w:val="24"/>
        </w:rPr>
        <w:t xml:space="preserve">ο Τμήμα Πυρηνικής Ιατρικής του Γενικού Νοσοκομείου Λεμεσού </w:t>
      </w:r>
      <w:r>
        <w:rPr>
          <w:rFonts w:cs="Arial"/>
          <w:sz w:val="24"/>
        </w:rPr>
        <w:t xml:space="preserve">έχει εφαρμόσει σύστημα διαχείρισης ποιότητας </w:t>
      </w:r>
      <w:r>
        <w:rPr>
          <w:rFonts w:cs="Arial"/>
          <w:sz w:val="24"/>
          <w:lang w:val="en-GB"/>
        </w:rPr>
        <w:t>ISO</w:t>
      </w:r>
      <w:r w:rsidRPr="001F34DA">
        <w:rPr>
          <w:rFonts w:cs="Arial"/>
          <w:sz w:val="24"/>
        </w:rPr>
        <w:t xml:space="preserve"> </w:t>
      </w:r>
      <w:r>
        <w:rPr>
          <w:rFonts w:cs="Arial"/>
          <w:sz w:val="24"/>
        </w:rPr>
        <w:t xml:space="preserve">9001/2008 και έχει πιστοποιηθεί από την Κυπριακή Εταιρεία Πιστοποίησης στις 9 Οκτωβρίου 2009. Επιστέγασμα των προσπαθειών του προσωπικού ήταν η Διαπίστευση του Τμήματος από την Επιτροπή Διαπίστευσης Τμημάτων Πυρηνικής Ιατρικής της </w:t>
      </w:r>
      <w:r>
        <w:rPr>
          <w:rFonts w:cs="Arial"/>
          <w:sz w:val="24"/>
          <w:lang w:val="en-GB"/>
        </w:rPr>
        <w:t>UEMS</w:t>
      </w:r>
      <w:r w:rsidRPr="002312D4">
        <w:rPr>
          <w:rFonts w:cs="Arial"/>
          <w:sz w:val="24"/>
        </w:rPr>
        <w:t xml:space="preserve"> </w:t>
      </w:r>
      <w:r>
        <w:rPr>
          <w:rFonts w:cs="Arial"/>
          <w:sz w:val="24"/>
        </w:rPr>
        <w:t xml:space="preserve">στις 12 Οκτωβρίου 2010. </w:t>
      </w:r>
    </w:p>
    <w:p w:rsidR="00552AAE" w:rsidRDefault="00552AAE" w:rsidP="00552AAE">
      <w:pPr>
        <w:spacing w:after="0" w:line="276" w:lineRule="auto"/>
        <w:rPr>
          <w:rFonts w:cs="Arial"/>
        </w:rPr>
      </w:pPr>
    </w:p>
    <w:p w:rsidR="00552AAE" w:rsidRDefault="00552AAE" w:rsidP="00552AAE">
      <w:pPr>
        <w:spacing w:after="0" w:line="276" w:lineRule="auto"/>
        <w:rPr>
          <w:rFonts w:cs="Arial"/>
          <w:szCs w:val="22"/>
        </w:rPr>
      </w:pPr>
    </w:p>
    <w:p w:rsidR="00552AAE" w:rsidRDefault="00552AAE" w:rsidP="00527E5B">
      <w:pPr>
        <w:spacing w:after="0"/>
        <w:rPr>
          <w:rFonts w:cs="Arial"/>
          <w:szCs w:val="22"/>
        </w:rPr>
      </w:pPr>
    </w:p>
    <w:p w:rsidR="00BC2C95" w:rsidRPr="00905C76" w:rsidRDefault="000D0DFC" w:rsidP="00527E5B">
      <w:pPr>
        <w:spacing w:after="0"/>
        <w:rPr>
          <w:rFonts w:cs="Arial"/>
          <w:szCs w:val="22"/>
        </w:rPr>
      </w:pPr>
      <w:r w:rsidRPr="00905C76">
        <w:rPr>
          <w:rFonts w:cs="Arial"/>
          <w:szCs w:val="22"/>
        </w:rPr>
        <w:t>Κατά το 2012</w:t>
      </w:r>
      <w:r w:rsidR="000555C0" w:rsidRPr="00905C76">
        <w:rPr>
          <w:rFonts w:cs="Arial"/>
          <w:szCs w:val="22"/>
        </w:rPr>
        <w:t xml:space="preserve"> προσφέρθηκαν οι </w:t>
      </w:r>
      <w:r w:rsidR="00BC2C95" w:rsidRPr="00905C76">
        <w:rPr>
          <w:rFonts w:cs="Arial"/>
          <w:szCs w:val="22"/>
        </w:rPr>
        <w:t>ακόλουθες υπηρεσίες:</w:t>
      </w:r>
    </w:p>
    <w:p w:rsidR="000555C0" w:rsidRPr="00AA13BB" w:rsidRDefault="000555C0" w:rsidP="00527E5B">
      <w:pPr>
        <w:spacing w:after="0"/>
        <w:rPr>
          <w:rFonts w:cs="Arial"/>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520"/>
        <w:gridCol w:w="2448"/>
      </w:tblGrid>
      <w:tr w:rsidR="000555C0" w:rsidRPr="00AA13BB" w:rsidTr="009F4059">
        <w:tc>
          <w:tcPr>
            <w:tcW w:w="4608" w:type="dxa"/>
            <w:tcBorders>
              <w:bottom w:val="single" w:sz="4" w:space="0" w:color="auto"/>
            </w:tcBorders>
          </w:tcPr>
          <w:p w:rsidR="000555C0" w:rsidRPr="00AA13BB" w:rsidRDefault="000555C0" w:rsidP="009F4059">
            <w:pPr>
              <w:jc w:val="center"/>
              <w:rPr>
                <w:rFonts w:cs="Arial"/>
                <w:u w:val="single"/>
              </w:rPr>
            </w:pPr>
            <w:r w:rsidRPr="00AA13BB">
              <w:rPr>
                <w:rFonts w:cs="Arial"/>
                <w:szCs w:val="22"/>
                <w:u w:val="single"/>
              </w:rPr>
              <w:t>Είδος Υπηρεσίας</w:t>
            </w:r>
          </w:p>
        </w:tc>
        <w:tc>
          <w:tcPr>
            <w:tcW w:w="2520" w:type="dxa"/>
            <w:tcBorders>
              <w:bottom w:val="single" w:sz="4" w:space="0" w:color="auto"/>
            </w:tcBorders>
          </w:tcPr>
          <w:p w:rsidR="000555C0" w:rsidRPr="00AA13BB" w:rsidRDefault="000555C0" w:rsidP="009F4059">
            <w:pPr>
              <w:jc w:val="center"/>
              <w:rPr>
                <w:rFonts w:cs="Arial"/>
                <w:u w:val="single"/>
              </w:rPr>
            </w:pPr>
            <w:r w:rsidRPr="00AA13BB">
              <w:rPr>
                <w:rFonts w:cs="Arial"/>
                <w:szCs w:val="22"/>
                <w:u w:val="single"/>
              </w:rPr>
              <w:t>Γενικό Νοσοκομείο Λευκωσίας</w:t>
            </w:r>
          </w:p>
        </w:tc>
        <w:tc>
          <w:tcPr>
            <w:tcW w:w="2448" w:type="dxa"/>
            <w:tcBorders>
              <w:bottom w:val="single" w:sz="4" w:space="0" w:color="auto"/>
            </w:tcBorders>
          </w:tcPr>
          <w:p w:rsidR="000555C0" w:rsidRPr="00AA13BB" w:rsidRDefault="000555C0" w:rsidP="009F4059">
            <w:pPr>
              <w:jc w:val="center"/>
              <w:rPr>
                <w:rFonts w:cs="Arial"/>
                <w:u w:val="single"/>
              </w:rPr>
            </w:pPr>
            <w:r w:rsidRPr="00AA13BB">
              <w:rPr>
                <w:rFonts w:cs="Arial"/>
                <w:szCs w:val="22"/>
                <w:u w:val="single"/>
              </w:rPr>
              <w:t xml:space="preserve">Γενικό Νοσοκομείο </w:t>
            </w:r>
          </w:p>
          <w:p w:rsidR="000555C0" w:rsidRPr="00AA13BB" w:rsidRDefault="000555C0" w:rsidP="009F4059">
            <w:pPr>
              <w:jc w:val="center"/>
              <w:rPr>
                <w:rFonts w:cs="Arial"/>
                <w:u w:val="single"/>
              </w:rPr>
            </w:pPr>
            <w:r w:rsidRPr="00AA13BB">
              <w:rPr>
                <w:rFonts w:cs="Arial"/>
                <w:szCs w:val="22"/>
                <w:u w:val="single"/>
              </w:rPr>
              <w:t>Λεμεσού</w:t>
            </w:r>
          </w:p>
        </w:tc>
      </w:tr>
      <w:tr w:rsidR="000555C0" w:rsidRPr="00AA13BB" w:rsidTr="009F4059">
        <w:tc>
          <w:tcPr>
            <w:tcW w:w="4608" w:type="dxa"/>
            <w:tcBorders>
              <w:top w:val="single" w:sz="4" w:space="0" w:color="auto"/>
              <w:left w:val="single" w:sz="4" w:space="0" w:color="auto"/>
              <w:bottom w:val="single" w:sz="4" w:space="0" w:color="auto"/>
              <w:right w:val="single" w:sz="4" w:space="0" w:color="auto"/>
            </w:tcBorders>
            <w:shd w:val="clear" w:color="auto" w:fill="E6E6E6"/>
          </w:tcPr>
          <w:p w:rsidR="000555C0" w:rsidRPr="00AA13BB" w:rsidRDefault="000555C0" w:rsidP="009F4059">
            <w:pPr>
              <w:rPr>
                <w:rFonts w:cs="Arial"/>
                <w:b/>
                <w:u w:val="single"/>
              </w:rPr>
            </w:pPr>
            <w:r w:rsidRPr="00AA13BB">
              <w:rPr>
                <w:rFonts w:cs="Arial"/>
                <w:b/>
                <w:szCs w:val="22"/>
                <w:u w:val="single"/>
              </w:rPr>
              <w:t>Α.</w:t>
            </w:r>
            <w:r w:rsidR="00643F03" w:rsidRPr="00AA13BB">
              <w:rPr>
                <w:rFonts w:cs="Arial"/>
                <w:b/>
                <w:szCs w:val="22"/>
                <w:u w:val="single"/>
              </w:rPr>
              <w:t xml:space="preserve"> </w:t>
            </w:r>
            <w:r w:rsidRPr="00AA13BB">
              <w:rPr>
                <w:rFonts w:cs="Arial"/>
                <w:b/>
                <w:szCs w:val="22"/>
                <w:u w:val="single"/>
              </w:rPr>
              <w:t>Εξετάσεις in vivo</w:t>
            </w: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0555C0" w:rsidRPr="00AA13BB" w:rsidRDefault="000555C0" w:rsidP="009F4059">
            <w:pPr>
              <w:jc w:val="center"/>
              <w:rPr>
                <w:rFonts w:cs="Arial"/>
                <w:u w:val="single"/>
              </w:rPr>
            </w:pPr>
          </w:p>
        </w:tc>
        <w:tc>
          <w:tcPr>
            <w:tcW w:w="2448" w:type="dxa"/>
            <w:tcBorders>
              <w:top w:val="single" w:sz="4" w:space="0" w:color="auto"/>
              <w:left w:val="single" w:sz="4" w:space="0" w:color="auto"/>
              <w:bottom w:val="single" w:sz="4" w:space="0" w:color="auto"/>
              <w:right w:val="single" w:sz="4" w:space="0" w:color="auto"/>
            </w:tcBorders>
            <w:shd w:val="clear" w:color="auto" w:fill="E6E6E6"/>
          </w:tcPr>
          <w:p w:rsidR="000555C0" w:rsidRPr="00AA13BB" w:rsidRDefault="000555C0" w:rsidP="009F4059">
            <w:pPr>
              <w:jc w:val="center"/>
              <w:rPr>
                <w:rFonts w:cs="Arial"/>
                <w:u w:val="single"/>
              </w:rPr>
            </w:pPr>
          </w:p>
        </w:tc>
      </w:tr>
      <w:tr w:rsidR="000555C0" w:rsidRPr="00AA13BB" w:rsidTr="009F4059">
        <w:tc>
          <w:tcPr>
            <w:tcW w:w="4608" w:type="dxa"/>
            <w:tcBorders>
              <w:top w:val="single" w:sz="4" w:space="0" w:color="auto"/>
            </w:tcBorders>
            <w:vAlign w:val="center"/>
          </w:tcPr>
          <w:p w:rsidR="000555C0" w:rsidRPr="00AA13BB" w:rsidRDefault="000555C0" w:rsidP="009F4059">
            <w:pPr>
              <w:rPr>
                <w:rFonts w:cs="Arial"/>
                <w:u w:val="single"/>
              </w:rPr>
            </w:pPr>
            <w:r w:rsidRPr="00AA13BB">
              <w:rPr>
                <w:rFonts w:cs="Arial"/>
                <w:szCs w:val="22"/>
                <w:u w:val="single"/>
              </w:rPr>
              <w:t>Ενδοκρινολογικού Συστήματος</w:t>
            </w:r>
          </w:p>
        </w:tc>
        <w:tc>
          <w:tcPr>
            <w:tcW w:w="2520" w:type="dxa"/>
            <w:tcBorders>
              <w:top w:val="single" w:sz="4" w:space="0" w:color="auto"/>
            </w:tcBorders>
          </w:tcPr>
          <w:p w:rsidR="000555C0" w:rsidRPr="00AA13BB" w:rsidRDefault="000555C0" w:rsidP="009F4059">
            <w:pPr>
              <w:jc w:val="center"/>
              <w:rPr>
                <w:rFonts w:cs="Arial"/>
                <w:u w:val="single"/>
              </w:rPr>
            </w:pPr>
            <w:r w:rsidRPr="00AA13BB">
              <w:rPr>
                <w:rFonts w:cs="Arial"/>
                <w:szCs w:val="22"/>
                <w:u w:val="single"/>
                <w:lang w:val="en-US"/>
              </w:rPr>
              <w:t>4</w:t>
            </w:r>
            <w:r w:rsidR="000D0DFC" w:rsidRPr="00AA13BB">
              <w:rPr>
                <w:rFonts w:cs="Arial"/>
                <w:szCs w:val="22"/>
                <w:u w:val="single"/>
              </w:rPr>
              <w:t>88</w:t>
            </w:r>
          </w:p>
        </w:tc>
        <w:tc>
          <w:tcPr>
            <w:tcW w:w="2448" w:type="dxa"/>
            <w:tcBorders>
              <w:top w:val="single" w:sz="4" w:space="0" w:color="auto"/>
            </w:tcBorders>
          </w:tcPr>
          <w:p w:rsidR="000555C0" w:rsidRPr="00AA13BB" w:rsidRDefault="00452603" w:rsidP="009F4059">
            <w:pPr>
              <w:jc w:val="center"/>
              <w:rPr>
                <w:rFonts w:cs="Arial"/>
                <w:u w:val="single"/>
              </w:rPr>
            </w:pPr>
            <w:r w:rsidRPr="00AA13BB">
              <w:rPr>
                <w:rFonts w:cs="Arial"/>
                <w:szCs w:val="22"/>
                <w:u w:val="single"/>
              </w:rPr>
              <w:t>272</w:t>
            </w:r>
          </w:p>
        </w:tc>
      </w:tr>
      <w:tr w:rsidR="000555C0" w:rsidRPr="00AA13BB" w:rsidTr="009F4059">
        <w:tc>
          <w:tcPr>
            <w:tcW w:w="4608" w:type="dxa"/>
            <w:vAlign w:val="center"/>
          </w:tcPr>
          <w:p w:rsidR="000555C0" w:rsidRPr="00AA13BB" w:rsidRDefault="000555C0" w:rsidP="009F4059">
            <w:pPr>
              <w:rPr>
                <w:rFonts w:cs="Arial"/>
                <w:u w:val="single"/>
              </w:rPr>
            </w:pPr>
            <w:r w:rsidRPr="00AA13BB">
              <w:rPr>
                <w:rFonts w:cs="Arial"/>
                <w:szCs w:val="22"/>
                <w:u w:val="single"/>
              </w:rPr>
              <w:t>Μυοσκελετικού Συστήματος</w:t>
            </w:r>
          </w:p>
        </w:tc>
        <w:tc>
          <w:tcPr>
            <w:tcW w:w="2520" w:type="dxa"/>
          </w:tcPr>
          <w:p w:rsidR="000555C0" w:rsidRPr="00AA13BB" w:rsidRDefault="000555C0" w:rsidP="009F4059">
            <w:pPr>
              <w:jc w:val="center"/>
              <w:rPr>
                <w:rFonts w:cs="Arial"/>
                <w:u w:val="single"/>
              </w:rPr>
            </w:pPr>
            <w:r w:rsidRPr="00AA13BB">
              <w:rPr>
                <w:rFonts w:cs="Arial"/>
                <w:szCs w:val="22"/>
                <w:u w:val="single"/>
                <w:lang w:val="en-US"/>
              </w:rPr>
              <w:t>6</w:t>
            </w:r>
            <w:r w:rsidR="00C61C35" w:rsidRPr="00AA13BB">
              <w:rPr>
                <w:rFonts w:cs="Arial"/>
                <w:szCs w:val="22"/>
                <w:u w:val="single"/>
              </w:rPr>
              <w:t>90</w:t>
            </w:r>
          </w:p>
        </w:tc>
        <w:tc>
          <w:tcPr>
            <w:tcW w:w="2448" w:type="dxa"/>
          </w:tcPr>
          <w:p w:rsidR="000555C0" w:rsidRPr="00AA13BB" w:rsidRDefault="00452603" w:rsidP="009F4059">
            <w:pPr>
              <w:jc w:val="center"/>
              <w:rPr>
                <w:rFonts w:cs="Arial"/>
                <w:u w:val="single"/>
              </w:rPr>
            </w:pPr>
            <w:r w:rsidRPr="00AA13BB">
              <w:rPr>
                <w:rFonts w:cs="Arial"/>
                <w:szCs w:val="22"/>
                <w:u w:val="single"/>
              </w:rPr>
              <w:t>539</w:t>
            </w:r>
          </w:p>
        </w:tc>
      </w:tr>
      <w:tr w:rsidR="000555C0" w:rsidRPr="00AA13BB" w:rsidTr="009F4059">
        <w:tc>
          <w:tcPr>
            <w:tcW w:w="4608" w:type="dxa"/>
            <w:vAlign w:val="center"/>
          </w:tcPr>
          <w:p w:rsidR="000555C0" w:rsidRPr="00AA13BB" w:rsidRDefault="000555C0" w:rsidP="009F4059">
            <w:pPr>
              <w:rPr>
                <w:rFonts w:cs="Arial"/>
                <w:u w:val="single"/>
              </w:rPr>
            </w:pPr>
            <w:r w:rsidRPr="00AA13BB">
              <w:rPr>
                <w:rFonts w:cs="Arial"/>
                <w:szCs w:val="22"/>
                <w:u w:val="single"/>
              </w:rPr>
              <w:t>Καρδιαγγειακού Συστήματος</w:t>
            </w:r>
          </w:p>
        </w:tc>
        <w:tc>
          <w:tcPr>
            <w:tcW w:w="2520" w:type="dxa"/>
          </w:tcPr>
          <w:p w:rsidR="000555C0" w:rsidRPr="00AA13BB" w:rsidRDefault="00C61C35" w:rsidP="009F4059">
            <w:pPr>
              <w:jc w:val="center"/>
              <w:rPr>
                <w:rFonts w:cs="Arial"/>
                <w:u w:val="single"/>
              </w:rPr>
            </w:pPr>
            <w:r w:rsidRPr="00AA13BB">
              <w:rPr>
                <w:rFonts w:cs="Arial"/>
                <w:szCs w:val="22"/>
                <w:u w:val="single"/>
              </w:rPr>
              <w:t>672</w:t>
            </w:r>
          </w:p>
        </w:tc>
        <w:tc>
          <w:tcPr>
            <w:tcW w:w="2448" w:type="dxa"/>
          </w:tcPr>
          <w:p w:rsidR="000555C0" w:rsidRPr="00AA13BB" w:rsidRDefault="00452603" w:rsidP="009F4059">
            <w:pPr>
              <w:jc w:val="center"/>
              <w:rPr>
                <w:rFonts w:cs="Arial"/>
                <w:u w:val="single"/>
              </w:rPr>
            </w:pPr>
            <w:r w:rsidRPr="00AA13BB">
              <w:rPr>
                <w:rFonts w:cs="Arial"/>
                <w:szCs w:val="22"/>
                <w:u w:val="single"/>
              </w:rPr>
              <w:t>362</w:t>
            </w:r>
          </w:p>
        </w:tc>
      </w:tr>
      <w:tr w:rsidR="000555C0" w:rsidRPr="00AA13BB" w:rsidTr="009F4059">
        <w:tc>
          <w:tcPr>
            <w:tcW w:w="4608" w:type="dxa"/>
            <w:vAlign w:val="center"/>
          </w:tcPr>
          <w:p w:rsidR="000555C0" w:rsidRPr="00AA13BB" w:rsidRDefault="000555C0" w:rsidP="009F4059">
            <w:pPr>
              <w:rPr>
                <w:rFonts w:cs="Arial"/>
                <w:u w:val="single"/>
              </w:rPr>
            </w:pPr>
            <w:r w:rsidRPr="00AA13BB">
              <w:rPr>
                <w:rFonts w:cs="Arial"/>
                <w:szCs w:val="22"/>
                <w:u w:val="single"/>
              </w:rPr>
              <w:t>Ραδιοϊσοτοπικές Κυστεογραφίες</w:t>
            </w:r>
          </w:p>
        </w:tc>
        <w:tc>
          <w:tcPr>
            <w:tcW w:w="2520" w:type="dxa"/>
          </w:tcPr>
          <w:p w:rsidR="000555C0" w:rsidRPr="00AA13BB" w:rsidRDefault="000555C0" w:rsidP="009F4059">
            <w:pPr>
              <w:jc w:val="center"/>
              <w:rPr>
                <w:rFonts w:cs="Arial"/>
                <w:u w:val="single"/>
              </w:rPr>
            </w:pPr>
            <w:r w:rsidRPr="00AA13BB">
              <w:rPr>
                <w:rFonts w:cs="Arial"/>
                <w:szCs w:val="22"/>
                <w:u w:val="single"/>
                <w:lang w:val="en-US"/>
              </w:rPr>
              <w:t>3</w:t>
            </w:r>
            <w:r w:rsidR="00C61C35" w:rsidRPr="00AA13BB">
              <w:rPr>
                <w:rFonts w:cs="Arial"/>
                <w:szCs w:val="22"/>
                <w:u w:val="single"/>
              </w:rPr>
              <w:t>4</w:t>
            </w:r>
          </w:p>
        </w:tc>
        <w:tc>
          <w:tcPr>
            <w:tcW w:w="2448" w:type="dxa"/>
          </w:tcPr>
          <w:p w:rsidR="000555C0" w:rsidRPr="00AA13BB" w:rsidRDefault="00452603" w:rsidP="009F4059">
            <w:pPr>
              <w:jc w:val="center"/>
              <w:rPr>
                <w:rFonts w:cs="Arial"/>
                <w:u w:val="single"/>
              </w:rPr>
            </w:pPr>
            <w:r w:rsidRPr="00AA13BB">
              <w:rPr>
                <w:rFonts w:cs="Arial"/>
                <w:szCs w:val="22"/>
                <w:u w:val="single"/>
              </w:rPr>
              <w:t>24</w:t>
            </w:r>
          </w:p>
        </w:tc>
      </w:tr>
      <w:tr w:rsidR="000555C0" w:rsidRPr="00AA13BB" w:rsidTr="009F4059">
        <w:tc>
          <w:tcPr>
            <w:tcW w:w="4608" w:type="dxa"/>
            <w:vAlign w:val="center"/>
          </w:tcPr>
          <w:p w:rsidR="000555C0" w:rsidRPr="00AA13BB" w:rsidRDefault="000555C0" w:rsidP="009F4059">
            <w:pPr>
              <w:rPr>
                <w:rFonts w:cs="Arial"/>
                <w:u w:val="single"/>
              </w:rPr>
            </w:pPr>
            <w:r w:rsidRPr="00AA13BB">
              <w:rPr>
                <w:rFonts w:cs="Arial"/>
                <w:szCs w:val="22"/>
                <w:u w:val="single"/>
              </w:rPr>
              <w:t>Στατικές Νεφρών (DMSA)</w:t>
            </w:r>
          </w:p>
        </w:tc>
        <w:tc>
          <w:tcPr>
            <w:tcW w:w="2520" w:type="dxa"/>
          </w:tcPr>
          <w:p w:rsidR="000555C0" w:rsidRPr="00AA13BB" w:rsidRDefault="00C61C35" w:rsidP="009F4059">
            <w:pPr>
              <w:jc w:val="center"/>
              <w:rPr>
                <w:rFonts w:cs="Arial"/>
                <w:u w:val="single"/>
              </w:rPr>
            </w:pPr>
            <w:r w:rsidRPr="00AA13BB">
              <w:rPr>
                <w:rFonts w:cs="Arial"/>
                <w:szCs w:val="22"/>
                <w:u w:val="single"/>
              </w:rPr>
              <w:t>52</w:t>
            </w:r>
          </w:p>
        </w:tc>
        <w:tc>
          <w:tcPr>
            <w:tcW w:w="2448" w:type="dxa"/>
          </w:tcPr>
          <w:p w:rsidR="000555C0" w:rsidRPr="00AA13BB" w:rsidRDefault="00452603" w:rsidP="009F4059">
            <w:pPr>
              <w:jc w:val="center"/>
              <w:rPr>
                <w:rFonts w:cs="Arial"/>
                <w:u w:val="single"/>
              </w:rPr>
            </w:pPr>
            <w:r w:rsidRPr="00AA13BB">
              <w:rPr>
                <w:rFonts w:cs="Arial"/>
                <w:szCs w:val="22"/>
                <w:u w:val="single"/>
              </w:rPr>
              <w:t>45</w:t>
            </w:r>
          </w:p>
        </w:tc>
      </w:tr>
      <w:tr w:rsidR="000555C0" w:rsidRPr="00AA13BB" w:rsidTr="009F4059">
        <w:tc>
          <w:tcPr>
            <w:tcW w:w="4608" w:type="dxa"/>
            <w:vAlign w:val="center"/>
          </w:tcPr>
          <w:p w:rsidR="000555C0" w:rsidRPr="00AA13BB" w:rsidRDefault="000555C0" w:rsidP="009F4059">
            <w:pPr>
              <w:rPr>
                <w:rFonts w:cs="Arial"/>
                <w:u w:val="single"/>
              </w:rPr>
            </w:pPr>
            <w:r w:rsidRPr="00AA13BB">
              <w:rPr>
                <w:rFonts w:cs="Arial"/>
                <w:szCs w:val="22"/>
                <w:u w:val="single"/>
              </w:rPr>
              <w:t>Δυναμικές Νεφρών (DTPA, EC, MAG-3)</w:t>
            </w:r>
          </w:p>
        </w:tc>
        <w:tc>
          <w:tcPr>
            <w:tcW w:w="2520" w:type="dxa"/>
          </w:tcPr>
          <w:p w:rsidR="000555C0" w:rsidRPr="00AA13BB" w:rsidRDefault="00C61C35" w:rsidP="009F4059">
            <w:pPr>
              <w:jc w:val="center"/>
              <w:rPr>
                <w:rFonts w:cs="Arial"/>
                <w:u w:val="single"/>
              </w:rPr>
            </w:pPr>
            <w:r w:rsidRPr="00AA13BB">
              <w:rPr>
                <w:rFonts w:cs="Arial"/>
                <w:szCs w:val="22"/>
                <w:u w:val="single"/>
              </w:rPr>
              <w:t>186</w:t>
            </w:r>
          </w:p>
        </w:tc>
        <w:tc>
          <w:tcPr>
            <w:tcW w:w="2448" w:type="dxa"/>
          </w:tcPr>
          <w:p w:rsidR="000555C0" w:rsidRPr="00AA13BB" w:rsidRDefault="00452603" w:rsidP="009F4059">
            <w:pPr>
              <w:jc w:val="center"/>
              <w:rPr>
                <w:rFonts w:cs="Arial"/>
                <w:u w:val="single"/>
              </w:rPr>
            </w:pPr>
            <w:r w:rsidRPr="00AA13BB">
              <w:rPr>
                <w:rFonts w:cs="Arial"/>
                <w:szCs w:val="22"/>
                <w:u w:val="single"/>
              </w:rPr>
              <w:t>85</w:t>
            </w:r>
          </w:p>
        </w:tc>
      </w:tr>
      <w:tr w:rsidR="000555C0" w:rsidRPr="00AA13BB" w:rsidTr="009F4059">
        <w:tc>
          <w:tcPr>
            <w:tcW w:w="4608" w:type="dxa"/>
            <w:vAlign w:val="center"/>
          </w:tcPr>
          <w:p w:rsidR="000555C0" w:rsidRPr="00AA13BB" w:rsidRDefault="000555C0" w:rsidP="009F4059">
            <w:pPr>
              <w:rPr>
                <w:rFonts w:cs="Arial"/>
                <w:u w:val="single"/>
              </w:rPr>
            </w:pPr>
            <w:r w:rsidRPr="00AA13BB">
              <w:rPr>
                <w:rFonts w:cs="Arial"/>
                <w:szCs w:val="22"/>
                <w:u w:val="single"/>
              </w:rPr>
              <w:t>Ιωδίου 131 (WB scan)</w:t>
            </w:r>
          </w:p>
        </w:tc>
        <w:tc>
          <w:tcPr>
            <w:tcW w:w="2520" w:type="dxa"/>
          </w:tcPr>
          <w:p w:rsidR="000555C0" w:rsidRPr="00AA13BB" w:rsidRDefault="000555C0" w:rsidP="009F4059">
            <w:pPr>
              <w:jc w:val="center"/>
              <w:rPr>
                <w:rFonts w:cs="Arial"/>
                <w:u w:val="single"/>
              </w:rPr>
            </w:pPr>
            <w:r w:rsidRPr="00AA13BB">
              <w:rPr>
                <w:rFonts w:cs="Arial"/>
                <w:szCs w:val="22"/>
                <w:u w:val="single"/>
                <w:lang w:val="en-US"/>
              </w:rPr>
              <w:t>1</w:t>
            </w:r>
            <w:r w:rsidR="00C61C35" w:rsidRPr="00AA13BB">
              <w:rPr>
                <w:rFonts w:cs="Arial"/>
                <w:szCs w:val="22"/>
                <w:u w:val="single"/>
              </w:rPr>
              <w:t>78</w:t>
            </w:r>
          </w:p>
        </w:tc>
        <w:tc>
          <w:tcPr>
            <w:tcW w:w="2448" w:type="dxa"/>
          </w:tcPr>
          <w:p w:rsidR="000555C0" w:rsidRPr="00AA13BB" w:rsidRDefault="000555C0" w:rsidP="009F4059">
            <w:pPr>
              <w:jc w:val="center"/>
              <w:rPr>
                <w:rFonts w:cs="Arial"/>
                <w:u w:val="single"/>
              </w:rPr>
            </w:pPr>
            <w:r w:rsidRPr="00AA13BB">
              <w:rPr>
                <w:rFonts w:cs="Arial"/>
                <w:szCs w:val="22"/>
                <w:u w:val="single"/>
                <w:lang w:val="en-US"/>
              </w:rPr>
              <w:t>11</w:t>
            </w:r>
            <w:r w:rsidR="00452603" w:rsidRPr="00AA13BB">
              <w:rPr>
                <w:rFonts w:cs="Arial"/>
                <w:szCs w:val="22"/>
                <w:u w:val="single"/>
              </w:rPr>
              <w:t>1</w:t>
            </w:r>
          </w:p>
        </w:tc>
      </w:tr>
      <w:tr w:rsidR="000555C0" w:rsidRPr="00AA13BB" w:rsidTr="009F4059">
        <w:tc>
          <w:tcPr>
            <w:tcW w:w="4608" w:type="dxa"/>
            <w:vAlign w:val="center"/>
          </w:tcPr>
          <w:p w:rsidR="000555C0" w:rsidRPr="00AA13BB" w:rsidRDefault="000555C0" w:rsidP="009F4059">
            <w:pPr>
              <w:rPr>
                <w:rFonts w:cs="Arial"/>
                <w:u w:val="single"/>
              </w:rPr>
            </w:pPr>
            <w:r w:rsidRPr="00AA13BB">
              <w:rPr>
                <w:rFonts w:cs="Arial"/>
                <w:szCs w:val="22"/>
                <w:u w:val="single"/>
              </w:rPr>
              <w:t>Αναπνευστικού Συστήματος</w:t>
            </w:r>
          </w:p>
        </w:tc>
        <w:tc>
          <w:tcPr>
            <w:tcW w:w="2520" w:type="dxa"/>
          </w:tcPr>
          <w:p w:rsidR="000555C0" w:rsidRPr="00AA13BB" w:rsidRDefault="00C61C35" w:rsidP="009F4059">
            <w:pPr>
              <w:jc w:val="center"/>
              <w:rPr>
                <w:rFonts w:cs="Arial"/>
                <w:u w:val="single"/>
              </w:rPr>
            </w:pPr>
            <w:r w:rsidRPr="00AA13BB">
              <w:rPr>
                <w:rFonts w:cs="Arial"/>
                <w:szCs w:val="22"/>
                <w:u w:val="single"/>
              </w:rPr>
              <w:t>42</w:t>
            </w:r>
          </w:p>
        </w:tc>
        <w:tc>
          <w:tcPr>
            <w:tcW w:w="2448" w:type="dxa"/>
          </w:tcPr>
          <w:p w:rsidR="000555C0" w:rsidRPr="00AA13BB" w:rsidRDefault="00452603" w:rsidP="009F4059">
            <w:pPr>
              <w:jc w:val="center"/>
              <w:rPr>
                <w:rFonts w:cs="Arial"/>
                <w:u w:val="single"/>
              </w:rPr>
            </w:pPr>
            <w:r w:rsidRPr="00AA13BB">
              <w:rPr>
                <w:rFonts w:cs="Arial"/>
                <w:szCs w:val="22"/>
                <w:u w:val="single"/>
              </w:rPr>
              <w:t>34</w:t>
            </w:r>
          </w:p>
        </w:tc>
      </w:tr>
      <w:tr w:rsidR="000555C0" w:rsidRPr="00AA13BB" w:rsidTr="009F4059">
        <w:tc>
          <w:tcPr>
            <w:tcW w:w="4608" w:type="dxa"/>
            <w:vAlign w:val="center"/>
          </w:tcPr>
          <w:p w:rsidR="000555C0" w:rsidRPr="00AA13BB" w:rsidRDefault="000555C0" w:rsidP="009F4059">
            <w:pPr>
              <w:rPr>
                <w:rFonts w:cs="Arial"/>
                <w:u w:val="single"/>
              </w:rPr>
            </w:pPr>
            <w:r w:rsidRPr="00AA13BB">
              <w:rPr>
                <w:rFonts w:cs="Arial"/>
                <w:szCs w:val="22"/>
                <w:u w:val="single"/>
              </w:rPr>
              <w:t>Άλλες εξετάσεις</w:t>
            </w:r>
          </w:p>
        </w:tc>
        <w:tc>
          <w:tcPr>
            <w:tcW w:w="2520" w:type="dxa"/>
          </w:tcPr>
          <w:p w:rsidR="000555C0" w:rsidRPr="00AA13BB" w:rsidRDefault="00C61C35" w:rsidP="009F4059">
            <w:pPr>
              <w:jc w:val="center"/>
              <w:rPr>
                <w:rFonts w:cs="Arial"/>
                <w:u w:val="single"/>
              </w:rPr>
            </w:pPr>
            <w:r w:rsidRPr="00AA13BB">
              <w:rPr>
                <w:rFonts w:cs="Arial"/>
                <w:szCs w:val="22"/>
                <w:u w:val="single"/>
              </w:rPr>
              <w:t>162</w:t>
            </w:r>
          </w:p>
        </w:tc>
        <w:tc>
          <w:tcPr>
            <w:tcW w:w="2448" w:type="dxa"/>
          </w:tcPr>
          <w:p w:rsidR="000555C0" w:rsidRPr="00AA13BB" w:rsidRDefault="000555C0" w:rsidP="009F4059">
            <w:pPr>
              <w:jc w:val="center"/>
              <w:rPr>
                <w:rFonts w:cs="Arial"/>
                <w:u w:val="single"/>
              </w:rPr>
            </w:pPr>
            <w:r w:rsidRPr="00AA13BB">
              <w:rPr>
                <w:rFonts w:cs="Arial"/>
                <w:szCs w:val="22"/>
                <w:u w:val="single"/>
                <w:lang w:val="en-US"/>
              </w:rPr>
              <w:t>1</w:t>
            </w:r>
            <w:r w:rsidR="00452603" w:rsidRPr="00AA13BB">
              <w:rPr>
                <w:rFonts w:cs="Arial"/>
                <w:szCs w:val="22"/>
                <w:u w:val="single"/>
              </w:rPr>
              <w:t>61</w:t>
            </w:r>
          </w:p>
        </w:tc>
      </w:tr>
      <w:tr w:rsidR="000555C0" w:rsidRPr="00AA13BB" w:rsidTr="009F4059">
        <w:tc>
          <w:tcPr>
            <w:tcW w:w="4608" w:type="dxa"/>
            <w:tcBorders>
              <w:bottom w:val="single" w:sz="4" w:space="0" w:color="auto"/>
            </w:tcBorders>
            <w:vAlign w:val="center"/>
          </w:tcPr>
          <w:p w:rsidR="000555C0" w:rsidRPr="00AA13BB" w:rsidRDefault="000555C0" w:rsidP="009F4059">
            <w:pPr>
              <w:rPr>
                <w:rFonts w:cs="Arial"/>
                <w:u w:val="single"/>
              </w:rPr>
            </w:pPr>
            <w:r w:rsidRPr="00AA13BB">
              <w:rPr>
                <w:rFonts w:cs="Arial"/>
                <w:szCs w:val="22"/>
                <w:u w:val="single"/>
              </w:rPr>
              <w:t>Θεραπείες</w:t>
            </w:r>
          </w:p>
        </w:tc>
        <w:tc>
          <w:tcPr>
            <w:tcW w:w="2520" w:type="dxa"/>
            <w:tcBorders>
              <w:bottom w:val="single" w:sz="4" w:space="0" w:color="auto"/>
            </w:tcBorders>
          </w:tcPr>
          <w:p w:rsidR="000555C0" w:rsidRPr="00AA13BB" w:rsidRDefault="00C61C35" w:rsidP="009F4059">
            <w:pPr>
              <w:jc w:val="center"/>
              <w:rPr>
                <w:rFonts w:cs="Arial"/>
                <w:u w:val="single"/>
              </w:rPr>
            </w:pPr>
            <w:r w:rsidRPr="00AA13BB">
              <w:rPr>
                <w:rFonts w:cs="Arial"/>
                <w:szCs w:val="22"/>
                <w:u w:val="single"/>
              </w:rPr>
              <w:t>92</w:t>
            </w:r>
          </w:p>
        </w:tc>
        <w:tc>
          <w:tcPr>
            <w:tcW w:w="2448" w:type="dxa"/>
            <w:tcBorders>
              <w:bottom w:val="single" w:sz="4" w:space="0" w:color="auto"/>
            </w:tcBorders>
          </w:tcPr>
          <w:p w:rsidR="000555C0" w:rsidRPr="00AA13BB" w:rsidRDefault="000555C0" w:rsidP="009F4059">
            <w:pPr>
              <w:jc w:val="center"/>
              <w:rPr>
                <w:rFonts w:cs="Arial"/>
                <w:u w:val="single"/>
              </w:rPr>
            </w:pPr>
            <w:r w:rsidRPr="00AA13BB">
              <w:rPr>
                <w:rFonts w:cs="Arial"/>
                <w:szCs w:val="22"/>
                <w:u w:val="single"/>
                <w:lang w:val="en-US"/>
              </w:rPr>
              <w:t>1</w:t>
            </w:r>
            <w:r w:rsidR="00452603" w:rsidRPr="00AA13BB">
              <w:rPr>
                <w:rFonts w:cs="Arial"/>
                <w:szCs w:val="22"/>
                <w:u w:val="single"/>
              </w:rPr>
              <w:t>5</w:t>
            </w:r>
          </w:p>
        </w:tc>
      </w:tr>
      <w:tr w:rsidR="000555C0" w:rsidRPr="00AA13BB" w:rsidTr="009F4059">
        <w:tc>
          <w:tcPr>
            <w:tcW w:w="4608" w:type="dxa"/>
            <w:shd w:val="clear" w:color="auto" w:fill="B3B3B3"/>
            <w:vAlign w:val="center"/>
          </w:tcPr>
          <w:p w:rsidR="000555C0" w:rsidRPr="00AA13BB" w:rsidRDefault="000555C0" w:rsidP="009F4059">
            <w:pPr>
              <w:rPr>
                <w:rFonts w:cs="Arial"/>
                <w:b/>
                <w:u w:val="single"/>
              </w:rPr>
            </w:pPr>
            <w:r w:rsidRPr="00AA13BB">
              <w:rPr>
                <w:rFonts w:cs="Arial"/>
                <w:b/>
                <w:szCs w:val="22"/>
                <w:u w:val="single"/>
              </w:rPr>
              <w:t>ΣΥΝΟΛΟ</w:t>
            </w:r>
          </w:p>
        </w:tc>
        <w:tc>
          <w:tcPr>
            <w:tcW w:w="2520" w:type="dxa"/>
            <w:shd w:val="clear" w:color="auto" w:fill="B3B3B3"/>
          </w:tcPr>
          <w:p w:rsidR="000555C0" w:rsidRPr="00AA13BB" w:rsidRDefault="00C61C35" w:rsidP="009F4059">
            <w:pPr>
              <w:jc w:val="center"/>
              <w:rPr>
                <w:rFonts w:cs="Arial"/>
                <w:b/>
                <w:u w:val="single"/>
              </w:rPr>
            </w:pPr>
            <w:r w:rsidRPr="00AA13BB">
              <w:rPr>
                <w:rFonts w:cs="Arial"/>
                <w:b/>
                <w:u w:val="single"/>
              </w:rPr>
              <w:t>2596</w:t>
            </w:r>
            <w:r w:rsidR="00452603" w:rsidRPr="00AA13BB">
              <w:rPr>
                <w:rFonts w:cs="Arial"/>
                <w:b/>
                <w:u w:val="single"/>
              </w:rPr>
              <w:t xml:space="preserve">    </w:t>
            </w:r>
          </w:p>
        </w:tc>
        <w:tc>
          <w:tcPr>
            <w:tcW w:w="2448" w:type="dxa"/>
            <w:shd w:val="clear" w:color="auto" w:fill="B3B3B3"/>
          </w:tcPr>
          <w:p w:rsidR="000555C0" w:rsidRPr="00AA13BB" w:rsidRDefault="000555C0" w:rsidP="009F4059">
            <w:pPr>
              <w:jc w:val="center"/>
              <w:rPr>
                <w:rFonts w:cs="Arial"/>
                <w:b/>
                <w:u w:val="single"/>
              </w:rPr>
            </w:pPr>
            <w:r w:rsidRPr="00AA13BB">
              <w:rPr>
                <w:rFonts w:cs="Arial"/>
                <w:b/>
                <w:szCs w:val="22"/>
                <w:u w:val="single"/>
              </w:rPr>
              <w:t>1</w:t>
            </w:r>
            <w:r w:rsidRPr="00AA13BB">
              <w:rPr>
                <w:rFonts w:cs="Arial"/>
                <w:b/>
                <w:szCs w:val="22"/>
                <w:u w:val="single"/>
                <w:lang w:val="en-US"/>
              </w:rPr>
              <w:t>6</w:t>
            </w:r>
            <w:r w:rsidR="00452603" w:rsidRPr="00AA13BB">
              <w:rPr>
                <w:rFonts w:cs="Arial"/>
                <w:b/>
                <w:szCs w:val="22"/>
                <w:u w:val="single"/>
              </w:rPr>
              <w:t>48</w:t>
            </w:r>
          </w:p>
        </w:tc>
      </w:tr>
    </w:tbl>
    <w:p w:rsidR="00552AAE" w:rsidRPr="00AA13BB" w:rsidRDefault="00552AAE" w:rsidP="00552AAE">
      <w:pPr>
        <w:rPr>
          <w:rFonts w:cs="Arial"/>
          <w:bCs/>
          <w:sz w:val="24"/>
          <w:u w:val="single"/>
        </w:rPr>
      </w:pPr>
    </w:p>
    <w:p w:rsidR="00BC2C95" w:rsidRPr="00905C76" w:rsidRDefault="00552AAE" w:rsidP="00552AAE">
      <w:pPr>
        <w:rPr>
          <w:rFonts w:cs="Arial"/>
          <w:bCs/>
          <w:sz w:val="24"/>
        </w:rPr>
      </w:pPr>
      <w:r w:rsidRPr="00905C76">
        <w:rPr>
          <w:rFonts w:cs="Arial"/>
          <w:bCs/>
          <w:sz w:val="24"/>
        </w:rPr>
        <w:t>Το Τμήμα Πυρηνικής Ιατρικής του Γενικού Νοσοκομείου Λεμεσού συμμετέχει στο ερευνητικό πρόγραμμα ΥΓΕΙΑ/ΔΕΙΓΕΙΑ</w:t>
      </w:r>
      <w:r w:rsidR="00AA13BB" w:rsidRPr="00905C76">
        <w:rPr>
          <w:rFonts w:cs="Arial"/>
          <w:bCs/>
          <w:sz w:val="24"/>
        </w:rPr>
        <w:t>/011/27 ‘‘</w:t>
      </w:r>
      <w:r w:rsidRPr="00905C76">
        <w:rPr>
          <w:rFonts w:cs="Arial"/>
          <w:bCs/>
          <w:sz w:val="24"/>
          <w:lang w:val="en-US"/>
        </w:rPr>
        <w:t>Optimizing</w:t>
      </w:r>
      <w:r w:rsidRPr="00905C76">
        <w:rPr>
          <w:rFonts w:cs="Arial"/>
          <w:bCs/>
          <w:sz w:val="24"/>
        </w:rPr>
        <w:t xml:space="preserve"> </w:t>
      </w:r>
      <w:r w:rsidRPr="00905C76">
        <w:rPr>
          <w:rFonts w:cs="Arial"/>
          <w:bCs/>
          <w:sz w:val="24"/>
          <w:lang w:val="en-US"/>
        </w:rPr>
        <w:t>Diagnostic</w:t>
      </w:r>
      <w:r w:rsidRPr="00905C76">
        <w:rPr>
          <w:rFonts w:cs="Arial"/>
          <w:bCs/>
          <w:sz w:val="24"/>
        </w:rPr>
        <w:t xml:space="preserve"> </w:t>
      </w:r>
      <w:r w:rsidRPr="00905C76">
        <w:rPr>
          <w:rFonts w:cs="Arial"/>
          <w:bCs/>
          <w:sz w:val="24"/>
          <w:lang w:val="en-US"/>
        </w:rPr>
        <w:t>Value</w:t>
      </w:r>
      <w:r w:rsidRPr="00905C76">
        <w:rPr>
          <w:rFonts w:cs="Arial"/>
          <w:bCs/>
          <w:sz w:val="24"/>
        </w:rPr>
        <w:t xml:space="preserve"> </w:t>
      </w:r>
      <w:r w:rsidRPr="00905C76">
        <w:rPr>
          <w:rFonts w:cs="Arial"/>
          <w:bCs/>
          <w:sz w:val="24"/>
          <w:lang w:val="en-US"/>
        </w:rPr>
        <w:t>in</w:t>
      </w:r>
      <w:r w:rsidRPr="00905C76">
        <w:rPr>
          <w:rFonts w:cs="Arial"/>
          <w:bCs/>
          <w:sz w:val="24"/>
        </w:rPr>
        <w:t xml:space="preserve"> </w:t>
      </w:r>
      <w:r w:rsidRPr="00905C76">
        <w:rPr>
          <w:rFonts w:cs="Arial"/>
          <w:bCs/>
          <w:sz w:val="24"/>
          <w:lang w:val="en-US"/>
        </w:rPr>
        <w:t>SPECT</w:t>
      </w:r>
      <w:r w:rsidRPr="00905C76">
        <w:rPr>
          <w:rFonts w:cs="Arial"/>
          <w:bCs/>
          <w:sz w:val="24"/>
        </w:rPr>
        <w:t xml:space="preserve"> </w:t>
      </w:r>
      <w:r w:rsidRPr="00905C76">
        <w:rPr>
          <w:rFonts w:cs="Arial"/>
          <w:bCs/>
          <w:sz w:val="24"/>
          <w:lang w:val="en-US"/>
        </w:rPr>
        <w:t>Myocardial</w:t>
      </w:r>
      <w:r w:rsidRPr="00905C76">
        <w:rPr>
          <w:rFonts w:cs="Arial"/>
          <w:bCs/>
          <w:sz w:val="24"/>
        </w:rPr>
        <w:t xml:space="preserve"> </w:t>
      </w:r>
      <w:r w:rsidRPr="00905C76">
        <w:rPr>
          <w:rFonts w:cs="Arial"/>
          <w:bCs/>
          <w:sz w:val="24"/>
          <w:lang w:val="en-US"/>
        </w:rPr>
        <w:t>Perfusion</w:t>
      </w:r>
      <w:r w:rsidRPr="00905C76">
        <w:rPr>
          <w:rFonts w:cs="Arial"/>
          <w:bCs/>
          <w:sz w:val="24"/>
        </w:rPr>
        <w:t xml:space="preserve"> </w:t>
      </w:r>
      <w:r w:rsidRPr="00905C76">
        <w:rPr>
          <w:rFonts w:cs="Arial"/>
          <w:bCs/>
          <w:sz w:val="24"/>
          <w:lang w:val="en-US"/>
        </w:rPr>
        <w:t>Imaging</w:t>
      </w:r>
      <w:r w:rsidR="00AA13BB" w:rsidRPr="00905C76">
        <w:rPr>
          <w:rFonts w:cs="Arial"/>
          <w:bCs/>
          <w:sz w:val="24"/>
        </w:rPr>
        <w:t xml:space="preserve"> Under the Influence of respiratory motion</w:t>
      </w:r>
      <w:r w:rsidRPr="00905C76">
        <w:rPr>
          <w:rFonts w:cs="Arial"/>
          <w:bCs/>
          <w:sz w:val="24"/>
        </w:rPr>
        <w:t>”. Στα πλαίσια αυτού του προγράμματος που επιχορηγείται από το Ίδρυμα Προώθησης Έρευνας (ΙΠΕ)</w:t>
      </w:r>
      <w:r w:rsidR="00AA13BB" w:rsidRPr="00905C76">
        <w:rPr>
          <w:rFonts w:cs="Arial"/>
          <w:bCs/>
          <w:sz w:val="24"/>
        </w:rPr>
        <w:t xml:space="preserve"> συνεργάζεται με το </w:t>
      </w:r>
      <w:r w:rsidR="00AA13BB" w:rsidRPr="00905C76">
        <w:rPr>
          <w:rFonts w:cs="Arial"/>
          <w:bCs/>
          <w:sz w:val="24"/>
          <w:lang w:val="en-US"/>
        </w:rPr>
        <w:t xml:space="preserve">Frederick Research Center </w:t>
      </w:r>
      <w:r w:rsidR="00AA13BB" w:rsidRPr="00905C76">
        <w:rPr>
          <w:rFonts w:cs="Arial"/>
          <w:bCs/>
          <w:sz w:val="24"/>
        </w:rPr>
        <w:t xml:space="preserve">και το </w:t>
      </w:r>
      <w:r w:rsidR="00AA13BB" w:rsidRPr="00905C76">
        <w:rPr>
          <w:rFonts w:cs="Arial"/>
          <w:bCs/>
          <w:sz w:val="24"/>
          <w:lang w:val="en-US"/>
        </w:rPr>
        <w:t>Medical School of Kings College of London.</w:t>
      </w:r>
    </w:p>
    <w:p w:rsidR="00BC2C95" w:rsidRPr="00F6085B" w:rsidRDefault="001011BA" w:rsidP="000555C0">
      <w:pPr>
        <w:pStyle w:val="Heading3"/>
        <w:numPr>
          <w:ilvl w:val="2"/>
          <w:numId w:val="0"/>
        </w:numPr>
        <w:tabs>
          <w:tab w:val="left" w:pos="0"/>
          <w:tab w:val="left" w:pos="180"/>
          <w:tab w:val="num" w:pos="1277"/>
        </w:tabs>
        <w:spacing w:after="240" w:line="240" w:lineRule="auto"/>
        <w:jc w:val="left"/>
        <w:rPr>
          <w:rFonts w:ascii="Arial" w:hAnsi="Arial" w:cs="Arial"/>
        </w:rPr>
      </w:pPr>
      <w:bookmarkStart w:id="107" w:name="_Toc35911277"/>
      <w:bookmarkStart w:id="108" w:name="_Toc48029776"/>
      <w:bookmarkStart w:id="109" w:name="_Toc70925757"/>
      <w:bookmarkStart w:id="110" w:name="_Toc70992142"/>
      <w:bookmarkStart w:id="111" w:name="_Toc71423568"/>
      <w:bookmarkStart w:id="112" w:name="_Toc71431026"/>
      <w:bookmarkStart w:id="113" w:name="_Toc166077274"/>
      <w:bookmarkEnd w:id="101"/>
      <w:bookmarkEnd w:id="102"/>
      <w:bookmarkEnd w:id="103"/>
      <w:bookmarkEnd w:id="104"/>
      <w:bookmarkEnd w:id="105"/>
      <w:bookmarkEnd w:id="106"/>
      <w:r w:rsidRPr="00F6085B">
        <w:rPr>
          <w:rFonts w:ascii="Arial" w:hAnsi="Arial" w:cs="Arial"/>
        </w:rPr>
        <w:t>Β.1.</w:t>
      </w:r>
      <w:r w:rsidR="00446527" w:rsidRPr="00F6085B">
        <w:rPr>
          <w:rFonts w:ascii="Arial" w:hAnsi="Arial" w:cs="Arial"/>
        </w:rPr>
        <w:t>7</w:t>
      </w:r>
      <w:r w:rsidRPr="00F6085B">
        <w:rPr>
          <w:rFonts w:ascii="Arial" w:hAnsi="Arial" w:cs="Arial"/>
        </w:rPr>
        <w:t xml:space="preserve">  </w:t>
      </w:r>
      <w:r w:rsidR="00BC2C95" w:rsidRPr="00F6085B">
        <w:rPr>
          <w:rFonts w:ascii="Arial" w:hAnsi="Arial" w:cs="Arial"/>
        </w:rPr>
        <w:t xml:space="preserve">Παραϊατρικές </w:t>
      </w:r>
      <w:bookmarkEnd w:id="107"/>
      <w:bookmarkEnd w:id="108"/>
      <w:bookmarkEnd w:id="109"/>
      <w:bookmarkEnd w:id="110"/>
      <w:bookmarkEnd w:id="111"/>
      <w:bookmarkEnd w:id="112"/>
      <w:r w:rsidR="00BC2C95" w:rsidRPr="00F6085B">
        <w:rPr>
          <w:rFonts w:ascii="Arial" w:hAnsi="Arial" w:cs="Arial"/>
        </w:rPr>
        <w:t>Υπηρεσίες</w:t>
      </w:r>
      <w:bookmarkEnd w:id="113"/>
    </w:p>
    <w:p w:rsidR="00BC2C95" w:rsidRPr="00FB2D8E" w:rsidRDefault="00BC2C95" w:rsidP="00BC2C95">
      <w:pPr>
        <w:tabs>
          <w:tab w:val="left" w:pos="0"/>
          <w:tab w:val="left" w:pos="180"/>
        </w:tabs>
        <w:rPr>
          <w:rFonts w:cs="Arial"/>
        </w:rPr>
      </w:pPr>
      <w:r w:rsidRPr="00FB2D8E">
        <w:rPr>
          <w:rFonts w:cs="Arial"/>
        </w:rPr>
        <w:t>Οι Ιατρικές Υπηρεσίες πρωτοβάθμιας, δευτεροβάθμιας και τριτοβάθμιας φροντίδας υποστηρίζονται από τις παραϊατρικές υπηρεσίες, που ενισχύουν και συμπληρώνουν τη λειτουργία τους στους τομείς της διαγνωστικής, της πρόληψης, της αποκατάστασης και της κοινωνικής μέριμνας.</w:t>
      </w:r>
    </w:p>
    <w:p w:rsidR="00BC2C95" w:rsidRPr="00FB2D8E" w:rsidRDefault="00BC2C95" w:rsidP="00BC2C95">
      <w:pPr>
        <w:tabs>
          <w:tab w:val="left" w:pos="0"/>
          <w:tab w:val="left" w:pos="180"/>
        </w:tabs>
        <w:rPr>
          <w:rFonts w:cs="Arial"/>
        </w:rPr>
      </w:pPr>
      <w:r w:rsidRPr="00FB2D8E">
        <w:rPr>
          <w:rFonts w:cs="Arial"/>
        </w:rPr>
        <w:t>Με την πολύπλευρη προσφορά τους οι υπηρεσίε</w:t>
      </w:r>
      <w:r>
        <w:rPr>
          <w:rFonts w:cs="Arial"/>
        </w:rPr>
        <w:t>ς αυτές κάλυψαν και κατά το 201</w:t>
      </w:r>
      <w:r w:rsidR="00F737E3">
        <w:rPr>
          <w:rFonts w:cs="Arial"/>
        </w:rPr>
        <w:t>2</w:t>
      </w:r>
      <w:r w:rsidRPr="00FB2D8E">
        <w:rPr>
          <w:rFonts w:cs="Arial"/>
        </w:rPr>
        <w:t xml:space="preserve"> ένα ευρύ φάσμα δραστηριοτήτων, από τις βασικές εργαστηριακές και ακτινολογικές εξετάσεις ρουτίνας και τη βασική κοινωνική πρόνοια μέχρι τις πολύ εξειδικευμένες διαγνωστικές εξετάσεις και τις υπηρεσίες αποκατάστασης, όπως για παράδειγμα ανοσολογία/ανοσογενετική, ιατροφυσική, λογοθεραπεία, φυσιοθεραπεία κ.α.</w:t>
      </w:r>
    </w:p>
    <w:p w:rsidR="00BC2C95" w:rsidRPr="00FB2D8E" w:rsidRDefault="00BC2C95" w:rsidP="00BC2C95">
      <w:pPr>
        <w:tabs>
          <w:tab w:val="left" w:pos="0"/>
          <w:tab w:val="left" w:pos="180"/>
        </w:tabs>
        <w:rPr>
          <w:rFonts w:cs="Arial"/>
        </w:rPr>
      </w:pPr>
      <w:r w:rsidRPr="00FB2D8E">
        <w:rPr>
          <w:rFonts w:cs="Arial"/>
        </w:rPr>
        <w:t>Κλινικά εργαστήρια και τμήματα ακτινολογίας λειτουργούν σ΄ όλα τα Νοσοκομεία, αλλά ο τύπος των υπηρεσιών που προσφέρονται στα Αγροτικά Νοσοκομεία περιορίζεται στις εξετάσεις ρουτίνας. Για πιο εξειδικευμένες εξετάσεις οι ασθενείς παραπέμπονται στα Γενικά Νοσοκομεία, ενώ στο Γενικό Νοσοκομείο Λευκωσίας προσφέρονται πολύ εξειδικευμένες υπηρεσίες, όπως ιατροφυσική, ανοσολογία, κυτταρογενετική, νευροφυσιολογία κ.ά., για τις οποίες γίνονται παραπομπές από τα διάφορα κέντρα του κρατικού, αλλά και του ιδιωτικού τομέα.</w:t>
      </w:r>
    </w:p>
    <w:p w:rsidR="008015C5" w:rsidRPr="00C22D82" w:rsidRDefault="00BC2C95" w:rsidP="00C22D82">
      <w:pPr>
        <w:tabs>
          <w:tab w:val="left" w:pos="0"/>
          <w:tab w:val="left" w:pos="180"/>
        </w:tabs>
        <w:rPr>
          <w:rFonts w:cs="Arial"/>
        </w:rPr>
      </w:pPr>
      <w:r w:rsidRPr="00FB2D8E">
        <w:rPr>
          <w:rFonts w:cs="Arial"/>
        </w:rPr>
        <w:t>Πιο κάτω παρατίθεται συνοπτικά η λειτουργία καθεμιάς από τις υπηρεσίες αυτές.</w:t>
      </w:r>
    </w:p>
    <w:p w:rsidR="00BC2C95" w:rsidRPr="00F6085B" w:rsidRDefault="001011BA" w:rsidP="00BC2C95">
      <w:pPr>
        <w:pStyle w:val="Heading4"/>
        <w:numPr>
          <w:ilvl w:val="3"/>
          <w:numId w:val="0"/>
        </w:numPr>
        <w:tabs>
          <w:tab w:val="left" w:pos="0"/>
          <w:tab w:val="left" w:pos="180"/>
          <w:tab w:val="num" w:pos="1300"/>
        </w:tabs>
        <w:spacing w:line="240" w:lineRule="auto"/>
        <w:ind w:left="1300" w:hanging="1300"/>
        <w:jc w:val="left"/>
        <w:rPr>
          <w:sz w:val="24"/>
          <w:szCs w:val="24"/>
        </w:rPr>
      </w:pPr>
      <w:bookmarkStart w:id="114" w:name="_Toc35911278"/>
      <w:bookmarkStart w:id="115" w:name="_Toc48029777"/>
      <w:bookmarkStart w:id="116" w:name="_Toc70925758"/>
      <w:bookmarkStart w:id="117" w:name="_Toc70992143"/>
      <w:bookmarkStart w:id="118" w:name="_Toc71423569"/>
      <w:bookmarkStart w:id="119" w:name="_Toc71431027"/>
      <w:bookmarkStart w:id="120" w:name="_Toc166077275"/>
      <w:r w:rsidRPr="00F6085B">
        <w:rPr>
          <w:rFonts w:ascii="Arial" w:hAnsi="Arial" w:cs="Arial"/>
          <w:sz w:val="24"/>
          <w:szCs w:val="24"/>
        </w:rPr>
        <w:t>Β.1.</w:t>
      </w:r>
      <w:r w:rsidR="003E7B7C" w:rsidRPr="00F6085B">
        <w:rPr>
          <w:rFonts w:ascii="Arial" w:hAnsi="Arial" w:cs="Arial"/>
          <w:sz w:val="24"/>
          <w:szCs w:val="24"/>
        </w:rPr>
        <w:t>7</w:t>
      </w:r>
      <w:r w:rsidRPr="00F6085B">
        <w:rPr>
          <w:rFonts w:ascii="Arial" w:hAnsi="Arial" w:cs="Arial"/>
          <w:sz w:val="24"/>
          <w:szCs w:val="24"/>
        </w:rPr>
        <w:t xml:space="preserve">.1 </w:t>
      </w:r>
      <w:r w:rsidR="00BC2C95" w:rsidRPr="00F6085B">
        <w:rPr>
          <w:rFonts w:ascii="Arial" w:hAnsi="Arial" w:cs="Arial"/>
          <w:sz w:val="24"/>
          <w:szCs w:val="24"/>
        </w:rPr>
        <w:t>Κλινικά εργαστήρια</w:t>
      </w:r>
      <w:bookmarkEnd w:id="114"/>
      <w:bookmarkEnd w:id="115"/>
      <w:bookmarkEnd w:id="116"/>
      <w:bookmarkEnd w:id="117"/>
      <w:bookmarkEnd w:id="118"/>
      <w:bookmarkEnd w:id="119"/>
      <w:bookmarkEnd w:id="120"/>
    </w:p>
    <w:p w:rsidR="00726AA2" w:rsidRDefault="00BC2C95" w:rsidP="00C22D82">
      <w:pPr>
        <w:tabs>
          <w:tab w:val="left" w:pos="0"/>
          <w:tab w:val="left" w:pos="180"/>
        </w:tabs>
        <w:rPr>
          <w:rFonts w:cs="Arial"/>
        </w:rPr>
      </w:pPr>
      <w:r w:rsidRPr="00FB2D8E">
        <w:rPr>
          <w:rFonts w:cs="Arial"/>
        </w:rPr>
        <w:t>Λειτουργούν συνολικά οκτώ Κλινικά εργαστήρια, ένα σε κάθε Γενικό και Αγροτικό Νοσοκομείο και στο ΝΑΜ ΙΙΙ. Στα εργαστήρια αυτά γίνονται αιματολογικές, βιοχημικές, μικροβιολογικές και ανοσολογικές αναλύσεις.</w:t>
      </w:r>
      <w:bookmarkStart w:id="121" w:name="_Toc35911279"/>
      <w:bookmarkStart w:id="122" w:name="_Toc48029778"/>
      <w:bookmarkStart w:id="123" w:name="_Toc70925759"/>
      <w:bookmarkStart w:id="124" w:name="_Toc70992144"/>
      <w:bookmarkStart w:id="125" w:name="_Toc71423570"/>
      <w:bookmarkStart w:id="126" w:name="_Toc71431028"/>
      <w:bookmarkStart w:id="127" w:name="_Toc166077276"/>
    </w:p>
    <w:p w:rsidR="00643F03" w:rsidRPr="00643F03" w:rsidRDefault="00643F03" w:rsidP="00643F03">
      <w:pPr>
        <w:tabs>
          <w:tab w:val="left" w:pos="0"/>
          <w:tab w:val="left" w:pos="180"/>
        </w:tabs>
        <w:rPr>
          <w:rFonts w:cs="Arial"/>
          <w:b/>
          <w:u w:val="single"/>
        </w:rPr>
      </w:pPr>
      <w:r w:rsidRPr="00643F03">
        <w:rPr>
          <w:rFonts w:cs="Arial"/>
          <w:b/>
          <w:u w:val="single"/>
        </w:rPr>
        <w:t>Νοσοκομειακό Εργαστήριο ΝΑΜ ΙΙΙ</w:t>
      </w:r>
    </w:p>
    <w:p w:rsidR="00643F03" w:rsidRPr="00643F03" w:rsidRDefault="00643F03" w:rsidP="00643F03">
      <w:pPr>
        <w:tabs>
          <w:tab w:val="left" w:pos="0"/>
          <w:tab w:val="left" w:pos="180"/>
        </w:tabs>
        <w:rPr>
          <w:rFonts w:cs="Arial"/>
        </w:rPr>
      </w:pPr>
      <w:r w:rsidRPr="00643F03">
        <w:rPr>
          <w:rFonts w:cs="Arial"/>
        </w:rPr>
        <w:t>Το Νοσοκομειακό Εργαστήριο περιλαμβάνει τα πιο κάτω εργαστήρια, τα οποία είναι επανδρωμένα με άρτια εκπαιδευμένους και καταρτισμένους Λειτουργούς και Τεχνολό</w:t>
      </w:r>
      <w:r>
        <w:rPr>
          <w:rFonts w:cs="Arial"/>
        </w:rPr>
        <w:t>γους Νοσοκομειακού Εργαστηρίου.</w:t>
      </w:r>
    </w:p>
    <w:p w:rsidR="00643F03" w:rsidRPr="00643F03" w:rsidRDefault="00643F03" w:rsidP="00643F03">
      <w:pPr>
        <w:tabs>
          <w:tab w:val="left" w:pos="0"/>
          <w:tab w:val="left" w:pos="180"/>
        </w:tabs>
        <w:rPr>
          <w:rFonts w:cs="Arial"/>
          <w:u w:val="single"/>
        </w:rPr>
      </w:pPr>
      <w:r w:rsidRPr="00643F03">
        <w:rPr>
          <w:rFonts w:cs="Arial"/>
          <w:u w:val="single"/>
        </w:rPr>
        <w:t>Εργαστήριο Βιοχημείας</w:t>
      </w:r>
    </w:p>
    <w:p w:rsidR="00643F03" w:rsidRPr="00660753" w:rsidRDefault="00643F03" w:rsidP="00643F03">
      <w:pPr>
        <w:tabs>
          <w:tab w:val="left" w:pos="0"/>
          <w:tab w:val="left" w:pos="180"/>
        </w:tabs>
        <w:rPr>
          <w:rFonts w:cs="Arial"/>
        </w:rPr>
      </w:pPr>
      <w:r w:rsidRPr="00643F03">
        <w:rPr>
          <w:rFonts w:cs="Arial"/>
        </w:rPr>
        <w:t xml:space="preserve">Στο Εργαστήριο λειτουργούν δυο αυτόματοι αναλυτές με τους οποίους δικπεραιώνονται 28 διαφορετικά είδη βιοχημικών αναλύσεων. Πραγματοποιείται εσωτερικός και εξωτερικός ποιοτικός έλεγχος ποιότητας με συμμετοχή σε εξωτερικά προγράμματα ποιότητας, όπως ΕΣΕΑΠ και </w:t>
      </w:r>
      <w:r w:rsidRPr="00643F03">
        <w:rPr>
          <w:rFonts w:cs="Arial"/>
          <w:lang w:val="en-US"/>
        </w:rPr>
        <w:t>UK</w:t>
      </w:r>
      <w:r w:rsidRPr="00643F03">
        <w:rPr>
          <w:rFonts w:cs="Arial"/>
        </w:rPr>
        <w:t xml:space="preserve"> </w:t>
      </w:r>
      <w:r w:rsidRPr="00643F03">
        <w:rPr>
          <w:rFonts w:cs="Arial"/>
          <w:lang w:val="en-US"/>
        </w:rPr>
        <w:t>NEQAS</w:t>
      </w:r>
      <w:r w:rsidRPr="00643F03">
        <w:rPr>
          <w:rFonts w:cs="Arial"/>
        </w:rPr>
        <w:t>.</w:t>
      </w:r>
    </w:p>
    <w:p w:rsidR="00643F03" w:rsidRPr="00643F03" w:rsidRDefault="00643F03" w:rsidP="00643F03">
      <w:pPr>
        <w:tabs>
          <w:tab w:val="left" w:pos="0"/>
          <w:tab w:val="left" w:pos="180"/>
        </w:tabs>
        <w:rPr>
          <w:rFonts w:cs="Arial"/>
          <w:u w:val="single"/>
        </w:rPr>
      </w:pPr>
      <w:r w:rsidRPr="00643F03">
        <w:rPr>
          <w:rFonts w:cs="Arial"/>
          <w:u w:val="single"/>
        </w:rPr>
        <w:t>Εργαστήριο Αιματολογίας</w:t>
      </w:r>
    </w:p>
    <w:p w:rsidR="00643F03" w:rsidRPr="00660753" w:rsidRDefault="00643F03" w:rsidP="00643F03">
      <w:pPr>
        <w:tabs>
          <w:tab w:val="left" w:pos="0"/>
          <w:tab w:val="left" w:pos="180"/>
        </w:tabs>
        <w:rPr>
          <w:rFonts w:cs="Arial"/>
        </w:rPr>
      </w:pPr>
      <w:r w:rsidRPr="00643F03">
        <w:rPr>
          <w:rFonts w:cs="Arial"/>
        </w:rPr>
        <w:t xml:space="preserve">Δραστηριοποιείται στον τομέα της Γενικής Διαγνωστικής Αιματολογίας και στον τομέα της Αιμόστασης.  Συμμετέχει σε εξωτερικό ποιοτικό έλεγχο που διενεργείται από </w:t>
      </w:r>
      <w:r w:rsidRPr="00643F03">
        <w:rPr>
          <w:rFonts w:cs="Arial"/>
          <w:lang w:val="en-US"/>
        </w:rPr>
        <w:t>NEQAS</w:t>
      </w:r>
      <w:r w:rsidRPr="00643F03">
        <w:rPr>
          <w:rFonts w:cs="Arial"/>
        </w:rPr>
        <w:t xml:space="preserve"> και την Ελληνική Αιματολογική Εταιρεία.</w:t>
      </w:r>
    </w:p>
    <w:p w:rsidR="00643F03" w:rsidRPr="00643F03" w:rsidRDefault="00643F03" w:rsidP="00643F03">
      <w:pPr>
        <w:tabs>
          <w:tab w:val="left" w:pos="0"/>
          <w:tab w:val="left" w:pos="180"/>
        </w:tabs>
        <w:rPr>
          <w:rFonts w:cs="Arial"/>
          <w:u w:val="single"/>
        </w:rPr>
      </w:pPr>
      <w:r w:rsidRPr="00643F03">
        <w:rPr>
          <w:rFonts w:cs="Arial"/>
          <w:u w:val="single"/>
        </w:rPr>
        <w:t>Εργαστήριο Μικροβιολογίας</w:t>
      </w:r>
    </w:p>
    <w:p w:rsidR="00B948F6" w:rsidRDefault="00643F03" w:rsidP="00643F03">
      <w:pPr>
        <w:tabs>
          <w:tab w:val="left" w:pos="0"/>
          <w:tab w:val="left" w:pos="180"/>
        </w:tabs>
        <w:rPr>
          <w:rFonts w:cs="Arial"/>
        </w:rPr>
      </w:pPr>
      <w:r w:rsidRPr="00643F03">
        <w:rPr>
          <w:rFonts w:cs="Arial"/>
        </w:rPr>
        <w:t xml:space="preserve">Στο Εργαστήριο διεξάγονται οι ακόλουθες εξετάσεις, αιμοκαλλιέργειες, γενικές εξετάσεις και καλλιέργειες ούρων, παρασιτολογικές εξετάσεις και καλλιέργειες κοπράνων, έλεγχος ποιότητας σπέρματος για γονιμότητα με σπερμοδιάγραμμα και καλλιέργεια, μικροβιολογικός έλεγχος τμημάτων οργάνων που λαμβάνονται με βιοψία όπως λεμφαδένες, πλακούντες και οφθαλμοί, ταυτοποίηση στελεχών και έλεγχος ευαισθησίας τους στα αντιβιοτικά με τις μεθόδους ελάχιστης ανασταλτικής πυκνότητας </w:t>
      </w:r>
      <w:r w:rsidRPr="00643F03">
        <w:rPr>
          <w:rFonts w:cs="Arial"/>
          <w:lang w:val="en-US"/>
        </w:rPr>
        <w:t>MIC</w:t>
      </w:r>
      <w:r w:rsidRPr="00643F03">
        <w:rPr>
          <w:rFonts w:cs="Arial"/>
        </w:rPr>
        <w:t xml:space="preserve"> και αντιβιοτικών δίσκων </w:t>
      </w:r>
      <w:r w:rsidRPr="00643F03">
        <w:rPr>
          <w:rFonts w:cs="Arial"/>
          <w:lang w:val="en-US"/>
        </w:rPr>
        <w:t>Kirby</w:t>
      </w:r>
      <w:r w:rsidRPr="00643F03">
        <w:rPr>
          <w:rFonts w:cs="Arial"/>
        </w:rPr>
        <w:t xml:space="preserve"> </w:t>
      </w:r>
      <w:r w:rsidRPr="00643F03">
        <w:rPr>
          <w:rFonts w:cs="Arial"/>
          <w:lang w:val="en-US"/>
        </w:rPr>
        <w:t>Bauer</w:t>
      </w:r>
      <w:r w:rsidRPr="00643F03">
        <w:rPr>
          <w:rFonts w:cs="Arial"/>
        </w:rPr>
        <w:t xml:space="preserve"> και άλλες εξετάσεις καθώς επίσης συμμετέχει σε εξωτερικό ποιοτικό έλεγχο που διενεργείται από το </w:t>
      </w:r>
      <w:r w:rsidRPr="00643F03">
        <w:rPr>
          <w:rFonts w:cs="Arial"/>
          <w:lang w:val="en-US"/>
        </w:rPr>
        <w:t>UK</w:t>
      </w:r>
      <w:r w:rsidRPr="00643F03">
        <w:rPr>
          <w:rFonts w:cs="Arial"/>
        </w:rPr>
        <w:t xml:space="preserve"> </w:t>
      </w:r>
      <w:r w:rsidRPr="00643F03">
        <w:rPr>
          <w:rFonts w:cs="Arial"/>
          <w:lang w:val="en-US"/>
        </w:rPr>
        <w:t>NEQAS</w:t>
      </w:r>
      <w:r w:rsidRPr="00643F03">
        <w:rPr>
          <w:rFonts w:cs="Arial"/>
        </w:rPr>
        <w:t>.</w:t>
      </w:r>
    </w:p>
    <w:p w:rsidR="00643F03" w:rsidRPr="00643F03" w:rsidRDefault="00643F03" w:rsidP="00643F03">
      <w:pPr>
        <w:tabs>
          <w:tab w:val="left" w:pos="0"/>
          <w:tab w:val="left" w:pos="180"/>
        </w:tabs>
        <w:rPr>
          <w:rFonts w:cs="Arial"/>
          <w:u w:val="single"/>
        </w:rPr>
      </w:pPr>
      <w:r w:rsidRPr="00643F03">
        <w:rPr>
          <w:rFonts w:cs="Arial"/>
          <w:u w:val="single"/>
        </w:rPr>
        <w:t>Τράπεζα Αίματος</w:t>
      </w:r>
    </w:p>
    <w:p w:rsidR="00643F03" w:rsidRDefault="00643F03" w:rsidP="00C22D82">
      <w:pPr>
        <w:tabs>
          <w:tab w:val="left" w:pos="0"/>
          <w:tab w:val="left" w:pos="180"/>
        </w:tabs>
        <w:rPr>
          <w:rFonts w:cs="Arial"/>
        </w:rPr>
      </w:pPr>
      <w:r w:rsidRPr="00643F03">
        <w:rPr>
          <w:rFonts w:cs="Arial"/>
        </w:rPr>
        <w:t xml:space="preserve">Πέρα από τις ανάγκες των ασθενών του Νοσοκομείου από το Σεπτέμβριο του 2004 εξυπηρετεί και τους ασθενείς του Ογκολογικού Κέντρου της Τράπεζας Κύπρου.  Από το 2001 λειτουργεί με αυτοματοποιημένα συστήματα ανοσοαιματολογίας και λαμβάνει μέρος στο πρόγραμμα εξωτερικού ποιοτικού ελέγχου, καθώς επίσης συμμετέχει σε εξωτερικό ποιοτικό έλεγχο που διενεργείται από το </w:t>
      </w:r>
      <w:r w:rsidRPr="00643F03">
        <w:rPr>
          <w:rFonts w:cs="Arial"/>
          <w:lang w:val="en-US"/>
        </w:rPr>
        <w:t>UK</w:t>
      </w:r>
      <w:r w:rsidRPr="00643F03">
        <w:rPr>
          <w:rFonts w:cs="Arial"/>
        </w:rPr>
        <w:t xml:space="preserve"> </w:t>
      </w:r>
      <w:r w:rsidRPr="00643F03">
        <w:rPr>
          <w:rFonts w:cs="Arial"/>
          <w:lang w:val="en-US"/>
        </w:rPr>
        <w:t>NEQAS</w:t>
      </w:r>
      <w:r w:rsidRPr="00643F03">
        <w:rPr>
          <w:rFonts w:cs="Arial"/>
        </w:rPr>
        <w:t>.</w:t>
      </w:r>
    </w:p>
    <w:p w:rsidR="00C22D82" w:rsidRPr="00F6085B" w:rsidRDefault="001011BA" w:rsidP="00C22D82">
      <w:pPr>
        <w:pStyle w:val="Heading4"/>
        <w:numPr>
          <w:ilvl w:val="3"/>
          <w:numId w:val="0"/>
        </w:numPr>
        <w:tabs>
          <w:tab w:val="left" w:pos="0"/>
          <w:tab w:val="left" w:pos="180"/>
          <w:tab w:val="num" w:pos="1300"/>
        </w:tabs>
        <w:spacing w:line="240" w:lineRule="auto"/>
        <w:ind w:left="1300" w:hanging="1300"/>
        <w:jc w:val="left"/>
        <w:rPr>
          <w:rFonts w:ascii="Arial" w:hAnsi="Arial" w:cs="Arial"/>
          <w:sz w:val="24"/>
          <w:szCs w:val="24"/>
        </w:rPr>
      </w:pPr>
      <w:r w:rsidRPr="00F6085B">
        <w:rPr>
          <w:rFonts w:ascii="Arial" w:hAnsi="Arial" w:cs="Arial"/>
          <w:sz w:val="24"/>
          <w:szCs w:val="24"/>
        </w:rPr>
        <w:t>Β.1.</w:t>
      </w:r>
      <w:r w:rsidR="003E7B7C" w:rsidRPr="00F6085B">
        <w:rPr>
          <w:rFonts w:ascii="Arial" w:hAnsi="Arial" w:cs="Arial"/>
          <w:sz w:val="24"/>
          <w:szCs w:val="24"/>
        </w:rPr>
        <w:t>7</w:t>
      </w:r>
      <w:r w:rsidRPr="00F6085B">
        <w:rPr>
          <w:rFonts w:ascii="Arial" w:hAnsi="Arial" w:cs="Arial"/>
          <w:sz w:val="24"/>
          <w:szCs w:val="24"/>
        </w:rPr>
        <w:t xml:space="preserve">.2 </w:t>
      </w:r>
      <w:r w:rsidR="00BC2C95" w:rsidRPr="00F6085B">
        <w:rPr>
          <w:rFonts w:ascii="Arial" w:hAnsi="Arial" w:cs="Arial"/>
          <w:sz w:val="24"/>
          <w:szCs w:val="24"/>
        </w:rPr>
        <w:t>Τράπεζες Αίματος</w:t>
      </w:r>
      <w:bookmarkEnd w:id="121"/>
      <w:bookmarkEnd w:id="122"/>
      <w:bookmarkEnd w:id="123"/>
      <w:bookmarkEnd w:id="124"/>
      <w:bookmarkEnd w:id="125"/>
      <w:bookmarkEnd w:id="126"/>
      <w:bookmarkEnd w:id="127"/>
    </w:p>
    <w:p w:rsidR="00BC2C95" w:rsidRPr="00FB2D8E" w:rsidRDefault="00BC2C95" w:rsidP="00BC2C95">
      <w:pPr>
        <w:tabs>
          <w:tab w:val="left" w:pos="0"/>
          <w:tab w:val="left" w:pos="180"/>
        </w:tabs>
        <w:rPr>
          <w:rFonts w:cs="Arial"/>
        </w:rPr>
      </w:pPr>
      <w:r w:rsidRPr="00FB2D8E">
        <w:rPr>
          <w:rFonts w:cs="Arial"/>
        </w:rPr>
        <w:t>Οι ανάγκες σε αίμα, τόσο των Δημόσιων Νοσοκομείων, όσο και των ιδιωτικών κλινικών, καλύπτονται από τις Τράπεζες Αίματος των Νοσοκομείων.</w:t>
      </w:r>
    </w:p>
    <w:p w:rsidR="00BC2C95" w:rsidRPr="00FB2D8E" w:rsidRDefault="00BC2C95" w:rsidP="00BC2C95">
      <w:pPr>
        <w:tabs>
          <w:tab w:val="left" w:pos="0"/>
          <w:tab w:val="left" w:pos="180"/>
        </w:tabs>
        <w:rPr>
          <w:rFonts w:cs="Arial"/>
        </w:rPr>
      </w:pPr>
      <w:r w:rsidRPr="00FB2D8E">
        <w:rPr>
          <w:rFonts w:cs="Arial"/>
        </w:rPr>
        <w:t>Τράπεζες Αίματος λειτουργούν σε όλα τα Γενικά Νοσοκομεία. Το Νοσοκομείο Πόλης Χρυσοχούς καλύπτεται στοιχειωδώς με «Ο» αρνητικό για επείγουσα χρήση. Τράπεζα Αίματος λειτουργεί και στο «ΝΑΜ ΙΙΙ» στη Λευκωσία, το οποίο, όμως, δεν διαθέτει τμήμα αιμοδοσίας. Το αίμα χορηγείται από το Γενικό Νοσοκομείο Λευκωσίας.</w:t>
      </w:r>
    </w:p>
    <w:p w:rsidR="00BC2C95" w:rsidRPr="00FB2D8E" w:rsidRDefault="00BC2C95" w:rsidP="00BC2C95">
      <w:pPr>
        <w:tabs>
          <w:tab w:val="left" w:pos="0"/>
          <w:tab w:val="left" w:pos="180"/>
        </w:tabs>
        <w:rPr>
          <w:rFonts w:cs="Arial"/>
        </w:rPr>
      </w:pPr>
      <w:r w:rsidRPr="00FB2D8E">
        <w:rPr>
          <w:rFonts w:cs="Arial"/>
        </w:rPr>
        <w:t>Εκτός από τις αιμοδοσίες στις Τράπεζες Αίματος, πραγματοποιούνται και αιμοδοσίες επί τόπου. Η οργάνωση των αιμοδοσιών αυτών γίνεται από κοινού από τις Τράπεζες Αίματος και τη Συντονιστική Επιτροπή Αιμοδοσίας και Διαφώτισης (ΣΕΑΔ). Οι πρωινές αιμοδοσίες διεκπεραιώνονται από τις Τράπεζες Αίματος, με κινητές μονάδες. Οι βραδυνές αιμοδοσίες, όπως και οι αιμοδοσίες κατά τις αργίες και τα Σαββατοκυρίακα διεκπεραιώνονται από τη ΣΕΑΔ, που ενισχύεται με υλικό και προσωπικό από τις Τράπεζες Αίματος.</w:t>
      </w:r>
    </w:p>
    <w:p w:rsidR="00BC2C95" w:rsidRPr="00FB2D8E" w:rsidRDefault="00BC2C95" w:rsidP="00BC2C95">
      <w:pPr>
        <w:tabs>
          <w:tab w:val="left" w:pos="0"/>
          <w:tab w:val="left" w:pos="180"/>
        </w:tabs>
        <w:rPr>
          <w:rFonts w:cs="Arial"/>
        </w:rPr>
      </w:pPr>
      <w:r w:rsidRPr="00FB2D8E">
        <w:rPr>
          <w:rFonts w:cs="Arial"/>
        </w:rPr>
        <w:t xml:space="preserve">Η ασφάλεια του αίματος, που χορηγείται, διασφαλίζεται με τη σωστή διαλογή του αιμοδότη και με το συστηματικό έλεγχο των μονάδων αίματος για ηπατίτιδα Β και Γ, για τον ιό </w:t>
      </w:r>
      <w:r w:rsidRPr="00FB2D8E">
        <w:rPr>
          <w:rFonts w:cs="Arial"/>
          <w:lang w:val="en-US"/>
        </w:rPr>
        <w:t>HIV</w:t>
      </w:r>
      <w:r w:rsidRPr="00FB2D8E">
        <w:rPr>
          <w:rFonts w:cs="Arial"/>
        </w:rPr>
        <w:t xml:space="preserve"> και για τη σύφιλη.</w:t>
      </w:r>
    </w:p>
    <w:p w:rsidR="00BC2C95" w:rsidRPr="00FB2D8E" w:rsidRDefault="00BC2C95" w:rsidP="00BC2C95">
      <w:pPr>
        <w:tabs>
          <w:tab w:val="left" w:pos="0"/>
          <w:tab w:val="left" w:pos="180"/>
        </w:tabs>
        <w:rPr>
          <w:rFonts w:cs="Arial"/>
        </w:rPr>
      </w:pPr>
      <w:r w:rsidRPr="00FB2D8E">
        <w:rPr>
          <w:rFonts w:cs="Arial"/>
        </w:rPr>
        <w:t>Όλες οι μονάδες αίματος υπόκεινται επίσης στις εξετάσεις ρουτίνας για συμβατότητα, που συμπεριλαμβάνουν διασταυρώσεις και ομάδες ΑΒΟ και ρέζους. Γίνονται επίσης και εξετάσεις για φαινότυπους ρέζους και έλεγχος για σπάνιες ομάδες, υποομάδες και αντισώματα, όπως ομάδες με πιθανή ύπαρξη αντισωμάτων σε εγκύους. Η Τράπεζα Αίματος Λευκωσίας, συμμετέχει επίσης στο διαχωρισμό και συντήρηση αρχέγονων μητρικών κυττάρων, για σκοπούς μεταμόσχευσης σε αιματολογικούς και άλλους ασθενείς.</w:t>
      </w:r>
    </w:p>
    <w:p w:rsidR="00BC2C95" w:rsidRPr="00FB2D8E" w:rsidRDefault="00BC2C95" w:rsidP="00BC2C95">
      <w:pPr>
        <w:tabs>
          <w:tab w:val="left" w:pos="0"/>
          <w:tab w:val="left" w:pos="180"/>
        </w:tabs>
        <w:rPr>
          <w:rFonts w:cs="Arial"/>
        </w:rPr>
      </w:pPr>
      <w:r w:rsidRPr="00FB2D8E">
        <w:rPr>
          <w:rFonts w:cs="Arial"/>
        </w:rPr>
        <w:t>Στη Λευκωσία, λειτουργεί επίσης πλήρης μονάδα αυτόματης κυτταροαφαίρεσης.</w:t>
      </w:r>
    </w:p>
    <w:p w:rsidR="00C22D82" w:rsidRPr="00155DF4" w:rsidRDefault="00BC2C95" w:rsidP="00155DF4">
      <w:pPr>
        <w:tabs>
          <w:tab w:val="left" w:pos="0"/>
          <w:tab w:val="left" w:pos="180"/>
        </w:tabs>
        <w:rPr>
          <w:rFonts w:cs="Arial"/>
        </w:rPr>
      </w:pPr>
      <w:r w:rsidRPr="00FB2D8E">
        <w:rPr>
          <w:rFonts w:cs="Arial"/>
        </w:rPr>
        <w:t>Τα κριτήρια επιλογής των αιμοδοτών, οι τρόποι προστασίας των αιμοδοτών και μεταγγιζομένων, οι τεχνικές συλλογής αίματος και των παραγώγων τους, καθώς και άλλα θέματα που σχετίζονται με τη διαδικασία της αιμοδοσίας, ρυθμίζονται από τους περί Αιμοδοσίας (Λήψη, Ασφάλεια, Έλεγχος και Μετάγγιση Αίματος) Κανονισμούς του 1999.</w:t>
      </w:r>
    </w:p>
    <w:p w:rsidR="00C22D82" w:rsidRPr="00F6085B" w:rsidRDefault="001011BA" w:rsidP="00C22D82">
      <w:pPr>
        <w:pStyle w:val="Heading4"/>
        <w:numPr>
          <w:ilvl w:val="3"/>
          <w:numId w:val="0"/>
        </w:numPr>
        <w:tabs>
          <w:tab w:val="left" w:pos="0"/>
          <w:tab w:val="left" w:pos="180"/>
          <w:tab w:val="num" w:pos="1300"/>
        </w:tabs>
        <w:spacing w:line="240" w:lineRule="auto"/>
        <w:ind w:left="1300" w:hanging="1300"/>
        <w:jc w:val="left"/>
        <w:rPr>
          <w:sz w:val="24"/>
          <w:szCs w:val="24"/>
        </w:rPr>
      </w:pPr>
      <w:r w:rsidRPr="00F6085B">
        <w:rPr>
          <w:rFonts w:ascii="Arial" w:hAnsi="Arial" w:cs="Arial"/>
          <w:sz w:val="24"/>
          <w:szCs w:val="24"/>
        </w:rPr>
        <w:t>Β.1.</w:t>
      </w:r>
      <w:r w:rsidR="003E7B7C" w:rsidRPr="00F6085B">
        <w:rPr>
          <w:rFonts w:ascii="Arial" w:hAnsi="Arial" w:cs="Arial"/>
          <w:sz w:val="24"/>
          <w:szCs w:val="24"/>
        </w:rPr>
        <w:t>7</w:t>
      </w:r>
      <w:r w:rsidRPr="00F6085B">
        <w:rPr>
          <w:rFonts w:ascii="Arial" w:hAnsi="Arial" w:cs="Arial"/>
          <w:sz w:val="24"/>
          <w:szCs w:val="24"/>
        </w:rPr>
        <w:t xml:space="preserve">.3 </w:t>
      </w:r>
      <w:r w:rsidR="00BC2C95" w:rsidRPr="00F6085B">
        <w:rPr>
          <w:rFonts w:ascii="Arial" w:hAnsi="Arial" w:cs="Arial"/>
          <w:sz w:val="24"/>
          <w:szCs w:val="24"/>
        </w:rPr>
        <w:t>Εργαστήριο Αναφοράς Ιογενών Παθήσεων</w:t>
      </w:r>
    </w:p>
    <w:p w:rsidR="00BC2C95" w:rsidRPr="00FB2D8E" w:rsidRDefault="00BC2C95" w:rsidP="00BC2C95">
      <w:pPr>
        <w:tabs>
          <w:tab w:val="left" w:pos="0"/>
          <w:tab w:val="left" w:pos="180"/>
        </w:tabs>
        <w:rPr>
          <w:rFonts w:cs="Arial"/>
        </w:rPr>
      </w:pPr>
      <w:r w:rsidRPr="00FB2D8E">
        <w:rPr>
          <w:rFonts w:cs="Arial"/>
        </w:rPr>
        <w:t xml:space="preserve">Το Εργαστήριο Αναφοράς Ιογενών Παθήσεων λειτουργεί στο Νοσοκομείο «Αρχ. Μακάριος ΙΙΙ» Λευκωσία (ΝΑΜ ΙΙΙ) και καλύπτει τις ανάγκες για διάγνωση και παρακολούθηση ιογενών λοιμώξεων, τόσο των ιδιωτικών και κρατικών νοσηλευτηρίων όσο και των ιδιωτικών και κρατικών εργαστηρίων παγκύπρια. </w:t>
      </w:r>
    </w:p>
    <w:p w:rsidR="00BC2C95" w:rsidRPr="00FB2D8E" w:rsidRDefault="00BC2C95" w:rsidP="00BC2C95">
      <w:pPr>
        <w:tabs>
          <w:tab w:val="left" w:pos="0"/>
          <w:tab w:val="left" w:pos="180"/>
        </w:tabs>
        <w:rPr>
          <w:rFonts w:cs="Arial"/>
        </w:rPr>
      </w:pPr>
      <w:r w:rsidRPr="00FB2D8E">
        <w:rPr>
          <w:rFonts w:cs="Arial"/>
        </w:rPr>
        <w:t>Στο Εργαστήριο,  διενεργούνται αναλύσεις για τις ακόλουθες ανάγκες:</w:t>
      </w:r>
    </w:p>
    <w:p w:rsidR="00BC2C95" w:rsidRPr="007C4073" w:rsidRDefault="00BC2C95" w:rsidP="00905109">
      <w:pPr>
        <w:pStyle w:val="ListBullet1"/>
      </w:pPr>
      <w:r w:rsidRPr="007C4073">
        <w:t xml:space="preserve">Πρώτη διάγνωση </w:t>
      </w:r>
    </w:p>
    <w:p w:rsidR="00BC2C95" w:rsidRPr="007C4073" w:rsidRDefault="00BC2C95" w:rsidP="00905109">
      <w:pPr>
        <w:pStyle w:val="ListBullet1"/>
      </w:pPr>
      <w:r w:rsidRPr="007C4073">
        <w:t>Επιβεβαίωση διάγνωσης</w:t>
      </w:r>
    </w:p>
    <w:p w:rsidR="00BC2C95" w:rsidRPr="007C4073" w:rsidRDefault="00BC2C95" w:rsidP="00905109">
      <w:pPr>
        <w:pStyle w:val="ListBullet1"/>
      </w:pPr>
      <w:r w:rsidRPr="007C4073">
        <w:t>Παρακολούθηση της πορείας της λοίμωξης – οξεία, επιμένουσα, απέλθουσα</w:t>
      </w:r>
    </w:p>
    <w:p w:rsidR="00BC2C95" w:rsidRPr="007C4073" w:rsidRDefault="00BC2C95" w:rsidP="00905109">
      <w:pPr>
        <w:pStyle w:val="ListBullet1"/>
      </w:pPr>
      <w:r w:rsidRPr="007C4073">
        <w:t xml:space="preserve">Παρακολούθηση της ανταπόκρισης στις αντιϊκές θεραπείες </w:t>
      </w:r>
    </w:p>
    <w:p w:rsidR="00BC2C95" w:rsidRPr="007C4073" w:rsidRDefault="00BC2C95" w:rsidP="00905109">
      <w:pPr>
        <w:pStyle w:val="ListBullet1"/>
      </w:pPr>
      <w:r w:rsidRPr="007C4073">
        <w:t>Εντοπισμός ανάπτυξης αντίστασης, HIV, HBV</w:t>
      </w:r>
    </w:p>
    <w:p w:rsidR="00BC2C95" w:rsidRPr="007C4073" w:rsidRDefault="00BC2C95" w:rsidP="00905109">
      <w:pPr>
        <w:pStyle w:val="ListBullet1"/>
      </w:pPr>
      <w:r w:rsidRPr="007C4073">
        <w:t>Προσδιορισμός γενοτόπων και υποτύπων, HBV, HCV</w:t>
      </w:r>
    </w:p>
    <w:p w:rsidR="00BC2C95" w:rsidRPr="007C4073" w:rsidRDefault="00BC2C95" w:rsidP="00905109">
      <w:pPr>
        <w:pStyle w:val="ListBullet1"/>
      </w:pPr>
      <w:r w:rsidRPr="007C4073">
        <w:t>Διερεύνηση μολυσματικότητας φορέων</w:t>
      </w:r>
    </w:p>
    <w:p w:rsidR="00BC2C95" w:rsidRPr="007C4073" w:rsidRDefault="00BC2C95" w:rsidP="00905109">
      <w:pPr>
        <w:pStyle w:val="ListBullet1"/>
      </w:pPr>
      <w:r w:rsidRPr="007C4073">
        <w:t>Διερεύνηση μετάδοσης μέσω μετάγγισης και κάθετης οδού</w:t>
      </w:r>
    </w:p>
    <w:p w:rsidR="00BC2C95" w:rsidRPr="007C4073" w:rsidRDefault="00BC2C95" w:rsidP="00905109">
      <w:pPr>
        <w:pStyle w:val="ListBullet1"/>
      </w:pPr>
      <w:r w:rsidRPr="007C4073">
        <w:t>Διερεύνηση ενδονοσοκομειακής έκθεσης σε μολυσματικούς παράγοντες</w:t>
      </w:r>
    </w:p>
    <w:p w:rsidR="00BC2C95" w:rsidRPr="007C4073" w:rsidRDefault="00BC2C95" w:rsidP="00905109">
      <w:pPr>
        <w:pStyle w:val="ListBullet1"/>
      </w:pPr>
      <w:r w:rsidRPr="007C4073">
        <w:t>Μελέτη για ανταπόκριση σε εμβόλια HBV, HAV</w:t>
      </w:r>
    </w:p>
    <w:p w:rsidR="00BC2C95" w:rsidRPr="00FB2D8E" w:rsidRDefault="00BC2C95" w:rsidP="00BC2C95">
      <w:pPr>
        <w:tabs>
          <w:tab w:val="left" w:pos="0"/>
          <w:tab w:val="left" w:pos="180"/>
        </w:tabs>
        <w:rPr>
          <w:rFonts w:cs="Arial"/>
        </w:rPr>
      </w:pPr>
      <w:r w:rsidRPr="00FB2D8E">
        <w:rPr>
          <w:rFonts w:cs="Arial"/>
        </w:rPr>
        <w:t>Το Εργαστήριο έχει και άλλες δραστηριότητες όπως:  συμμετοχή σε ερευνητικά πρωτόκολλα που αφορούν το εθνικό πρόγραμμα AIDS (μελέτη ανθεκτικότητας) και διερεύνηση επιπολασμού της HBV, HCV και HIV λοιμώξεις.</w:t>
      </w:r>
    </w:p>
    <w:p w:rsidR="00BC2C95" w:rsidRPr="00FB2D8E" w:rsidRDefault="00BC2C95" w:rsidP="00BC2C95">
      <w:pPr>
        <w:tabs>
          <w:tab w:val="left" w:pos="0"/>
          <w:tab w:val="left" w:pos="180"/>
        </w:tabs>
        <w:rPr>
          <w:rFonts w:cs="Arial"/>
        </w:rPr>
      </w:pPr>
      <w:r w:rsidRPr="00FB2D8E">
        <w:rPr>
          <w:rFonts w:cs="Arial"/>
        </w:rPr>
        <w:t>Το Εργαστήριο εξυπηρετεί  ετήσια τις ακόλουθες ομάδες ασθενών παγκύπρια:</w:t>
      </w:r>
    </w:p>
    <w:p w:rsidR="00BC2C95" w:rsidRPr="007C4073" w:rsidRDefault="00BC2C95" w:rsidP="00905109">
      <w:pPr>
        <w:pStyle w:val="ListBullet1"/>
      </w:pPr>
      <w:r w:rsidRPr="007C4073">
        <w:t>Ασθενείς με θαλασσαιμία</w:t>
      </w:r>
    </w:p>
    <w:p w:rsidR="00BC2C95" w:rsidRPr="007C4073" w:rsidRDefault="00BC2C95" w:rsidP="00905109">
      <w:pPr>
        <w:pStyle w:val="ListBullet1"/>
      </w:pPr>
      <w:r w:rsidRPr="007C4073">
        <w:t>Ασθενείς με αιμορροφιλία</w:t>
      </w:r>
    </w:p>
    <w:p w:rsidR="00BC2C95" w:rsidRPr="007C4073" w:rsidRDefault="00BC2C95" w:rsidP="00905109">
      <w:pPr>
        <w:pStyle w:val="ListBullet1"/>
      </w:pPr>
      <w:r w:rsidRPr="007C4073">
        <w:t>Ασθενείς με HIV λοίμωξη</w:t>
      </w:r>
    </w:p>
    <w:p w:rsidR="00BC2C95" w:rsidRPr="007C4073" w:rsidRDefault="00BC2C95" w:rsidP="00905109">
      <w:pPr>
        <w:pStyle w:val="ListBullet1"/>
      </w:pPr>
      <w:r w:rsidRPr="007C4073">
        <w:t>Ασθενείς με ανοσοκαταστολή λόγω μεταμόσχευσης μυελού νεφρών και άλλων οργάνων</w:t>
      </w:r>
    </w:p>
    <w:p w:rsidR="00BC2C95" w:rsidRPr="007C4073" w:rsidRDefault="00905C76" w:rsidP="00905109">
      <w:pPr>
        <w:pStyle w:val="ListBullet1"/>
      </w:pPr>
      <w:r>
        <w:t>Νεφροπαθείς</w:t>
      </w:r>
    </w:p>
    <w:p w:rsidR="00C22D82" w:rsidRPr="00F6085B" w:rsidRDefault="00654351" w:rsidP="00C22D82">
      <w:pPr>
        <w:pStyle w:val="Heading4"/>
        <w:numPr>
          <w:ilvl w:val="3"/>
          <w:numId w:val="0"/>
        </w:numPr>
        <w:tabs>
          <w:tab w:val="left" w:pos="0"/>
          <w:tab w:val="left" w:pos="180"/>
          <w:tab w:val="num" w:pos="1300"/>
        </w:tabs>
        <w:spacing w:line="240" w:lineRule="auto"/>
        <w:ind w:left="1300" w:hanging="1300"/>
        <w:jc w:val="left"/>
        <w:rPr>
          <w:sz w:val="24"/>
          <w:szCs w:val="24"/>
        </w:rPr>
      </w:pPr>
      <w:bookmarkStart w:id="128" w:name="_Toc35911281"/>
      <w:bookmarkStart w:id="129" w:name="_Toc48029780"/>
      <w:bookmarkStart w:id="130" w:name="_Toc70925761"/>
      <w:bookmarkStart w:id="131" w:name="_Toc70992146"/>
      <w:bookmarkStart w:id="132" w:name="_Toc71423572"/>
      <w:bookmarkStart w:id="133" w:name="_Toc71431030"/>
      <w:bookmarkStart w:id="134" w:name="_Toc166077277"/>
      <w:r w:rsidRPr="00F6085B">
        <w:rPr>
          <w:rFonts w:ascii="Arial" w:hAnsi="Arial" w:cs="Arial"/>
          <w:sz w:val="24"/>
          <w:szCs w:val="24"/>
        </w:rPr>
        <w:t>Β.1.</w:t>
      </w:r>
      <w:r w:rsidR="003E7B7C" w:rsidRPr="00F6085B">
        <w:rPr>
          <w:rFonts w:ascii="Arial" w:hAnsi="Arial" w:cs="Arial"/>
          <w:sz w:val="24"/>
          <w:szCs w:val="24"/>
        </w:rPr>
        <w:t>7</w:t>
      </w:r>
      <w:r w:rsidRPr="00F6085B">
        <w:rPr>
          <w:rFonts w:ascii="Arial" w:hAnsi="Arial" w:cs="Arial"/>
          <w:sz w:val="24"/>
          <w:szCs w:val="24"/>
        </w:rPr>
        <w:t xml:space="preserve">.4 </w:t>
      </w:r>
      <w:r w:rsidR="00BC2C95" w:rsidRPr="00F6085B">
        <w:rPr>
          <w:rFonts w:ascii="Arial" w:hAnsi="Arial" w:cs="Arial"/>
          <w:sz w:val="24"/>
          <w:szCs w:val="24"/>
        </w:rPr>
        <w:t>Εργαστήριο Κυτταρογενετικής και Εμβρυολογίας</w:t>
      </w:r>
      <w:bookmarkEnd w:id="128"/>
      <w:bookmarkEnd w:id="129"/>
      <w:bookmarkEnd w:id="130"/>
      <w:bookmarkEnd w:id="131"/>
      <w:bookmarkEnd w:id="132"/>
      <w:bookmarkEnd w:id="133"/>
      <w:bookmarkEnd w:id="134"/>
    </w:p>
    <w:p w:rsidR="00BC2C95" w:rsidRPr="00FB2D8E" w:rsidRDefault="00BC2C95" w:rsidP="00BC2C95">
      <w:pPr>
        <w:tabs>
          <w:tab w:val="left" w:pos="0"/>
          <w:tab w:val="left" w:pos="180"/>
        </w:tabs>
        <w:rPr>
          <w:rFonts w:cs="Arial"/>
        </w:rPr>
      </w:pPr>
      <w:r w:rsidRPr="00FB2D8E">
        <w:rPr>
          <w:rFonts w:cs="Arial"/>
        </w:rPr>
        <w:t>Το Εργαστήριο Κυτταρογενετικής και Εμβρυολογίας λειτουργεί στο ΝΑΜ ΙΙΙ για κάλυψη των αναγκών για τη μελέτη χρωματοσωμικών ανωμαλιών, με σκοπό:</w:t>
      </w:r>
    </w:p>
    <w:p w:rsidR="00BC2C95" w:rsidRPr="007C4073" w:rsidRDefault="00BC2C95" w:rsidP="00905109">
      <w:pPr>
        <w:pStyle w:val="ListBullet1"/>
      </w:pPr>
      <w:r w:rsidRPr="007C4073">
        <w:t>Την πρόληψη της πνευματικής καθυστέρησης (προγεννητική εξέταση).</w:t>
      </w:r>
    </w:p>
    <w:p w:rsidR="00BC2C95" w:rsidRPr="007C4073" w:rsidRDefault="00BC2C95" w:rsidP="00905109">
      <w:pPr>
        <w:pStyle w:val="ListBullet1"/>
      </w:pPr>
      <w:r w:rsidRPr="007C4073">
        <w:t>Tην αντιμετώπιση στειρότητας ζευγών ή πολλαπλών αποβολών.</w:t>
      </w:r>
    </w:p>
    <w:p w:rsidR="00BC2C95" w:rsidRPr="007C4073" w:rsidRDefault="00BC2C95" w:rsidP="00905109">
      <w:pPr>
        <w:pStyle w:val="ListBullet1"/>
      </w:pPr>
      <w:r w:rsidRPr="007C4073">
        <w:t>Tην εξέταση παιδιών με δυσμορφία και σωματική ή/και πνευματική καθυστέρηση.</w:t>
      </w:r>
    </w:p>
    <w:p w:rsidR="00BC2C95" w:rsidRPr="007C4073" w:rsidRDefault="00BC2C95" w:rsidP="00905109">
      <w:pPr>
        <w:pStyle w:val="ListBullet1"/>
      </w:pPr>
      <w:r w:rsidRPr="007C4073">
        <w:t>Tη διάγνωση, πρόγνωση και πρόοδο της ασθένειας σε άτομα με λευχαιμία, καθώς και τον έλεγχο της επιτυχίας της μεταμόσχευσης μυελού των οστών.</w:t>
      </w:r>
    </w:p>
    <w:p w:rsidR="00BC2C95" w:rsidRPr="007C4073" w:rsidRDefault="00BC2C95" w:rsidP="00905109">
      <w:pPr>
        <w:pStyle w:val="ListBullet1"/>
      </w:pPr>
      <w:r w:rsidRPr="007C4073">
        <w:t>Τις καλλιέργειες ιστών για διάγνωση σε έμβρυα και παιδιά, και διατήρηση ζώντων σειρών κυττάρων από τις καλλιέργειες ιστών (προϊόντων αποβολών, δέρματος κ.λ.π).</w:t>
      </w:r>
    </w:p>
    <w:p w:rsidR="00BC2C95" w:rsidRDefault="00BC2C95" w:rsidP="00905109">
      <w:pPr>
        <w:pStyle w:val="ListBullet1"/>
      </w:pPr>
      <w:r w:rsidRPr="007C4073">
        <w:t>Τη γενετική καθοδήγηση σε άτομα με κληρονομικές χρωματοσωματικές ανωμαλίες.</w:t>
      </w:r>
    </w:p>
    <w:p w:rsidR="00B948F6" w:rsidRDefault="00B948F6" w:rsidP="00905109">
      <w:pPr>
        <w:pStyle w:val="ListBullet1"/>
      </w:pPr>
      <w:r w:rsidRPr="00B948F6">
        <w:t>Τη μοριακή κυτταρογενετική διάγνωση χρωμοσωμιακών ανωμαλιών με τη μέθοδο F.I.S.H.</w:t>
      </w:r>
    </w:p>
    <w:p w:rsidR="00C22D82" w:rsidRPr="007C4073" w:rsidRDefault="00C22D82" w:rsidP="00905109">
      <w:pPr>
        <w:pStyle w:val="ListBullet1"/>
      </w:pPr>
    </w:p>
    <w:p w:rsidR="00155DF4" w:rsidRPr="00F6085B" w:rsidRDefault="00C22D82" w:rsidP="00155DF4">
      <w:pPr>
        <w:tabs>
          <w:tab w:val="left" w:pos="0"/>
          <w:tab w:val="left" w:pos="180"/>
        </w:tabs>
        <w:rPr>
          <w:rFonts w:cs="Arial"/>
          <w:b/>
          <w:sz w:val="24"/>
        </w:rPr>
      </w:pPr>
      <w:r w:rsidRPr="00F6085B">
        <w:rPr>
          <w:rFonts w:cs="Arial"/>
          <w:b/>
          <w:sz w:val="24"/>
        </w:rPr>
        <w:t>Β.1.</w:t>
      </w:r>
      <w:r w:rsidR="003E7B7C" w:rsidRPr="00F6085B">
        <w:rPr>
          <w:rFonts w:cs="Arial"/>
          <w:b/>
          <w:sz w:val="24"/>
        </w:rPr>
        <w:t>7</w:t>
      </w:r>
      <w:r w:rsidRPr="00F6085B">
        <w:rPr>
          <w:rFonts w:cs="Arial"/>
          <w:b/>
          <w:sz w:val="24"/>
        </w:rPr>
        <w:t>.5 Εργαστήριο</w:t>
      </w:r>
      <w:r w:rsidR="009F3840" w:rsidRPr="00F6085B">
        <w:rPr>
          <w:b/>
          <w:sz w:val="24"/>
        </w:rPr>
        <w:t xml:space="preserve"> Ανοσολογίας</w:t>
      </w:r>
      <w:r w:rsidRPr="00F6085B">
        <w:rPr>
          <w:rFonts w:cs="Arial"/>
          <w:b/>
          <w:sz w:val="24"/>
        </w:rPr>
        <w:t xml:space="preserve"> </w:t>
      </w:r>
    </w:p>
    <w:p w:rsidR="00C22D82" w:rsidRPr="00155DF4" w:rsidRDefault="00C22D82" w:rsidP="00155DF4">
      <w:pPr>
        <w:tabs>
          <w:tab w:val="left" w:pos="0"/>
          <w:tab w:val="left" w:pos="180"/>
        </w:tabs>
        <w:spacing w:line="276" w:lineRule="auto"/>
        <w:rPr>
          <w:rFonts w:cs="Arial"/>
          <w:b/>
          <w:szCs w:val="22"/>
        </w:rPr>
      </w:pPr>
      <w:r>
        <w:t>Το Ε</w:t>
      </w:r>
      <w:r w:rsidRPr="008A1602">
        <w:t>ργαστήριο Ανοσολογίας βρίσκεται στο Γ.Ν.Λευκωσίας</w:t>
      </w:r>
      <w:r>
        <w:t>.</w:t>
      </w:r>
      <w:r w:rsidRPr="008A1602">
        <w:t xml:space="preserve"> </w:t>
      </w:r>
      <w:r>
        <w:t>Ά</w:t>
      </w:r>
      <w:r w:rsidRPr="006809E9">
        <w:rPr>
          <w:rFonts w:cs="Arial"/>
          <w:color w:val="000000"/>
        </w:rPr>
        <w:t>ρχισε τη λε</w:t>
      </w:r>
      <w:r>
        <w:rPr>
          <w:rFonts w:cs="Arial"/>
          <w:color w:val="000000"/>
        </w:rPr>
        <w:t>ιτουργία του τον Ιούνιο του 1988</w:t>
      </w:r>
      <w:r w:rsidRPr="006809E9">
        <w:rPr>
          <w:rFonts w:cs="Arial"/>
          <w:color w:val="000000"/>
        </w:rPr>
        <w:t xml:space="preserve"> συμπληρώνοντας  τον ήδη ανεπτυγμένο τομέα της διαγνωστικής εργαστηρια</w:t>
      </w:r>
      <w:r>
        <w:rPr>
          <w:rFonts w:cs="Arial"/>
          <w:color w:val="000000"/>
        </w:rPr>
        <w:t xml:space="preserve">κής ιατρικής του νοσοκομείου. </w:t>
      </w:r>
      <w:r w:rsidRPr="006809E9">
        <w:rPr>
          <w:rFonts w:cs="Arial"/>
          <w:color w:val="000000"/>
        </w:rPr>
        <w:t>Η οργάνωση και ανάπτυξη του Ανοσολογικού Εργαστηρίου έγινε με στόχο την εργαστηριακή υποστήριξη όλων των κλινικών τμημάτων του νοσοκομείου στα κύρι</w:t>
      </w:r>
      <w:r>
        <w:rPr>
          <w:rFonts w:cs="Arial"/>
          <w:color w:val="000000"/>
        </w:rPr>
        <w:t xml:space="preserve">α πεδία της βασικής ανοσολογίας που έχουν κλινικές εφαρμογές. </w:t>
      </w:r>
      <w:r w:rsidRPr="006809E9">
        <w:rPr>
          <w:rFonts w:cs="Arial"/>
          <w:color w:val="000000"/>
        </w:rPr>
        <w:t>Για το σκοπό αυτό αναπτύχθηκαν και εφαρμόζονται διάφορες συμβατικές μέθοδοι που καλύπτουν όλο το φάσμα των ανοσοδιαγν</w:t>
      </w:r>
      <w:r>
        <w:rPr>
          <w:rFonts w:cs="Arial"/>
          <w:color w:val="000000"/>
        </w:rPr>
        <w:t>ωστικών εξετάσεων στους τομείς Ανοσοχημείας, Α</w:t>
      </w:r>
      <w:r w:rsidRPr="006809E9">
        <w:rPr>
          <w:rFonts w:cs="Arial"/>
          <w:color w:val="000000"/>
        </w:rPr>
        <w:t>υτοανοσίας</w:t>
      </w:r>
      <w:r>
        <w:rPr>
          <w:rFonts w:cs="Arial"/>
          <w:color w:val="000000"/>
        </w:rPr>
        <w:t xml:space="preserve"> και </w:t>
      </w:r>
      <w:r w:rsidRPr="006809E9">
        <w:rPr>
          <w:rFonts w:cs="Arial"/>
          <w:color w:val="000000"/>
        </w:rPr>
        <w:t xml:space="preserve"> </w:t>
      </w:r>
      <w:r>
        <w:rPr>
          <w:rFonts w:cs="Arial"/>
          <w:color w:val="000000"/>
        </w:rPr>
        <w:t>Μικροβιολογίας</w:t>
      </w:r>
      <w:r w:rsidRPr="006809E9">
        <w:rPr>
          <w:rFonts w:cs="Arial"/>
          <w:color w:val="000000"/>
        </w:rPr>
        <w:t xml:space="preserve">. </w:t>
      </w:r>
    </w:p>
    <w:p w:rsidR="00C22D82" w:rsidRPr="00C22D82" w:rsidRDefault="00C22D82" w:rsidP="00155DF4">
      <w:pPr>
        <w:shd w:val="clear" w:color="auto" w:fill="FFFFFF"/>
        <w:spacing w:before="100" w:beforeAutospacing="1" w:after="100" w:afterAutospacing="1" w:line="276" w:lineRule="auto"/>
        <w:rPr>
          <w:rFonts w:cs="Arial"/>
          <w:color w:val="000000"/>
        </w:rPr>
      </w:pPr>
      <w:r w:rsidRPr="006809E9">
        <w:rPr>
          <w:rFonts w:cs="Arial"/>
          <w:color w:val="000000"/>
        </w:rPr>
        <w:t>Το εργαστήριο υπόκειται σε εξωτερικό πρόγραμμα ποιοτικής αξιολόγησης για τις εξετάσεις που πραγματοποιούνται σε όλα τα τμήματα, από αναγνωρισμένους φορείς του εξωτερικού (UK-NEQ</w:t>
      </w:r>
      <w:r>
        <w:rPr>
          <w:rFonts w:cs="Arial"/>
          <w:color w:val="000000"/>
        </w:rPr>
        <w:t xml:space="preserve">AS, </w:t>
      </w:r>
      <w:r w:rsidRPr="006809E9">
        <w:rPr>
          <w:rFonts w:cs="Arial"/>
          <w:color w:val="000000"/>
        </w:rPr>
        <w:t>και</w:t>
      </w:r>
      <w:r>
        <w:rPr>
          <w:rFonts w:cs="Arial"/>
          <w:color w:val="000000"/>
        </w:rPr>
        <w:t xml:space="preserve"> </w:t>
      </w:r>
      <w:r w:rsidRPr="008A1602">
        <w:t>RIQAS</w:t>
      </w:r>
      <w:r w:rsidRPr="008D0C4A">
        <w:t xml:space="preserve">, </w:t>
      </w:r>
      <w:r>
        <w:t>WHO</w:t>
      </w:r>
      <w:r w:rsidRPr="006809E9">
        <w:rPr>
          <w:rFonts w:cs="Arial"/>
          <w:color w:val="000000"/>
        </w:rPr>
        <w:t xml:space="preserve">). </w:t>
      </w:r>
      <w:r>
        <w:rPr>
          <w:rFonts w:cs="Arial"/>
          <w:color w:val="000000"/>
        </w:rPr>
        <w:t>Στόχος</w:t>
      </w:r>
      <w:r w:rsidRPr="006809E9">
        <w:rPr>
          <w:rFonts w:cs="Arial"/>
          <w:color w:val="000000"/>
        </w:rPr>
        <w:t xml:space="preserve"> του εργαστηρίου είναι να παρέχει, υψηλού επιπέδου υπηρεσίες υγείας καθώς επίσης εκπαιδευτικό και ερευνητικό έργο.</w:t>
      </w:r>
    </w:p>
    <w:p w:rsidR="00C22D82" w:rsidRPr="00C22D82" w:rsidRDefault="00C22D82" w:rsidP="00155DF4">
      <w:pPr>
        <w:autoSpaceDE w:val="0"/>
        <w:autoSpaceDN w:val="0"/>
        <w:adjustRightInd w:val="0"/>
        <w:spacing w:line="276" w:lineRule="auto"/>
        <w:rPr>
          <w:rFonts w:cs="Arial"/>
          <w:szCs w:val="22"/>
        </w:rPr>
      </w:pPr>
      <w:r w:rsidRPr="00C22D82">
        <w:rPr>
          <w:rFonts w:cs="Arial"/>
          <w:sz w:val="24"/>
          <w:u w:val="single"/>
        </w:rPr>
        <w:t>Εργαστήριο  αυτοάνοσων  νοσήματων</w:t>
      </w:r>
      <w:r w:rsidRPr="00C22D82">
        <w:rPr>
          <w:rFonts w:cs="Arial"/>
          <w:szCs w:val="22"/>
        </w:rPr>
        <w:t xml:space="preserve">   - </w:t>
      </w:r>
      <w:r w:rsidRPr="00C22D82">
        <w:rPr>
          <w:rFonts w:cs="Arial"/>
          <w:color w:val="000000"/>
          <w:szCs w:val="22"/>
        </w:rPr>
        <w:t xml:space="preserve">Τηλέφωνα επικοινωνίας:  00357  22603325 </w:t>
      </w:r>
    </w:p>
    <w:p w:rsidR="00C22D82" w:rsidRPr="008A1602" w:rsidRDefault="00C22D82" w:rsidP="00155DF4">
      <w:pPr>
        <w:spacing w:line="276" w:lineRule="auto"/>
      </w:pPr>
      <w:r w:rsidRPr="008A1602">
        <w:t>Το Εργαστήριο διαθέτει ιδιαίτερη εμπειρία στην εργαστηριακή διαγνωστική προσέγγιση και παρακολούθηση ασθενών με αυτοάνοσα ρευματικά νοσήματα, αγγειίτιδες, αντιφωσφολιπιδικό σύνδρομο, αυτοάνοσα</w:t>
      </w:r>
      <w:r>
        <w:t xml:space="preserve"> </w:t>
      </w:r>
      <w:r w:rsidRPr="008A1602">
        <w:t xml:space="preserve">νοσήματα θυρεοειδούς, αυτοάνοσα νοσήματα ήπατος, εντέρου κ.α. </w:t>
      </w:r>
    </w:p>
    <w:p w:rsidR="00C22D82" w:rsidRPr="00325E95" w:rsidRDefault="00C22D82" w:rsidP="00155DF4">
      <w:pPr>
        <w:spacing w:line="276" w:lineRule="auto"/>
      </w:pPr>
      <w:r w:rsidRPr="008A1602">
        <w:t>Καθημερινά ένας μεγάλος αριθμός δειγμάτων ελέγχεται για ένα ευρύ φάσμα αυτοαντισωμάτων έναντι οργανοειδικών και μη οργανοειδικών αντιγόνων με τ</w:t>
      </w:r>
      <w:r w:rsidR="007B382F">
        <w:t>η χρήση διαφόρων μεθόδων( ELISA</w:t>
      </w:r>
      <w:r>
        <w:t>,</w:t>
      </w:r>
      <w:r w:rsidR="007B382F">
        <w:t xml:space="preserve"> </w:t>
      </w:r>
      <w:r w:rsidRPr="008A1602">
        <w:t>ανοσοφθορισμός, ανοσοαποτύπωση</w:t>
      </w:r>
      <w:r>
        <w:t>, νεφελομετρία</w:t>
      </w:r>
      <w:r w:rsidRPr="008A1602">
        <w:t xml:space="preserve">). </w:t>
      </w:r>
    </w:p>
    <w:p w:rsidR="00C22D82" w:rsidRDefault="00C22D82" w:rsidP="00155DF4">
      <w:pPr>
        <w:spacing w:line="276" w:lineRule="auto"/>
      </w:pPr>
      <w:r w:rsidRPr="008A1602">
        <w:t>Για τις εξετάσεις αυτές το εργαστήριο δέχεται και διεκπεραιώνει δείγματα των ασθενών του νοσοκομείου, εξωτερικών ασθενών και ασθενών από νοσοκομεία των άλλων πόλεων όπως επίσης δ</w:t>
      </w:r>
      <w:r>
        <w:t>είγματα από ιδιωτικά εργαστήρια</w:t>
      </w:r>
      <w:r w:rsidRPr="008A1602">
        <w:t>.</w:t>
      </w:r>
    </w:p>
    <w:p w:rsidR="00C22D82" w:rsidRPr="00C22D82" w:rsidRDefault="00C22D82" w:rsidP="00155DF4">
      <w:pPr>
        <w:spacing w:line="276" w:lineRule="auto"/>
        <w:rPr>
          <w:rFonts w:cs="Arial"/>
          <w:b/>
          <w:szCs w:val="22"/>
          <w:u w:val="single"/>
        </w:rPr>
      </w:pPr>
      <w:r w:rsidRPr="00E27358">
        <w:rPr>
          <w:rFonts w:eastAsia="Verdana-Bold" w:cs="Arial"/>
          <w:szCs w:val="22"/>
          <w:u w:val="single"/>
        </w:rPr>
        <w:t>Εργαστήριο ανίχνευσης Αλλεργίων</w:t>
      </w:r>
      <w:r w:rsidRPr="00C22D82">
        <w:rPr>
          <w:rFonts w:eastAsia="Verdana-Bold" w:cs="Arial"/>
          <w:b/>
          <w:szCs w:val="22"/>
          <w:u w:val="single"/>
        </w:rPr>
        <w:t xml:space="preserve"> </w:t>
      </w:r>
      <w:r w:rsidR="00E27358" w:rsidRPr="00E27358">
        <w:rPr>
          <w:rFonts w:eastAsia="Verdana-Bold" w:cs="Arial"/>
          <w:szCs w:val="22"/>
        </w:rPr>
        <w:t>-</w:t>
      </w:r>
      <w:r w:rsidRPr="00E27358">
        <w:rPr>
          <w:rFonts w:eastAsia="Verdana-Bold" w:cs="Arial"/>
          <w:szCs w:val="22"/>
        </w:rPr>
        <w:t xml:space="preserve"> </w:t>
      </w:r>
      <w:r w:rsidRPr="00C22D82">
        <w:rPr>
          <w:rFonts w:cs="Arial"/>
          <w:color w:val="000000"/>
          <w:szCs w:val="22"/>
        </w:rPr>
        <w:t>Τηλέφωνα επικοινωνίας: 00357 22603325</w:t>
      </w:r>
    </w:p>
    <w:p w:rsidR="00C22D82" w:rsidRPr="00C22D82" w:rsidRDefault="00C22D82" w:rsidP="00155DF4">
      <w:pPr>
        <w:autoSpaceDE w:val="0"/>
        <w:autoSpaceDN w:val="0"/>
        <w:adjustRightInd w:val="0"/>
        <w:spacing w:line="276" w:lineRule="auto"/>
        <w:rPr>
          <w:rFonts w:cs="Arial"/>
        </w:rPr>
      </w:pPr>
      <w:r w:rsidRPr="00C4012F">
        <w:rPr>
          <w:rFonts w:cs="Arial"/>
        </w:rPr>
        <w:t>Στο εργαστήριο μπορεί να πραγματοποιηθεί ο έλεγχος των βασικών αλλεργιογόνων</w:t>
      </w:r>
      <w:r w:rsidRPr="00BB4B17">
        <w:t xml:space="preserve"> </w:t>
      </w:r>
      <w:r>
        <w:t>(μέθοδος</w:t>
      </w:r>
      <w:r w:rsidRPr="008A1602">
        <w:t xml:space="preserve"> ELISA</w:t>
      </w:r>
      <w:r>
        <w:t>)</w:t>
      </w:r>
      <w:r w:rsidRPr="00C4012F">
        <w:rPr>
          <w:rFonts w:cs="Arial"/>
        </w:rPr>
        <w:t xml:space="preserve"> που συμπεριλαμβάνονται στις ομάδες: </w:t>
      </w:r>
      <w:r>
        <w:rPr>
          <w:rFonts w:cs="Arial"/>
        </w:rPr>
        <w:t xml:space="preserve">Εισπνεόμενα, </w:t>
      </w:r>
      <w:r w:rsidRPr="00C4012F">
        <w:rPr>
          <w:rFonts w:cs="Arial"/>
        </w:rPr>
        <w:t>τροφών, μυκήτων, ακάρεων, επιθηλίων,</w:t>
      </w:r>
      <w:r w:rsidRPr="00CB085F">
        <w:rPr>
          <w:rFonts w:cs="Arial"/>
        </w:rPr>
        <w:t xml:space="preserve"> </w:t>
      </w:r>
      <w:r w:rsidRPr="00C4012F">
        <w:rPr>
          <w:rFonts w:cs="Arial"/>
        </w:rPr>
        <w:t>εντόμων, δέντρων, φυτών, καλλιεργημένων και άγριων χόρτων. Λόγω του συνεχώς αυξανόμενου αριθμού αλλεργιογόνων</w:t>
      </w:r>
      <w:r w:rsidRPr="00CB085F">
        <w:rPr>
          <w:rFonts w:cs="Arial"/>
        </w:rPr>
        <w:t xml:space="preserve"> </w:t>
      </w:r>
      <w:r w:rsidRPr="00C4012F">
        <w:rPr>
          <w:rFonts w:cs="Arial"/>
        </w:rPr>
        <w:t>που διατίθενται στον εργαστηριακό τομέα, το τμήμα έχει τη δυνατότητα άμεσης επέκτασης του αριθμού των βασικών</w:t>
      </w:r>
      <w:r w:rsidRPr="00CB085F">
        <w:rPr>
          <w:rFonts w:cs="Arial"/>
        </w:rPr>
        <w:t xml:space="preserve"> </w:t>
      </w:r>
      <w:r w:rsidRPr="00C4012F">
        <w:rPr>
          <w:rFonts w:cs="Arial"/>
        </w:rPr>
        <w:t>αλλεργιογόνων όταν οι συστηματικές ανάγκες των κλινικών τμημάτων το απαιτούν, για την καλύτερη διαγνωστική και</w:t>
      </w:r>
      <w:r w:rsidRPr="00CB085F">
        <w:rPr>
          <w:rFonts w:cs="Arial"/>
        </w:rPr>
        <w:t xml:space="preserve"> </w:t>
      </w:r>
      <w:r w:rsidRPr="00C4012F">
        <w:rPr>
          <w:rFonts w:cs="Arial"/>
        </w:rPr>
        <w:t>θεραπευτική υποστήριξη των ασθενών.</w:t>
      </w:r>
    </w:p>
    <w:p w:rsidR="00C22D82" w:rsidRPr="00E27358" w:rsidRDefault="00C22D82" w:rsidP="00155DF4">
      <w:pPr>
        <w:pStyle w:val="Heading2"/>
        <w:shd w:val="clear" w:color="auto" w:fill="FFFFFF"/>
        <w:rPr>
          <w:rFonts w:ascii="Arial" w:hAnsi="Arial" w:cs="Arial"/>
          <w:b w:val="0"/>
          <w:color w:val="000000"/>
          <w:sz w:val="22"/>
          <w:szCs w:val="22"/>
        </w:rPr>
      </w:pPr>
      <w:r w:rsidRPr="00E27358">
        <w:rPr>
          <w:rFonts w:ascii="Arial" w:hAnsi="Arial" w:cs="Arial"/>
          <w:b w:val="0"/>
          <w:color w:val="000000"/>
          <w:sz w:val="22"/>
          <w:szCs w:val="22"/>
          <w:u w:val="single"/>
        </w:rPr>
        <w:t xml:space="preserve">Εργαστήριο Διερεύνησης Μικροβιακών Αντισωμάτων </w:t>
      </w:r>
      <w:r w:rsidR="00E27358">
        <w:rPr>
          <w:rFonts w:ascii="Arial" w:hAnsi="Arial" w:cs="Arial"/>
          <w:b w:val="0"/>
          <w:color w:val="000000"/>
          <w:sz w:val="22"/>
          <w:szCs w:val="22"/>
          <w:u w:val="single"/>
        </w:rPr>
        <w:t xml:space="preserve">  </w:t>
      </w:r>
      <w:r w:rsidR="00E27358" w:rsidRPr="00E27358">
        <w:rPr>
          <w:rFonts w:ascii="Arial" w:hAnsi="Arial" w:cs="Arial"/>
          <w:b w:val="0"/>
          <w:color w:val="000000"/>
          <w:sz w:val="22"/>
          <w:szCs w:val="22"/>
        </w:rPr>
        <w:t xml:space="preserve">- </w:t>
      </w:r>
      <w:r w:rsidRPr="00E27358">
        <w:rPr>
          <w:rFonts w:ascii="Arial" w:hAnsi="Arial" w:cs="Arial"/>
          <w:b w:val="0"/>
          <w:color w:val="000000"/>
          <w:sz w:val="22"/>
          <w:szCs w:val="22"/>
        </w:rPr>
        <w:t>Τηλέφωνα επικοινωνίας: 00357 22603297</w:t>
      </w:r>
    </w:p>
    <w:p w:rsidR="00C22D82" w:rsidRPr="00E27358" w:rsidRDefault="00C22D82" w:rsidP="00155DF4">
      <w:pPr>
        <w:shd w:val="clear" w:color="auto" w:fill="FFFFFF"/>
        <w:spacing w:line="276" w:lineRule="auto"/>
        <w:rPr>
          <w:rFonts w:cs="Arial"/>
          <w:color w:val="000000"/>
          <w:szCs w:val="22"/>
        </w:rPr>
      </w:pPr>
      <w:r w:rsidRPr="00E27358">
        <w:rPr>
          <w:rFonts w:cs="Arial"/>
          <w:color w:val="000000"/>
          <w:szCs w:val="22"/>
        </w:rPr>
        <w:t xml:space="preserve">Στο εργαστήριο αυτό διενεργούνται με τις </w:t>
      </w:r>
      <w:r w:rsidRPr="00E27358">
        <w:rPr>
          <w:rFonts w:cs="Arial"/>
          <w:bCs/>
          <w:szCs w:val="22"/>
        </w:rPr>
        <w:t xml:space="preserve">μέθοδους - Τεχνολογία chemiflex (Μικροσωματιδιακή - Χημειοφωτάυγεια), </w:t>
      </w:r>
      <w:r w:rsidRPr="00E27358">
        <w:rPr>
          <w:rFonts w:cs="Arial"/>
          <w:bCs/>
          <w:szCs w:val="22"/>
          <w:lang w:val="en-GB"/>
        </w:rPr>
        <w:t>ELISA</w:t>
      </w:r>
      <w:r w:rsidRPr="00E27358">
        <w:rPr>
          <w:rFonts w:cs="Arial"/>
          <w:bCs/>
          <w:szCs w:val="22"/>
        </w:rPr>
        <w:t xml:space="preserve">, </w:t>
      </w:r>
      <w:r w:rsidRPr="00E27358">
        <w:rPr>
          <w:rFonts w:cs="Arial"/>
          <w:szCs w:val="22"/>
        </w:rPr>
        <w:t xml:space="preserve">Συγκολλητινοαντíδραση, </w:t>
      </w:r>
      <w:r w:rsidRPr="00E27358">
        <w:rPr>
          <w:rFonts w:cs="Arial"/>
          <w:color w:val="000000"/>
          <w:szCs w:val="22"/>
        </w:rPr>
        <w:t xml:space="preserve"> </w:t>
      </w:r>
      <w:r w:rsidRPr="00E27358">
        <w:rPr>
          <w:rFonts w:cs="Arial"/>
          <w:bCs/>
          <w:szCs w:val="22"/>
        </w:rPr>
        <w:t>ανοσοαποτυπωμάτα</w:t>
      </w:r>
      <w:r w:rsidRPr="00E27358">
        <w:rPr>
          <w:rFonts w:cs="Arial"/>
          <w:color w:val="000000"/>
          <w:szCs w:val="22"/>
        </w:rPr>
        <w:t xml:space="preserve"> , οι εξής εξετάσεις:</w:t>
      </w:r>
    </w:p>
    <w:p w:rsidR="00C22D82" w:rsidRPr="00E27358" w:rsidRDefault="00C22D82" w:rsidP="006A5736">
      <w:pPr>
        <w:numPr>
          <w:ilvl w:val="0"/>
          <w:numId w:val="38"/>
        </w:numPr>
        <w:shd w:val="clear" w:color="auto" w:fill="FFFFFF"/>
        <w:spacing w:before="100" w:beforeAutospacing="1" w:after="100" w:afterAutospacing="1" w:line="276" w:lineRule="auto"/>
        <w:rPr>
          <w:rFonts w:cs="Arial"/>
          <w:color w:val="000000"/>
          <w:szCs w:val="22"/>
        </w:rPr>
      </w:pPr>
      <w:r w:rsidRPr="00E27358">
        <w:rPr>
          <w:rFonts w:cs="Arial"/>
          <w:color w:val="000000"/>
          <w:szCs w:val="22"/>
        </w:rPr>
        <w:t>Εξετάσεις αίματος για ηπατίτιδα Α, ηπατίτιδα Β, ηπατίτιδα C, HIV (AIDS), σύφιλη σε καθημερινή βάση.</w:t>
      </w:r>
    </w:p>
    <w:p w:rsidR="00C22D82" w:rsidRPr="00E27358" w:rsidRDefault="00C22D82" w:rsidP="006A5736">
      <w:pPr>
        <w:numPr>
          <w:ilvl w:val="0"/>
          <w:numId w:val="38"/>
        </w:numPr>
        <w:shd w:val="clear" w:color="auto" w:fill="FFFFFF"/>
        <w:spacing w:before="100" w:beforeAutospacing="1" w:after="100" w:afterAutospacing="1" w:line="276" w:lineRule="auto"/>
        <w:rPr>
          <w:rFonts w:cs="Arial"/>
          <w:color w:val="000000"/>
          <w:szCs w:val="22"/>
        </w:rPr>
      </w:pPr>
      <w:r w:rsidRPr="00E27358">
        <w:rPr>
          <w:rFonts w:cs="Arial"/>
          <w:color w:val="000000"/>
          <w:szCs w:val="22"/>
        </w:rPr>
        <w:t>Ειδικές εξετάσεις αίματος για Ερυθρά, CMV και Τοξοπλάσμωση, εχινόκοκκο, έρπητα, ανεμοβλογιά-Ζωστήρα, λοιμώδη μονοπυρήνωση, ιλαρά, παρωτίτιδα, παρβοϊό, μυκόπλασμα πνευμονίας ,ελικοβακτηρίδιο πυλωρού κ.α  σε βδομαδιαία βάση.</w:t>
      </w:r>
    </w:p>
    <w:p w:rsidR="00C22D82" w:rsidRPr="0049693D" w:rsidRDefault="00C22D82" w:rsidP="006A5736">
      <w:pPr>
        <w:numPr>
          <w:ilvl w:val="0"/>
          <w:numId w:val="38"/>
        </w:numPr>
        <w:shd w:val="clear" w:color="auto" w:fill="FFFFFF"/>
        <w:spacing w:before="100" w:beforeAutospacing="1" w:after="100" w:afterAutospacing="1" w:line="276" w:lineRule="auto"/>
        <w:rPr>
          <w:rFonts w:cs="Arial"/>
          <w:color w:val="000000"/>
        </w:rPr>
      </w:pPr>
      <w:r w:rsidRPr="00893C91">
        <w:rPr>
          <w:rFonts w:cs="Arial"/>
          <w:color w:val="000000"/>
        </w:rPr>
        <w:t>Ειδικές εξετάσεις αίματος για σαλμονέλλ</w:t>
      </w:r>
      <w:r>
        <w:rPr>
          <w:rFonts w:cs="Arial"/>
          <w:color w:val="000000"/>
        </w:rPr>
        <w:t>ες, βρουκέλλα και ρικέτσια</w:t>
      </w:r>
      <w:r w:rsidRPr="00893C91">
        <w:rPr>
          <w:rFonts w:cs="Arial"/>
          <w:color w:val="000000"/>
        </w:rPr>
        <w:t xml:space="preserve"> σε καθημερινή βάση</w:t>
      </w:r>
      <w:r w:rsidRPr="00B3645E">
        <w:rPr>
          <w:rFonts w:cs="Arial"/>
          <w:color w:val="000000"/>
        </w:rPr>
        <w:t>.</w:t>
      </w:r>
    </w:p>
    <w:p w:rsidR="00C22D82" w:rsidRPr="0049693D" w:rsidRDefault="00C22D82" w:rsidP="00155DF4">
      <w:pPr>
        <w:spacing w:line="276" w:lineRule="auto"/>
        <w:rPr>
          <w:rFonts w:cs="Arial"/>
          <w:szCs w:val="22"/>
          <w:u w:val="single"/>
        </w:rPr>
      </w:pPr>
      <w:r w:rsidRPr="0049693D">
        <w:rPr>
          <w:rFonts w:cs="Arial"/>
          <w:szCs w:val="22"/>
          <w:u w:val="single"/>
        </w:rPr>
        <w:t xml:space="preserve">Εθνικό Εργαστήριο  Αναφοράς </w:t>
      </w:r>
      <w:r w:rsidRPr="0049693D">
        <w:rPr>
          <w:rFonts w:cs="Arial"/>
          <w:color w:val="000000"/>
          <w:szCs w:val="22"/>
          <w:u w:val="single"/>
        </w:rPr>
        <w:t xml:space="preserve"> της Ιλαράς και της Ερυθράς</w:t>
      </w:r>
    </w:p>
    <w:p w:rsidR="00C22D82" w:rsidRPr="000D783D" w:rsidRDefault="00C22D82" w:rsidP="00155DF4">
      <w:pPr>
        <w:spacing w:line="276" w:lineRule="auto"/>
        <w:rPr>
          <w:rFonts w:cs="Arial"/>
          <w:color w:val="000000"/>
        </w:rPr>
      </w:pPr>
      <w:r w:rsidRPr="000D783D">
        <w:rPr>
          <w:rFonts w:cs="Arial"/>
          <w:color w:val="000000"/>
        </w:rPr>
        <w:t xml:space="preserve">Για την παρακολούθηση της </w:t>
      </w:r>
      <w:r>
        <w:rPr>
          <w:rFonts w:cs="Arial"/>
          <w:color w:val="000000"/>
        </w:rPr>
        <w:t>Ι</w:t>
      </w:r>
      <w:r w:rsidRPr="000D783D">
        <w:rPr>
          <w:rFonts w:cs="Arial"/>
          <w:color w:val="000000"/>
        </w:rPr>
        <w:t xml:space="preserve">λαράς και της </w:t>
      </w:r>
      <w:r>
        <w:rPr>
          <w:rFonts w:cs="Arial"/>
          <w:color w:val="000000"/>
        </w:rPr>
        <w:t>Ε</w:t>
      </w:r>
      <w:r w:rsidRPr="000D783D">
        <w:rPr>
          <w:rFonts w:cs="Arial"/>
          <w:color w:val="000000"/>
        </w:rPr>
        <w:t xml:space="preserve">ρυθράς ο Παγκόσμιος Οργανισμός Υγείας έχει δημιουργήσει δίκτυο εργαστηρίων, από ένα σε κάθε χώρα. </w:t>
      </w:r>
      <w:r w:rsidRPr="0049693D">
        <w:rPr>
          <w:rFonts w:cs="Arial"/>
          <w:color w:val="000000"/>
        </w:rPr>
        <w:t>Στην Κύπρο τo Εργαστήριο Αναφοράς Ερυθράς/Ιλαράς έχει ιδρυθεί το 1990 στο Ανοσολογικό Εργαστήριο με απόφαση του Υπουργείου Υγείας. Το Ανοσολογικό εργαστήριο</w:t>
      </w:r>
      <w:r>
        <w:rPr>
          <w:rFonts w:cs="Arial"/>
          <w:color w:val="000000"/>
        </w:rPr>
        <w:t xml:space="preserve"> είναι διαπιστευμένο από τον Παγκόσμιο Οργανισμό Υγείας (</w:t>
      </w:r>
      <w:r>
        <w:rPr>
          <w:rFonts w:cs="Arial"/>
          <w:color w:val="000000"/>
          <w:lang w:val="en-GB"/>
        </w:rPr>
        <w:t>WHO</w:t>
      </w:r>
      <w:r w:rsidRPr="00837FA7">
        <w:rPr>
          <w:rFonts w:cs="Arial"/>
          <w:color w:val="000000"/>
        </w:rPr>
        <w:t>)</w:t>
      </w:r>
      <w:r w:rsidRPr="000D783D">
        <w:rPr>
          <w:rFonts w:cs="Arial"/>
          <w:color w:val="000000"/>
        </w:rPr>
        <w:t xml:space="preserve"> </w:t>
      </w:r>
      <w:r w:rsidRPr="00837FA7">
        <w:rPr>
          <w:rFonts w:cs="Arial"/>
          <w:color w:val="000000"/>
        </w:rPr>
        <w:t xml:space="preserve"> </w:t>
      </w:r>
      <w:r>
        <w:rPr>
          <w:rFonts w:cs="Arial"/>
          <w:color w:val="000000"/>
        </w:rPr>
        <w:t>ως εθνικό κέντρο αναφοράς για</w:t>
      </w:r>
      <w:r w:rsidRPr="00837FA7">
        <w:rPr>
          <w:rFonts w:cs="Arial"/>
          <w:color w:val="000000"/>
        </w:rPr>
        <w:t xml:space="preserve"> </w:t>
      </w:r>
      <w:r>
        <w:rPr>
          <w:rFonts w:cs="Arial"/>
          <w:color w:val="000000"/>
        </w:rPr>
        <w:t>την</w:t>
      </w:r>
      <w:r w:rsidRPr="000D783D">
        <w:rPr>
          <w:rFonts w:cs="Arial"/>
          <w:color w:val="000000"/>
        </w:rPr>
        <w:t xml:space="preserve"> </w:t>
      </w:r>
      <w:r>
        <w:rPr>
          <w:rFonts w:cs="Arial"/>
          <w:color w:val="000000"/>
        </w:rPr>
        <w:t>Ιλαρά και την</w:t>
      </w:r>
      <w:r w:rsidRPr="000D783D">
        <w:rPr>
          <w:rFonts w:cs="Arial"/>
          <w:color w:val="000000"/>
        </w:rPr>
        <w:t xml:space="preserve"> </w:t>
      </w:r>
      <w:r>
        <w:rPr>
          <w:rFonts w:cs="Arial"/>
          <w:color w:val="000000"/>
        </w:rPr>
        <w:t xml:space="preserve">Ερυθρά </w:t>
      </w:r>
      <w:r w:rsidRPr="000D783D">
        <w:rPr>
          <w:rFonts w:cs="Arial"/>
          <w:color w:val="000000"/>
        </w:rPr>
        <w:t xml:space="preserve">και αποτελεί μέλος του δικτύου των εθνικών εργαστηρίων, που έχουν δημιουργηθεί σε όλες τις χώρες του κόσμου. Σκοπός των εργαστηρίων αυτών είναι η επιβεβαίωση των κρουσμάτων ιλαράς και ερυθράς (επίκτητης και συγγενούς)  σε κάθε χώρα. Αυτό επιβάλλεται διότι δεν είναι δυνατόν μόνο από την εμφάνιση των συμπτωμάτων να εξαχθεί ασφαλές συμπέρασμα για το εάν ένα εξανθηματικό νόσημα είναι ιλαρά ή ερυθρά, δεδομένου ότι και άλλα εξανθηματικά νοσήματα έχουν ίδια εικόνα. </w:t>
      </w:r>
    </w:p>
    <w:p w:rsidR="008015C5" w:rsidRPr="008015C5" w:rsidRDefault="00726AA2" w:rsidP="00726AA2">
      <w:pPr>
        <w:rPr>
          <w:rFonts w:cs="Arial"/>
          <w:szCs w:val="22"/>
          <w:u w:val="single"/>
        </w:rPr>
      </w:pPr>
      <w:r w:rsidRPr="00564D6E">
        <w:rPr>
          <w:rFonts w:cs="Arial"/>
          <w:szCs w:val="22"/>
        </w:rPr>
        <w:t xml:space="preserve">Η επιβεβαίωση των κρουσμάτων είναι επιβεβλημένη για την εκρίζωση των δύο αυτών νοσημάτων. Αυτό επιτυγχάνεται με έλεγχο των ειδικών αντισωμάτων έναντι του ιού ιλαράς ή ερυθράς με εξέταση του αίματος του ασθενή. Η απόδοση του εργαστηρίου και οι μέθοδοι που χρησιμοποιούνται ελέγχονται σε ετήσια βάση από τον </w:t>
      </w:r>
      <w:r w:rsidRPr="00564D6E">
        <w:rPr>
          <w:rFonts w:cs="Arial"/>
          <w:szCs w:val="22"/>
          <w:lang w:val="en-GB"/>
        </w:rPr>
        <w:t>WHO</w:t>
      </w:r>
      <w:r w:rsidRPr="00564D6E">
        <w:rPr>
          <w:rFonts w:cs="Arial"/>
          <w:szCs w:val="22"/>
        </w:rPr>
        <w:t xml:space="preserve">. </w:t>
      </w:r>
      <w:r w:rsidRPr="00726AA2">
        <w:rPr>
          <w:rFonts w:cs="Arial"/>
          <w:b/>
          <w:szCs w:val="22"/>
          <w:u w:val="single"/>
        </w:rPr>
        <w:t>Το εργαστήριο είναι διαπιστευμένο για τις εξετάσεις της Ιλαράς και της Ερυθράς για το έτος 2012-13</w:t>
      </w:r>
      <w:r w:rsidRPr="00726AA2">
        <w:rPr>
          <w:rFonts w:cs="Arial"/>
          <w:szCs w:val="22"/>
          <w:u w:val="single"/>
        </w:rPr>
        <w:t>.</w:t>
      </w:r>
    </w:p>
    <w:p w:rsidR="00726AA2" w:rsidRPr="00564D6E" w:rsidRDefault="00726AA2" w:rsidP="00726AA2">
      <w:pPr>
        <w:rPr>
          <w:rFonts w:cs="Arial"/>
          <w:b/>
          <w:szCs w:val="22"/>
          <w:u w:val="single"/>
        </w:rPr>
      </w:pPr>
      <w:bookmarkStart w:id="135" w:name="_Toc35911284"/>
      <w:bookmarkStart w:id="136" w:name="_Toc48029783"/>
      <w:bookmarkStart w:id="137" w:name="_Toc70925764"/>
      <w:bookmarkStart w:id="138" w:name="_Toc70992149"/>
      <w:bookmarkStart w:id="139" w:name="_Toc71423575"/>
      <w:bookmarkStart w:id="140" w:name="_Toc71431033"/>
      <w:bookmarkStart w:id="141" w:name="_Toc166077280"/>
      <w:r w:rsidRPr="00564D6E">
        <w:rPr>
          <w:rFonts w:cs="Arial"/>
          <w:b/>
          <w:szCs w:val="22"/>
          <w:u w:val="single"/>
        </w:rPr>
        <w:t xml:space="preserve">Επιστημονικές Δραστηριότητες 2012 – Συμμετοχή σε Διεθνείς Συνεργασίες  </w:t>
      </w:r>
    </w:p>
    <w:p w:rsidR="00726AA2" w:rsidRPr="00564D6E" w:rsidRDefault="00726AA2" w:rsidP="006A5736">
      <w:pPr>
        <w:numPr>
          <w:ilvl w:val="0"/>
          <w:numId w:val="74"/>
        </w:numPr>
        <w:tabs>
          <w:tab w:val="clear" w:pos="720"/>
          <w:tab w:val="num" w:pos="360"/>
        </w:tabs>
        <w:spacing w:after="0" w:line="240" w:lineRule="auto"/>
        <w:ind w:left="360"/>
        <w:rPr>
          <w:rFonts w:cs="Arial"/>
          <w:b/>
          <w:szCs w:val="22"/>
          <w:lang w:val="en-GB"/>
        </w:rPr>
      </w:pPr>
      <w:r w:rsidRPr="00564D6E">
        <w:rPr>
          <w:rFonts w:cs="Arial"/>
          <w:szCs w:val="22"/>
          <w:lang w:val="en-GB"/>
        </w:rPr>
        <w:t>Estimating seroprevalence: Is it worth standardising the serological outcomes to adjust for different assays and laboratories?</w:t>
      </w:r>
    </w:p>
    <w:p w:rsidR="00726AA2" w:rsidRPr="00564D6E" w:rsidRDefault="00726AA2" w:rsidP="006A5736">
      <w:pPr>
        <w:numPr>
          <w:ilvl w:val="0"/>
          <w:numId w:val="74"/>
        </w:numPr>
        <w:tabs>
          <w:tab w:val="clear" w:pos="720"/>
          <w:tab w:val="num" w:pos="360"/>
        </w:tabs>
        <w:spacing w:after="0" w:line="240" w:lineRule="auto"/>
        <w:ind w:left="360"/>
        <w:rPr>
          <w:rFonts w:cs="Arial"/>
          <w:b/>
          <w:szCs w:val="22"/>
          <w:lang w:val="en-GB"/>
        </w:rPr>
      </w:pPr>
      <w:r w:rsidRPr="00564D6E">
        <w:rPr>
          <w:rFonts w:cs="Arial"/>
          <w:szCs w:val="22"/>
          <w:lang w:val="en-GB"/>
        </w:rPr>
        <w:t>COLLABORATIVE STUDY PROTOCOL TO CALIBRATE PROPOSED 3</w:t>
      </w:r>
      <w:r w:rsidRPr="00564D6E">
        <w:rPr>
          <w:rFonts w:cs="Arial"/>
          <w:szCs w:val="22"/>
          <w:vertAlign w:val="superscript"/>
          <w:lang w:val="en-GB"/>
        </w:rPr>
        <w:t>rd</w:t>
      </w:r>
      <w:r w:rsidRPr="00564D6E">
        <w:rPr>
          <w:rFonts w:cs="Arial"/>
          <w:szCs w:val="22"/>
          <w:lang w:val="en-GB"/>
        </w:rPr>
        <w:t xml:space="preserve"> INTERNATIONAL STANDARD FOR SERUM IgE(CS472)</w:t>
      </w:r>
    </w:p>
    <w:p w:rsidR="00726AA2" w:rsidRPr="00564D6E" w:rsidRDefault="00726AA2" w:rsidP="006A5736">
      <w:pPr>
        <w:numPr>
          <w:ilvl w:val="0"/>
          <w:numId w:val="74"/>
        </w:numPr>
        <w:tabs>
          <w:tab w:val="clear" w:pos="720"/>
          <w:tab w:val="num" w:pos="360"/>
        </w:tabs>
        <w:spacing w:after="0" w:line="240" w:lineRule="auto"/>
        <w:ind w:left="360"/>
        <w:rPr>
          <w:rFonts w:cs="Arial"/>
          <w:b/>
          <w:szCs w:val="22"/>
          <w:lang w:val="en-GB"/>
        </w:rPr>
      </w:pPr>
      <w:r w:rsidRPr="00564D6E">
        <w:rPr>
          <w:rFonts w:cs="Arial"/>
          <w:szCs w:val="22"/>
          <w:lang w:val="en-GB"/>
        </w:rPr>
        <w:t xml:space="preserve">Evaluation and assessment of serological immunity methods and EQA scheme of Diphtheria </w:t>
      </w:r>
    </w:p>
    <w:p w:rsidR="00726AA2" w:rsidRPr="00564D6E" w:rsidRDefault="00726AA2" w:rsidP="00726AA2">
      <w:pPr>
        <w:rPr>
          <w:rFonts w:cs="Arial"/>
          <w:bCs/>
          <w:szCs w:val="22"/>
        </w:rPr>
      </w:pPr>
      <w:r w:rsidRPr="00564D6E">
        <w:rPr>
          <w:rFonts w:cs="Arial"/>
          <w:bCs/>
          <w:szCs w:val="22"/>
          <w:lang w:val="en-US"/>
        </w:rPr>
        <w:t xml:space="preserve">      </w:t>
      </w:r>
      <w:r w:rsidRPr="00564D6E">
        <w:rPr>
          <w:rFonts w:cs="Arial"/>
          <w:bCs/>
          <w:szCs w:val="22"/>
        </w:rPr>
        <w:t>(Work Package 3)</w:t>
      </w:r>
    </w:p>
    <w:p w:rsidR="00726AA2" w:rsidRPr="00434205" w:rsidRDefault="00726AA2" w:rsidP="006A5736">
      <w:pPr>
        <w:numPr>
          <w:ilvl w:val="0"/>
          <w:numId w:val="75"/>
        </w:numPr>
        <w:spacing w:after="0" w:line="240" w:lineRule="auto"/>
        <w:rPr>
          <w:rFonts w:cs="Arial"/>
          <w:bCs/>
          <w:szCs w:val="22"/>
          <w:lang w:val="en-US"/>
        </w:rPr>
      </w:pPr>
      <w:r w:rsidRPr="00564D6E">
        <w:rPr>
          <w:rFonts w:cs="Arial"/>
          <w:bCs/>
          <w:szCs w:val="22"/>
          <w:lang w:val="en-GB"/>
        </w:rPr>
        <w:t>CRP</w:t>
      </w:r>
      <w:r w:rsidRPr="00564D6E">
        <w:rPr>
          <w:rFonts w:cs="Arial"/>
          <w:bCs/>
          <w:szCs w:val="22"/>
          <w:lang w:val="en-US"/>
        </w:rPr>
        <w:t xml:space="preserve">, </w:t>
      </w:r>
      <w:r w:rsidRPr="00564D6E">
        <w:rPr>
          <w:rFonts w:cs="Arial"/>
          <w:bCs/>
          <w:szCs w:val="22"/>
          <w:lang w:val="en-GB"/>
        </w:rPr>
        <w:t>PCT</w:t>
      </w:r>
      <w:r w:rsidRPr="00564D6E">
        <w:rPr>
          <w:rFonts w:cs="Arial"/>
          <w:bCs/>
          <w:szCs w:val="22"/>
          <w:lang w:val="en-US"/>
        </w:rPr>
        <w:t xml:space="preserve">, </w:t>
      </w:r>
      <w:r w:rsidRPr="00564D6E">
        <w:rPr>
          <w:rFonts w:cs="Arial"/>
          <w:bCs/>
          <w:szCs w:val="22"/>
          <w:lang w:val="en-GB"/>
        </w:rPr>
        <w:t>CPIS</w:t>
      </w:r>
      <w:r w:rsidRPr="00564D6E">
        <w:rPr>
          <w:rFonts w:cs="Arial"/>
          <w:bCs/>
          <w:szCs w:val="22"/>
          <w:lang w:val="en-US"/>
        </w:rPr>
        <w:t xml:space="preserve"> </w:t>
      </w:r>
      <w:r w:rsidRPr="00564D6E">
        <w:rPr>
          <w:rFonts w:cs="Arial"/>
          <w:bCs/>
          <w:szCs w:val="22"/>
          <w:lang w:val="en-GB"/>
        </w:rPr>
        <w:t>AND</w:t>
      </w:r>
      <w:r w:rsidRPr="00564D6E">
        <w:rPr>
          <w:rFonts w:cs="Arial"/>
          <w:bCs/>
          <w:szCs w:val="22"/>
          <w:lang w:val="en-US"/>
        </w:rPr>
        <w:t xml:space="preserve"> </w:t>
      </w:r>
      <w:r w:rsidRPr="00564D6E">
        <w:rPr>
          <w:rFonts w:cs="Arial"/>
          <w:bCs/>
          <w:szCs w:val="22"/>
          <w:lang w:val="en-GB"/>
        </w:rPr>
        <w:t>PNEUMONIA</w:t>
      </w:r>
      <w:r w:rsidRPr="00564D6E">
        <w:rPr>
          <w:rFonts w:cs="Arial"/>
          <w:bCs/>
          <w:szCs w:val="22"/>
          <w:lang w:val="en-US"/>
        </w:rPr>
        <w:t xml:space="preserve"> </w:t>
      </w:r>
      <w:r w:rsidRPr="00564D6E">
        <w:rPr>
          <w:rFonts w:cs="Arial"/>
          <w:bCs/>
          <w:szCs w:val="22"/>
          <w:lang w:val="en-GB"/>
        </w:rPr>
        <w:t>SEVERITY</w:t>
      </w:r>
      <w:r w:rsidRPr="00564D6E">
        <w:rPr>
          <w:rFonts w:cs="Arial"/>
          <w:bCs/>
          <w:szCs w:val="22"/>
          <w:lang w:val="en-US"/>
        </w:rPr>
        <w:t xml:space="preserve"> </w:t>
      </w:r>
      <w:r w:rsidRPr="00564D6E">
        <w:rPr>
          <w:rFonts w:cs="Arial"/>
          <w:bCs/>
          <w:szCs w:val="22"/>
          <w:lang w:val="en-GB"/>
        </w:rPr>
        <w:t>SCORES</w:t>
      </w:r>
      <w:r w:rsidRPr="00564D6E">
        <w:rPr>
          <w:rFonts w:cs="Arial"/>
          <w:bCs/>
          <w:szCs w:val="22"/>
          <w:lang w:val="en-US"/>
        </w:rPr>
        <w:t xml:space="preserve"> </w:t>
      </w:r>
      <w:r w:rsidRPr="00564D6E">
        <w:rPr>
          <w:rFonts w:cs="Arial"/>
          <w:bCs/>
          <w:szCs w:val="22"/>
          <w:lang w:val="en-GB"/>
        </w:rPr>
        <w:t>IN</w:t>
      </w:r>
      <w:r w:rsidRPr="00564D6E">
        <w:rPr>
          <w:rFonts w:cs="Arial"/>
          <w:bCs/>
          <w:szCs w:val="22"/>
          <w:lang w:val="en-US"/>
        </w:rPr>
        <w:t xml:space="preserve"> </w:t>
      </w:r>
      <w:r w:rsidRPr="00564D6E">
        <w:rPr>
          <w:rFonts w:cs="Arial"/>
          <w:bCs/>
          <w:szCs w:val="22"/>
          <w:lang w:val="en-GB"/>
        </w:rPr>
        <w:t>NURSING</w:t>
      </w:r>
      <w:r w:rsidRPr="00564D6E">
        <w:rPr>
          <w:rFonts w:cs="Arial"/>
          <w:bCs/>
          <w:szCs w:val="22"/>
          <w:lang w:val="en-US"/>
        </w:rPr>
        <w:t xml:space="preserve"> </w:t>
      </w:r>
      <w:r w:rsidRPr="00564D6E">
        <w:rPr>
          <w:rFonts w:cs="Arial"/>
          <w:bCs/>
          <w:szCs w:val="22"/>
          <w:lang w:val="en-GB"/>
        </w:rPr>
        <w:t>HOME</w:t>
      </w:r>
      <w:r w:rsidRPr="00564D6E">
        <w:rPr>
          <w:rFonts w:cs="Arial"/>
          <w:bCs/>
          <w:szCs w:val="22"/>
          <w:lang w:val="en-US"/>
        </w:rPr>
        <w:t xml:space="preserve"> </w:t>
      </w:r>
      <w:r w:rsidRPr="00564D6E">
        <w:rPr>
          <w:rFonts w:cs="Arial"/>
          <w:bCs/>
          <w:szCs w:val="22"/>
          <w:lang w:val="en-GB"/>
        </w:rPr>
        <w:t>ACQUIRED</w:t>
      </w:r>
      <w:r w:rsidRPr="00564D6E">
        <w:rPr>
          <w:rFonts w:cs="Arial"/>
          <w:bCs/>
          <w:szCs w:val="22"/>
          <w:lang w:val="en-US"/>
        </w:rPr>
        <w:t xml:space="preserve"> </w:t>
      </w:r>
      <w:r w:rsidRPr="00564D6E">
        <w:rPr>
          <w:rFonts w:cs="Arial"/>
          <w:bCs/>
          <w:szCs w:val="22"/>
          <w:lang w:val="en-GB"/>
        </w:rPr>
        <w:t>PNEUMONIA</w:t>
      </w:r>
      <w:r w:rsidRPr="00564D6E">
        <w:rPr>
          <w:rFonts w:cs="Arial"/>
          <w:bCs/>
          <w:szCs w:val="22"/>
          <w:lang w:val="en-US"/>
        </w:rPr>
        <w:t xml:space="preserve"> </w:t>
      </w:r>
    </w:p>
    <w:p w:rsidR="00434205" w:rsidRDefault="00434205" w:rsidP="00434205">
      <w:pPr>
        <w:spacing w:after="0" w:line="240" w:lineRule="auto"/>
        <w:ind w:left="360"/>
        <w:rPr>
          <w:rFonts w:cs="Arial"/>
          <w:bCs/>
          <w:szCs w:val="22"/>
        </w:rPr>
      </w:pPr>
    </w:p>
    <w:p w:rsidR="00434205" w:rsidRPr="00846214" w:rsidRDefault="00434205" w:rsidP="00434205">
      <w:pPr>
        <w:spacing w:line="276" w:lineRule="auto"/>
        <w:jc w:val="left"/>
        <w:rPr>
          <w:rFonts w:eastAsia="Verdana-BoldItalic" w:cs="Arial"/>
          <w:szCs w:val="22"/>
          <w:u w:val="single"/>
        </w:rPr>
      </w:pPr>
      <w:r w:rsidRPr="0049693D">
        <w:rPr>
          <w:rFonts w:cs="Arial"/>
          <w:color w:val="000000"/>
          <w:szCs w:val="22"/>
          <w:u w:val="single"/>
        </w:rPr>
        <w:t>Στατι</w:t>
      </w:r>
      <w:r w:rsidRPr="0049693D">
        <w:rPr>
          <w:rFonts w:eastAsia="Verdana-BoldItalic" w:cs="Arial"/>
          <w:szCs w:val="22"/>
          <w:u w:val="single"/>
        </w:rPr>
        <w:t>στικά Δεδομένα – Όγκος Εργασίας</w:t>
      </w:r>
      <w:r>
        <w:rPr>
          <w:rFonts w:eastAsia="Verdana-BoldItalic" w:cs="Arial"/>
          <w:szCs w:val="22"/>
          <w:u w:val="single"/>
        </w:rPr>
        <w:t xml:space="preserve"> :</w:t>
      </w:r>
      <w:r w:rsidRPr="00846214">
        <w:rPr>
          <w:rFonts w:eastAsia="Verdana-BoldItalic" w:cs="Arial"/>
          <w:szCs w:val="22"/>
        </w:rPr>
        <w:t xml:space="preserve"> </w:t>
      </w:r>
      <w:r>
        <w:rPr>
          <w:rFonts w:eastAsia="Verdana-BoldItalic" w:cs="Arial"/>
          <w:szCs w:val="22"/>
        </w:rPr>
        <w:t>Αριθμός αναλύσεων κατά το 2012: 289511</w:t>
      </w:r>
    </w:p>
    <w:p w:rsidR="00434205" w:rsidRPr="00564D6E" w:rsidRDefault="00434205" w:rsidP="00434205">
      <w:pPr>
        <w:spacing w:after="0" w:line="240" w:lineRule="auto"/>
        <w:ind w:left="360"/>
        <w:rPr>
          <w:rFonts w:cs="Arial"/>
          <w:bCs/>
          <w:szCs w:val="22"/>
          <w:lang w:val="en-US"/>
        </w:rPr>
      </w:pPr>
    </w:p>
    <w:p w:rsidR="008015C5" w:rsidRDefault="008015C5" w:rsidP="00BC2C95">
      <w:pPr>
        <w:pStyle w:val="Heading4"/>
        <w:numPr>
          <w:ilvl w:val="3"/>
          <w:numId w:val="0"/>
        </w:numPr>
        <w:tabs>
          <w:tab w:val="left" w:pos="0"/>
          <w:tab w:val="left" w:pos="180"/>
          <w:tab w:val="num" w:pos="1300"/>
        </w:tabs>
        <w:spacing w:line="240" w:lineRule="auto"/>
        <w:ind w:left="1300" w:hanging="1300"/>
        <w:jc w:val="left"/>
        <w:rPr>
          <w:rFonts w:ascii="Arial" w:hAnsi="Arial" w:cs="Arial"/>
          <w:sz w:val="24"/>
          <w:szCs w:val="24"/>
        </w:rPr>
      </w:pPr>
    </w:p>
    <w:p w:rsidR="00B948F6" w:rsidRPr="008015C5" w:rsidRDefault="00654351" w:rsidP="008015C5">
      <w:pPr>
        <w:pStyle w:val="Heading4"/>
        <w:numPr>
          <w:ilvl w:val="3"/>
          <w:numId w:val="0"/>
        </w:numPr>
        <w:tabs>
          <w:tab w:val="left" w:pos="0"/>
          <w:tab w:val="left" w:pos="180"/>
          <w:tab w:val="num" w:pos="1300"/>
        </w:tabs>
        <w:spacing w:line="240" w:lineRule="auto"/>
        <w:ind w:left="1300" w:hanging="1300"/>
        <w:jc w:val="left"/>
        <w:rPr>
          <w:rFonts w:ascii="Arial" w:hAnsi="Arial" w:cs="Arial"/>
          <w:sz w:val="24"/>
          <w:szCs w:val="24"/>
        </w:rPr>
      </w:pPr>
      <w:r w:rsidRPr="00F6085B">
        <w:rPr>
          <w:rFonts w:ascii="Arial" w:hAnsi="Arial" w:cs="Arial"/>
          <w:sz w:val="24"/>
          <w:szCs w:val="24"/>
        </w:rPr>
        <w:t>Β.1.</w:t>
      </w:r>
      <w:r w:rsidR="003E7B7C" w:rsidRPr="00F6085B">
        <w:rPr>
          <w:rFonts w:ascii="Arial" w:hAnsi="Arial" w:cs="Arial"/>
          <w:sz w:val="24"/>
          <w:szCs w:val="24"/>
        </w:rPr>
        <w:t>7</w:t>
      </w:r>
      <w:r w:rsidRPr="00F6085B">
        <w:rPr>
          <w:rFonts w:ascii="Arial" w:hAnsi="Arial" w:cs="Arial"/>
          <w:sz w:val="24"/>
          <w:szCs w:val="24"/>
        </w:rPr>
        <w:t>.</w:t>
      </w:r>
      <w:r w:rsidR="005A1EC3" w:rsidRPr="00F6085B">
        <w:rPr>
          <w:rFonts w:ascii="Arial" w:hAnsi="Arial" w:cs="Arial"/>
          <w:sz w:val="24"/>
          <w:szCs w:val="24"/>
        </w:rPr>
        <w:t>6</w:t>
      </w:r>
      <w:r w:rsidRPr="00F6085B">
        <w:rPr>
          <w:rFonts w:ascii="Arial" w:hAnsi="Arial" w:cs="Arial"/>
          <w:sz w:val="24"/>
          <w:szCs w:val="24"/>
        </w:rPr>
        <w:t xml:space="preserve"> </w:t>
      </w:r>
      <w:r w:rsidR="00BC2C95" w:rsidRPr="00F6085B">
        <w:rPr>
          <w:rFonts w:ascii="Arial" w:hAnsi="Arial" w:cs="Arial"/>
          <w:sz w:val="24"/>
          <w:szCs w:val="24"/>
        </w:rPr>
        <w:t>Εργαστήριο Πληθυσμιακής Έρευνας</w:t>
      </w:r>
      <w:bookmarkStart w:id="142" w:name="_Toc35911285"/>
      <w:bookmarkStart w:id="143" w:name="_Toc48029784"/>
      <w:bookmarkStart w:id="144" w:name="_Toc70925765"/>
      <w:bookmarkStart w:id="145" w:name="_Toc70992150"/>
      <w:bookmarkStart w:id="146" w:name="_Toc71423576"/>
      <w:bookmarkStart w:id="147" w:name="_Toc71431034"/>
      <w:bookmarkStart w:id="148" w:name="_Toc166077281"/>
      <w:bookmarkEnd w:id="135"/>
      <w:bookmarkEnd w:id="136"/>
      <w:bookmarkEnd w:id="137"/>
      <w:bookmarkEnd w:id="138"/>
      <w:bookmarkEnd w:id="139"/>
      <w:bookmarkEnd w:id="140"/>
      <w:bookmarkEnd w:id="141"/>
    </w:p>
    <w:p w:rsidR="00B948F6" w:rsidRPr="00905C76" w:rsidRDefault="00B948F6" w:rsidP="00B948F6">
      <w:pPr>
        <w:tabs>
          <w:tab w:val="left" w:pos="0"/>
          <w:tab w:val="left" w:pos="180"/>
        </w:tabs>
        <w:rPr>
          <w:rFonts w:cs="Arial"/>
        </w:rPr>
      </w:pPr>
      <w:r w:rsidRPr="00905C76">
        <w:rPr>
          <w:rFonts w:cs="Arial"/>
        </w:rPr>
        <w:t>Το Εργαστήριο Πληθυσμιακής Έρευνας της Μεσογειακής Αναιμίας λειτουργεί στο Κέντρο Μεσογειακής Αναιμίας στο ΝΑΜ ΙΙΙ, για κάλυψη των αναγκών των επαρχιών Λευκωσίας, Λεμεσού Λάρνακας ελεύθερης περιοχής Αμμοχώστου και επαρχίας Πάφου.</w:t>
      </w:r>
    </w:p>
    <w:p w:rsidR="00B948F6" w:rsidRPr="00905C76" w:rsidRDefault="00B948F6" w:rsidP="00B948F6">
      <w:pPr>
        <w:tabs>
          <w:tab w:val="left" w:pos="0"/>
          <w:tab w:val="left" w:pos="180"/>
        </w:tabs>
        <w:rPr>
          <w:rFonts w:cs="Arial"/>
        </w:rPr>
      </w:pPr>
      <w:r w:rsidRPr="00905C76">
        <w:rPr>
          <w:rFonts w:cs="Arial"/>
        </w:rPr>
        <w:t xml:space="preserve">Το Εργαστήριο καλύπτει ανάγκες για την ανίχνευση των φορέων  της α΄, β΄ και δ΄ Μεσογειακής Αναιμίας άγαμων ατόμων και ζευγαριών που πρόκειται να παντρευτούν, καθώς επίσης και τη μελέτη άλλων ανώμαλων αιμοσφαιρινών που υπάρχουν στον κυπριακό πληθυσμό. </w:t>
      </w:r>
    </w:p>
    <w:p w:rsidR="00B948F6" w:rsidRPr="00905C76" w:rsidRDefault="00B948F6" w:rsidP="00B948F6">
      <w:pPr>
        <w:tabs>
          <w:tab w:val="left" w:pos="0"/>
          <w:tab w:val="left" w:pos="180"/>
        </w:tabs>
        <w:rPr>
          <w:rFonts w:cs="Arial"/>
        </w:rPr>
      </w:pPr>
      <w:r w:rsidRPr="00905C76">
        <w:rPr>
          <w:rFonts w:cs="Arial"/>
        </w:rPr>
        <w:t>Το εργαστήριο έχει και άλλες δραστηριότητες, όπως π.χ. τη μέτρηση των αιμοσφαιρινών των παιδιών με Μεσογειακή Αναιμία, που παρακολουθούνται στην Κλινική Θαλασσαιμίας της Λευκωσίας.</w:t>
      </w:r>
    </w:p>
    <w:p w:rsidR="00B948F6" w:rsidRPr="00905C76" w:rsidRDefault="00B948F6" w:rsidP="00B948F6">
      <w:pPr>
        <w:tabs>
          <w:tab w:val="left" w:pos="0"/>
          <w:tab w:val="left" w:pos="180"/>
        </w:tabs>
        <w:rPr>
          <w:rFonts w:cs="Arial"/>
        </w:rPr>
      </w:pPr>
      <w:r w:rsidRPr="00905C76">
        <w:rPr>
          <w:rFonts w:cs="Arial"/>
        </w:rPr>
        <w:t>Τα ζεύγη που προσέρχονται για έκδοση πιστοποιητικών πριν από το γάμο τους, ενημερώνονται για τα αποτελέσματα τους και αν χρειάζεται, παίρνουν γενετικές συμβουλές για προγεννητική εξέταση.</w:t>
      </w:r>
    </w:p>
    <w:p w:rsidR="00B948F6" w:rsidRPr="00905C76" w:rsidRDefault="00B948F6" w:rsidP="00B948F6">
      <w:pPr>
        <w:tabs>
          <w:tab w:val="left" w:pos="0"/>
          <w:tab w:val="left" w:pos="180"/>
        </w:tabs>
        <w:rPr>
          <w:rFonts w:cs="Arial"/>
        </w:rPr>
      </w:pPr>
      <w:r w:rsidRPr="00905C76">
        <w:rPr>
          <w:rFonts w:cs="Arial"/>
        </w:rPr>
        <w:t xml:space="preserve">Το εργαστήριο είναι σε συνεχή συνεργασία με το Εργαστήριο Μοριακής Βιολογίας του Ινστιτούτου Γενετικής και Νευρολογίας για επίλυση διαγνωστικών προβλημάτων, σε περιπτώσεις όπου οι μοριακές εργαστηριακές αναλύσεις είναι αναγκαίες. Στενή συνεργασία με το Ινστιτούτο υπάρχει επίσης και στο θέμα της προγεννητικής διάγνωσης. </w:t>
      </w:r>
    </w:p>
    <w:p w:rsidR="00B948F6" w:rsidRPr="00905C76" w:rsidRDefault="00B948F6" w:rsidP="00B948F6">
      <w:pPr>
        <w:tabs>
          <w:tab w:val="left" w:pos="0"/>
          <w:tab w:val="left" w:pos="180"/>
        </w:tabs>
        <w:rPr>
          <w:rFonts w:cs="Arial"/>
        </w:rPr>
      </w:pPr>
      <w:r w:rsidRPr="00905C76">
        <w:rPr>
          <w:rFonts w:cs="Arial"/>
        </w:rPr>
        <w:t xml:space="preserve">Δραστηριότητες Εργαστηρίου Πληθυσμιακής Έρευνας: </w:t>
      </w:r>
    </w:p>
    <w:tbl>
      <w:tblPr>
        <w:tblW w:w="0" w:type="auto"/>
        <w:tblLook w:val="01E0"/>
      </w:tblPr>
      <w:tblGrid>
        <w:gridCol w:w="8472"/>
      </w:tblGrid>
      <w:tr w:rsidR="00B948F6" w:rsidRPr="00905C76" w:rsidTr="005540ED">
        <w:tc>
          <w:tcPr>
            <w:tcW w:w="8472" w:type="dxa"/>
          </w:tcPr>
          <w:p w:rsidR="00B948F6" w:rsidRPr="00905C76" w:rsidRDefault="00B948F6" w:rsidP="006A5736">
            <w:pPr>
              <w:pStyle w:val="ListParagraph"/>
              <w:numPr>
                <w:ilvl w:val="0"/>
                <w:numId w:val="58"/>
              </w:numPr>
              <w:tabs>
                <w:tab w:val="left" w:pos="0"/>
                <w:tab w:val="left" w:pos="180"/>
              </w:tabs>
              <w:rPr>
                <w:rFonts w:cs="Arial"/>
              </w:rPr>
            </w:pPr>
            <w:r w:rsidRPr="00905C76">
              <w:rPr>
                <w:rFonts w:cs="Arial"/>
                <w:szCs w:val="22"/>
              </w:rPr>
              <w:t>Αναλύσεις για ανίχνευση Φορέων Μεσογειακής Αναιμίας και άλλων αιμοσφαιρινοπαθειών</w:t>
            </w:r>
          </w:p>
        </w:tc>
      </w:tr>
      <w:tr w:rsidR="00B948F6" w:rsidRPr="00905C76" w:rsidTr="005540ED">
        <w:tc>
          <w:tcPr>
            <w:tcW w:w="8472" w:type="dxa"/>
          </w:tcPr>
          <w:p w:rsidR="00B948F6" w:rsidRPr="00905C76" w:rsidRDefault="00B948F6" w:rsidP="006A5736">
            <w:pPr>
              <w:pStyle w:val="ListParagraph"/>
              <w:numPr>
                <w:ilvl w:val="0"/>
                <w:numId w:val="58"/>
              </w:numPr>
              <w:tabs>
                <w:tab w:val="left" w:pos="0"/>
                <w:tab w:val="left" w:pos="180"/>
              </w:tabs>
              <w:rPr>
                <w:rFonts w:cs="Arial"/>
              </w:rPr>
            </w:pPr>
            <w:r w:rsidRPr="00905C76">
              <w:rPr>
                <w:rFonts w:cs="Arial"/>
                <w:szCs w:val="22"/>
              </w:rPr>
              <w:t>Δοκιμασία Δρεπανώσεως</w:t>
            </w:r>
          </w:p>
        </w:tc>
      </w:tr>
      <w:tr w:rsidR="00B948F6" w:rsidRPr="00905C76" w:rsidTr="005540ED">
        <w:tc>
          <w:tcPr>
            <w:tcW w:w="8472" w:type="dxa"/>
          </w:tcPr>
          <w:p w:rsidR="00B948F6" w:rsidRPr="00905C76" w:rsidRDefault="00B948F6" w:rsidP="006A5736">
            <w:pPr>
              <w:pStyle w:val="ListParagraph"/>
              <w:numPr>
                <w:ilvl w:val="0"/>
                <w:numId w:val="58"/>
              </w:numPr>
              <w:tabs>
                <w:tab w:val="left" w:pos="0"/>
                <w:tab w:val="left" w:pos="180"/>
              </w:tabs>
              <w:rPr>
                <w:rFonts w:cs="Arial"/>
              </w:rPr>
            </w:pPr>
            <w:r w:rsidRPr="00905C76">
              <w:rPr>
                <w:rFonts w:cs="Arial"/>
                <w:szCs w:val="22"/>
              </w:rPr>
              <w:t>Αιμοσφαιρίνες (ατόμων με μεσογειακή αναιμία)</w:t>
            </w:r>
          </w:p>
        </w:tc>
      </w:tr>
      <w:tr w:rsidR="00B948F6" w:rsidRPr="00905C76" w:rsidTr="005540ED">
        <w:tc>
          <w:tcPr>
            <w:tcW w:w="8472" w:type="dxa"/>
          </w:tcPr>
          <w:p w:rsidR="00B948F6" w:rsidRPr="00905C76" w:rsidRDefault="00B948F6" w:rsidP="006A5736">
            <w:pPr>
              <w:pStyle w:val="ListParagraph"/>
              <w:numPr>
                <w:ilvl w:val="0"/>
                <w:numId w:val="58"/>
              </w:numPr>
              <w:tabs>
                <w:tab w:val="left" w:pos="0"/>
                <w:tab w:val="left" w:pos="180"/>
              </w:tabs>
              <w:rPr>
                <w:rFonts w:cs="Arial"/>
              </w:rPr>
            </w:pPr>
            <w:r w:rsidRPr="00905C76">
              <w:rPr>
                <w:rFonts w:cs="Arial"/>
                <w:szCs w:val="22"/>
              </w:rPr>
              <w:t>Εξειδικευμένες αναλύσεις για τη διάγνωση του στίγματος (</w:t>
            </w:r>
            <w:r w:rsidRPr="00905C76">
              <w:rPr>
                <w:rFonts w:cs="Arial"/>
                <w:szCs w:val="22"/>
                <w:lang w:val="en-US"/>
              </w:rPr>
              <w:t>DNA</w:t>
            </w:r>
            <w:r w:rsidRPr="00905C76">
              <w:rPr>
                <w:rFonts w:cs="Arial"/>
                <w:szCs w:val="22"/>
              </w:rPr>
              <w:t>)</w:t>
            </w:r>
          </w:p>
        </w:tc>
      </w:tr>
      <w:tr w:rsidR="00B948F6" w:rsidRPr="00905C76" w:rsidTr="005540ED">
        <w:tc>
          <w:tcPr>
            <w:tcW w:w="8472" w:type="dxa"/>
          </w:tcPr>
          <w:p w:rsidR="00B948F6" w:rsidRPr="00905C76" w:rsidRDefault="00B948F6" w:rsidP="006A5736">
            <w:pPr>
              <w:pStyle w:val="ListParagraph"/>
              <w:numPr>
                <w:ilvl w:val="0"/>
                <w:numId w:val="58"/>
              </w:numPr>
              <w:tabs>
                <w:tab w:val="left" w:pos="0"/>
                <w:tab w:val="left" w:pos="180"/>
              </w:tabs>
              <w:rPr>
                <w:rFonts w:cs="Arial"/>
              </w:rPr>
            </w:pPr>
            <w:r w:rsidRPr="00905C76">
              <w:rPr>
                <w:rFonts w:cs="Arial"/>
                <w:szCs w:val="22"/>
              </w:rPr>
              <w:t>Αναλύσεις πρωτοπορφυρινικού ψευδαργύρου</w:t>
            </w:r>
          </w:p>
          <w:p w:rsidR="00B948F6" w:rsidRPr="00905C76" w:rsidRDefault="00B948F6" w:rsidP="006A5736">
            <w:pPr>
              <w:pStyle w:val="ListParagraph"/>
              <w:numPr>
                <w:ilvl w:val="0"/>
                <w:numId w:val="58"/>
              </w:numPr>
              <w:tabs>
                <w:tab w:val="left" w:pos="0"/>
                <w:tab w:val="left" w:pos="180"/>
              </w:tabs>
              <w:rPr>
                <w:rFonts w:cs="Arial"/>
              </w:rPr>
            </w:pPr>
            <w:r w:rsidRPr="00905C76">
              <w:rPr>
                <w:rFonts w:cs="Arial"/>
                <w:szCs w:val="22"/>
              </w:rPr>
              <w:t>Αναλύσεις ψεδαργύρου</w:t>
            </w:r>
          </w:p>
        </w:tc>
      </w:tr>
    </w:tbl>
    <w:p w:rsidR="00B948F6" w:rsidRPr="00905C76" w:rsidRDefault="00B948F6" w:rsidP="00B948F6">
      <w:pPr>
        <w:tabs>
          <w:tab w:val="left" w:pos="0"/>
          <w:tab w:val="left" w:pos="180"/>
        </w:tabs>
        <w:rPr>
          <w:rFonts w:cs="Arial"/>
        </w:rPr>
      </w:pPr>
      <w:r w:rsidRPr="00905C76">
        <w:rPr>
          <w:rFonts w:cs="Arial"/>
          <w:szCs w:val="22"/>
        </w:rPr>
        <w:t>Επιπρόσθετα το Εργαστήριο Πληθυσμιακής Έρευνας έχει εγκριθεί να συμμετάσχει σε ερευνητικό πρόγραμμα του Ι.Π.Ε. σε συνεργασία με τις Κλινικές Θαλασσαιμίας και το Ινστιτούτο Νευρολογίας και Γενετικής.</w:t>
      </w:r>
    </w:p>
    <w:p w:rsidR="00BC2C95" w:rsidRPr="00F6085B" w:rsidRDefault="00654351" w:rsidP="00792F7E">
      <w:pPr>
        <w:pStyle w:val="Heading4"/>
        <w:numPr>
          <w:ilvl w:val="3"/>
          <w:numId w:val="0"/>
        </w:numPr>
        <w:tabs>
          <w:tab w:val="left" w:pos="0"/>
          <w:tab w:val="left" w:pos="180"/>
          <w:tab w:val="num" w:pos="1300"/>
        </w:tabs>
        <w:spacing w:line="240" w:lineRule="auto"/>
        <w:jc w:val="left"/>
        <w:rPr>
          <w:sz w:val="24"/>
          <w:szCs w:val="24"/>
        </w:rPr>
      </w:pPr>
      <w:r w:rsidRPr="00F6085B">
        <w:rPr>
          <w:rFonts w:ascii="Arial" w:hAnsi="Arial" w:cs="Arial"/>
          <w:sz w:val="24"/>
          <w:szCs w:val="24"/>
        </w:rPr>
        <w:t>Β.1.</w:t>
      </w:r>
      <w:r w:rsidR="003E7B7C" w:rsidRPr="00F6085B">
        <w:rPr>
          <w:rFonts w:ascii="Arial" w:hAnsi="Arial" w:cs="Arial"/>
          <w:sz w:val="24"/>
          <w:szCs w:val="24"/>
          <w:lang w:val="en-US"/>
        </w:rPr>
        <w:t>7</w:t>
      </w:r>
      <w:r w:rsidRPr="00F6085B">
        <w:rPr>
          <w:rFonts w:ascii="Arial" w:hAnsi="Arial" w:cs="Arial"/>
          <w:sz w:val="24"/>
          <w:szCs w:val="24"/>
        </w:rPr>
        <w:t>.</w:t>
      </w:r>
      <w:r w:rsidR="005A1EC3" w:rsidRPr="00F6085B">
        <w:rPr>
          <w:rFonts w:ascii="Arial" w:hAnsi="Arial" w:cs="Arial"/>
          <w:sz w:val="24"/>
          <w:szCs w:val="24"/>
        </w:rPr>
        <w:t xml:space="preserve">7 </w:t>
      </w:r>
      <w:r w:rsidR="00BC2C95" w:rsidRPr="00F6085B">
        <w:rPr>
          <w:rFonts w:ascii="Arial" w:hAnsi="Arial" w:cs="Arial"/>
          <w:sz w:val="24"/>
          <w:szCs w:val="24"/>
        </w:rPr>
        <w:t>Εργαστήριο Βιοχημείας</w:t>
      </w:r>
      <w:bookmarkEnd w:id="142"/>
      <w:bookmarkEnd w:id="143"/>
      <w:bookmarkEnd w:id="144"/>
      <w:bookmarkEnd w:id="145"/>
      <w:bookmarkEnd w:id="146"/>
      <w:bookmarkEnd w:id="147"/>
      <w:bookmarkEnd w:id="148"/>
    </w:p>
    <w:p w:rsidR="00BC2C95" w:rsidRPr="00FB2D8E" w:rsidRDefault="00BC2C95" w:rsidP="00BC2C95">
      <w:pPr>
        <w:tabs>
          <w:tab w:val="left" w:pos="0"/>
          <w:tab w:val="left" w:pos="180"/>
        </w:tabs>
        <w:rPr>
          <w:rFonts w:cs="Arial"/>
        </w:rPr>
      </w:pPr>
      <w:r w:rsidRPr="00FB2D8E">
        <w:rPr>
          <w:rFonts w:cs="Arial"/>
        </w:rPr>
        <w:t>Στο τμήμα αυτό διεκπαιρεώνονται ειδικές αναλύσεις φεριτίνης, ψευδαργύρου και σιδήρου στα ούρα που σχετίζονται με την παρακολούθηση των παιδιών της Μεσογειακής Αναιμίας στις κλινικές θαλασσαιμίας παγκύπρια.</w:t>
      </w:r>
    </w:p>
    <w:p w:rsidR="00BC2C95" w:rsidRPr="00F6085B" w:rsidRDefault="00654351" w:rsidP="00BC2C95">
      <w:pPr>
        <w:pStyle w:val="Heading4"/>
        <w:numPr>
          <w:ilvl w:val="3"/>
          <w:numId w:val="0"/>
        </w:numPr>
        <w:tabs>
          <w:tab w:val="left" w:pos="0"/>
          <w:tab w:val="left" w:pos="180"/>
          <w:tab w:val="num" w:pos="1300"/>
        </w:tabs>
        <w:spacing w:line="240" w:lineRule="auto"/>
        <w:ind w:left="1300" w:hanging="1300"/>
        <w:jc w:val="left"/>
        <w:rPr>
          <w:sz w:val="24"/>
          <w:szCs w:val="24"/>
        </w:rPr>
      </w:pPr>
      <w:bookmarkStart w:id="149" w:name="_Toc35911286"/>
      <w:bookmarkStart w:id="150" w:name="_Toc48029785"/>
      <w:bookmarkStart w:id="151" w:name="_Toc70925766"/>
      <w:bookmarkStart w:id="152" w:name="_Toc70992151"/>
      <w:bookmarkStart w:id="153" w:name="_Toc71423577"/>
      <w:bookmarkStart w:id="154" w:name="_Toc71431035"/>
      <w:bookmarkStart w:id="155" w:name="_Toc166077282"/>
      <w:r w:rsidRPr="00F6085B">
        <w:rPr>
          <w:rFonts w:ascii="Arial" w:hAnsi="Arial" w:cs="Arial"/>
          <w:sz w:val="24"/>
          <w:szCs w:val="24"/>
        </w:rPr>
        <w:t>Β.1.</w:t>
      </w:r>
      <w:r w:rsidR="003E7B7C" w:rsidRPr="00F6085B">
        <w:rPr>
          <w:rFonts w:ascii="Arial" w:hAnsi="Arial" w:cs="Arial"/>
          <w:sz w:val="24"/>
          <w:szCs w:val="24"/>
        </w:rPr>
        <w:t>7</w:t>
      </w:r>
      <w:r w:rsidRPr="00F6085B">
        <w:rPr>
          <w:rFonts w:ascii="Arial" w:hAnsi="Arial" w:cs="Arial"/>
          <w:sz w:val="24"/>
          <w:szCs w:val="24"/>
        </w:rPr>
        <w:t>.</w:t>
      </w:r>
      <w:r w:rsidR="005A1EC3" w:rsidRPr="00F6085B">
        <w:rPr>
          <w:rFonts w:ascii="Arial" w:hAnsi="Arial" w:cs="Arial"/>
          <w:sz w:val="24"/>
          <w:szCs w:val="24"/>
        </w:rPr>
        <w:t>8</w:t>
      </w:r>
      <w:r w:rsidRPr="00F6085B">
        <w:rPr>
          <w:rFonts w:ascii="Arial" w:hAnsi="Arial" w:cs="Arial"/>
          <w:sz w:val="24"/>
          <w:szCs w:val="24"/>
        </w:rPr>
        <w:t xml:space="preserve"> </w:t>
      </w:r>
      <w:r w:rsidR="00BC2C95" w:rsidRPr="00F6085B">
        <w:rPr>
          <w:rFonts w:ascii="Arial" w:hAnsi="Arial" w:cs="Arial"/>
          <w:sz w:val="24"/>
          <w:szCs w:val="24"/>
        </w:rPr>
        <w:t>Ιστοπαθολογικό Εργαστήριο</w:t>
      </w:r>
      <w:bookmarkEnd w:id="149"/>
      <w:bookmarkEnd w:id="150"/>
      <w:bookmarkEnd w:id="151"/>
      <w:bookmarkEnd w:id="152"/>
      <w:bookmarkEnd w:id="153"/>
      <w:bookmarkEnd w:id="154"/>
      <w:bookmarkEnd w:id="155"/>
    </w:p>
    <w:p w:rsidR="00E44A2B" w:rsidRPr="00E44A2B" w:rsidRDefault="00E44A2B" w:rsidP="00E44A2B">
      <w:pPr>
        <w:tabs>
          <w:tab w:val="left" w:pos="0"/>
          <w:tab w:val="left" w:pos="180"/>
        </w:tabs>
        <w:rPr>
          <w:rFonts w:cs="Arial"/>
          <w:szCs w:val="22"/>
        </w:rPr>
      </w:pPr>
      <w:r w:rsidRPr="00E44A2B">
        <w:rPr>
          <w:rFonts w:cs="Arial"/>
          <w:szCs w:val="22"/>
        </w:rPr>
        <w:t>Το Παθολογοανατομικό / Ιστοπαθολογικό Τμήμα του Γενικού Νοσοκομείου Λευκωσίας, ως γνωστό, εξυπηρετεί εκτός από το Γ.Ν.Λ. και τα υπόλοιπα Νοσοκομεία της Κύπρου, καθώς και το Ογκολογικό Κέντρο Τράπεζας Κύπρου.</w:t>
      </w:r>
    </w:p>
    <w:p w:rsidR="00E44A2B" w:rsidRPr="00E44A2B" w:rsidRDefault="00E44A2B" w:rsidP="00E44A2B">
      <w:pPr>
        <w:rPr>
          <w:rFonts w:cs="Arial"/>
          <w:szCs w:val="22"/>
          <w:u w:val="single"/>
        </w:rPr>
      </w:pPr>
      <w:r w:rsidRPr="00E44A2B">
        <w:rPr>
          <w:rFonts w:cs="Arial"/>
          <w:bCs/>
          <w:szCs w:val="22"/>
        </w:rPr>
        <w:t>Ασχολείται με</w:t>
      </w:r>
      <w:r w:rsidRPr="00E44A2B">
        <w:rPr>
          <w:rFonts w:cs="Arial"/>
          <w:szCs w:val="22"/>
        </w:rPr>
        <w:t>:</w:t>
      </w:r>
    </w:p>
    <w:p w:rsidR="00E44A2B" w:rsidRPr="00E5617E" w:rsidRDefault="00E44A2B" w:rsidP="00B917C3">
      <w:pPr>
        <w:pStyle w:val="ListBullet-"/>
        <w:rPr>
          <w:b/>
        </w:rPr>
      </w:pPr>
      <w:r w:rsidRPr="00E5617E">
        <w:t>Διάγνωση νεοπλασματικών και μη νεοπλασματικών εξεργασιών / νόσων.</w:t>
      </w:r>
    </w:p>
    <w:p w:rsidR="00E44A2B" w:rsidRPr="00E5617E" w:rsidRDefault="00E44A2B" w:rsidP="00B917C3">
      <w:pPr>
        <w:pStyle w:val="ListBullet-"/>
        <w:rPr>
          <w:b/>
        </w:rPr>
      </w:pPr>
      <w:r w:rsidRPr="00E5617E">
        <w:t>Διερεύνηση αιτιοπαθογενετικών μηχανισμών που τις προκαλούν.</w:t>
      </w:r>
    </w:p>
    <w:p w:rsidR="00E44A2B" w:rsidRPr="00E5617E" w:rsidRDefault="00E44A2B" w:rsidP="00B917C3">
      <w:pPr>
        <w:pStyle w:val="ListBullet-"/>
        <w:rPr>
          <w:b/>
        </w:rPr>
      </w:pPr>
      <w:r w:rsidRPr="00E5617E">
        <w:t>Έλεγχο της σωστής χειρουργικής εξαίρεσης των καλοήθων και των κακοήθων όγκων.</w:t>
      </w:r>
    </w:p>
    <w:p w:rsidR="00E44A2B" w:rsidRPr="00E5617E" w:rsidRDefault="00E44A2B" w:rsidP="00B917C3">
      <w:pPr>
        <w:pStyle w:val="ListBullet-"/>
        <w:rPr>
          <w:b/>
        </w:rPr>
      </w:pPr>
      <w:r w:rsidRPr="00E5617E">
        <w:t>Συμβουλευτικό ρόλο στη θεραπεία του ασθενούς.</w:t>
      </w:r>
    </w:p>
    <w:p w:rsidR="00E44A2B" w:rsidRPr="00E5617E" w:rsidRDefault="00E44A2B" w:rsidP="00B917C3">
      <w:pPr>
        <w:pStyle w:val="ListBullet-"/>
        <w:rPr>
          <w:b/>
        </w:rPr>
      </w:pPr>
      <w:r w:rsidRPr="00E5617E">
        <w:t>Πρόγνωση / πιθανή εξέλιξη της νόσου.</w:t>
      </w:r>
    </w:p>
    <w:p w:rsidR="00E44A2B" w:rsidRPr="00E5617E" w:rsidRDefault="00E44A2B" w:rsidP="00B917C3">
      <w:pPr>
        <w:pStyle w:val="ListBullet-"/>
        <w:rPr>
          <w:b/>
        </w:rPr>
      </w:pPr>
      <w:r w:rsidRPr="00E5617E">
        <w:t>Επανέλεγχο της πορείας της νόσου σε βάθος χρόνου.</w:t>
      </w:r>
    </w:p>
    <w:p w:rsidR="00E44A2B" w:rsidRDefault="00E44A2B" w:rsidP="00E44A2B">
      <w:pPr>
        <w:tabs>
          <w:tab w:val="left" w:pos="0"/>
          <w:tab w:val="left" w:pos="180"/>
        </w:tabs>
        <w:rPr>
          <w:rFonts w:cs="Arial"/>
          <w:b/>
        </w:rPr>
      </w:pPr>
    </w:p>
    <w:p w:rsidR="00E44A2B" w:rsidRPr="00F6085B" w:rsidRDefault="00C34C4E" w:rsidP="00E44A2B">
      <w:pPr>
        <w:tabs>
          <w:tab w:val="left" w:pos="0"/>
          <w:tab w:val="left" w:pos="180"/>
        </w:tabs>
        <w:rPr>
          <w:rFonts w:cs="Arial"/>
          <w:b/>
          <w:sz w:val="24"/>
        </w:rPr>
      </w:pPr>
      <w:r w:rsidRPr="00F6085B">
        <w:rPr>
          <w:rFonts w:cs="Arial"/>
          <w:b/>
          <w:sz w:val="24"/>
        </w:rPr>
        <w:t>Β.1.</w:t>
      </w:r>
      <w:r w:rsidR="003E7B7C" w:rsidRPr="00F6085B">
        <w:rPr>
          <w:rFonts w:cs="Arial"/>
          <w:b/>
          <w:sz w:val="24"/>
        </w:rPr>
        <w:t>7</w:t>
      </w:r>
      <w:r w:rsidRPr="00F6085B">
        <w:rPr>
          <w:rFonts w:cs="Arial"/>
          <w:b/>
          <w:sz w:val="24"/>
        </w:rPr>
        <w:t>.</w:t>
      </w:r>
      <w:r w:rsidR="005A1EC3" w:rsidRPr="00F6085B">
        <w:rPr>
          <w:rFonts w:cs="Arial"/>
          <w:b/>
          <w:sz w:val="24"/>
        </w:rPr>
        <w:t>9</w:t>
      </w:r>
      <w:r w:rsidRPr="00F6085B">
        <w:rPr>
          <w:rFonts w:cs="Arial"/>
          <w:sz w:val="24"/>
        </w:rPr>
        <w:t xml:space="preserve"> </w:t>
      </w:r>
      <w:r w:rsidR="00E44A2B" w:rsidRPr="00F6085B">
        <w:rPr>
          <w:rFonts w:cs="Arial"/>
          <w:b/>
          <w:sz w:val="24"/>
        </w:rPr>
        <w:t>Κυτταρολογικό Τμήμα</w:t>
      </w:r>
    </w:p>
    <w:p w:rsidR="00E44A2B" w:rsidRPr="00E44A2B" w:rsidRDefault="00E44A2B" w:rsidP="00E44A2B">
      <w:pPr>
        <w:tabs>
          <w:tab w:val="left" w:pos="0"/>
          <w:tab w:val="left" w:pos="180"/>
        </w:tabs>
        <w:rPr>
          <w:rFonts w:cs="Arial"/>
          <w:color w:val="000080"/>
          <w:szCs w:val="22"/>
        </w:rPr>
      </w:pPr>
      <w:r w:rsidRPr="00E44A2B">
        <w:rPr>
          <w:rFonts w:cs="Arial"/>
          <w:szCs w:val="22"/>
        </w:rPr>
        <w:t>Το Κυτταρολογικό Εργαστήριο του Γενικού Νοσοκομείου Λευκωσίας, είναι το μοναδικό κρατικό εργαστήριο και εξυπηρετεί όλα τα κρατικά νοσηλευτήρια, το Ογκολογικό Κέντρο της Τράπεζας Κύπρου και το Ινστιτούτο Γενετικής και Νευρολογίας</w:t>
      </w:r>
      <w:r w:rsidRPr="00E44A2B">
        <w:rPr>
          <w:rFonts w:cs="Arial"/>
          <w:color w:val="000080"/>
          <w:szCs w:val="22"/>
        </w:rPr>
        <w:t>.</w:t>
      </w:r>
    </w:p>
    <w:p w:rsidR="00E44A2B" w:rsidRPr="00E44A2B" w:rsidRDefault="00E44A2B" w:rsidP="00E44A2B">
      <w:pPr>
        <w:rPr>
          <w:rFonts w:cs="Arial"/>
          <w:szCs w:val="22"/>
        </w:rPr>
      </w:pPr>
      <w:r w:rsidRPr="00E44A2B">
        <w:rPr>
          <w:rFonts w:cs="Arial"/>
          <w:szCs w:val="22"/>
        </w:rPr>
        <w:t>Οι κύριες ενασχολήσεις του Κυτταρολογικού Τμήματος είναι:</w:t>
      </w:r>
    </w:p>
    <w:p w:rsidR="00E44A2B" w:rsidRPr="00E44A2B" w:rsidRDefault="00E44A2B" w:rsidP="006A5736">
      <w:pPr>
        <w:numPr>
          <w:ilvl w:val="0"/>
          <w:numId w:val="33"/>
        </w:numPr>
        <w:spacing w:after="0" w:line="240" w:lineRule="auto"/>
        <w:rPr>
          <w:rFonts w:cs="Arial"/>
          <w:szCs w:val="22"/>
        </w:rPr>
      </w:pPr>
      <w:r w:rsidRPr="00E44A2B">
        <w:rPr>
          <w:rFonts w:cs="Arial"/>
          <w:szCs w:val="22"/>
        </w:rPr>
        <w:t>Μέσω του Τεστ Παπανικολάου, ο εντοπισμός – διάγνωση φλεγμονωδών, νεοπλασματικών προκαρκινικών αλλοιώσεων του τραχήλου της μήτρας και βεβαίως καρκινικών αλλοιώσεων.</w:t>
      </w:r>
    </w:p>
    <w:p w:rsidR="00E44A2B" w:rsidRPr="00E44A2B" w:rsidRDefault="00E44A2B" w:rsidP="00E44A2B">
      <w:pPr>
        <w:spacing w:after="0" w:line="240" w:lineRule="auto"/>
        <w:ind w:left="360"/>
        <w:rPr>
          <w:rFonts w:cs="Arial"/>
          <w:szCs w:val="22"/>
        </w:rPr>
      </w:pPr>
    </w:p>
    <w:p w:rsidR="00E44A2B" w:rsidRPr="00E44A2B" w:rsidRDefault="00E44A2B" w:rsidP="006A5736">
      <w:pPr>
        <w:numPr>
          <w:ilvl w:val="0"/>
          <w:numId w:val="33"/>
        </w:numPr>
        <w:spacing w:after="0" w:line="240" w:lineRule="auto"/>
        <w:rPr>
          <w:rFonts w:cs="Arial"/>
          <w:szCs w:val="22"/>
        </w:rPr>
      </w:pPr>
      <w:r w:rsidRPr="00E44A2B">
        <w:rPr>
          <w:rFonts w:cs="Arial"/>
          <w:szCs w:val="22"/>
        </w:rPr>
        <w:t>Εις τα Μη Γυναικολογικά υλικά, είτε μέσω παρακεντήσεως οργάνων (</w:t>
      </w:r>
      <w:r w:rsidRPr="00E44A2B">
        <w:rPr>
          <w:rFonts w:cs="Arial"/>
          <w:szCs w:val="22"/>
          <w:lang w:val="en-US"/>
        </w:rPr>
        <w:t>FNA</w:t>
      </w:r>
      <w:r w:rsidRPr="00E44A2B">
        <w:rPr>
          <w:rFonts w:cs="Arial"/>
          <w:szCs w:val="22"/>
        </w:rPr>
        <w:t>) με τη βοήθεια Απεικονιστικών μεθόδων, είτε μέσω υγρών κυστικών αλλοιώσεων ή κοιλοτήτων, με τη χρήση δύο χρώσεων σαν ρουτίνα, επιτυγχάνεται διάγνωση φλεγμονωδών ή νεοπλασματικών αλλοιώσεων ιστών ή οργάνων. Η μέθοδος είναι πολύτιμη κυρίως διότι είναι ατραυματική και συνήθως το υλικό λαμβάνεται στο εξωτερικό ιατρείο ή στην κλίνη του αρρώστου. Η δε διεκπεραίωση γίνεται εντός 48 ωρών.</w:t>
      </w:r>
    </w:p>
    <w:p w:rsidR="00E44A2B" w:rsidRPr="00E44A2B" w:rsidRDefault="00E44A2B" w:rsidP="00E44A2B">
      <w:pPr>
        <w:rPr>
          <w:rFonts w:cs="Arial"/>
          <w:b/>
          <w:color w:val="000080"/>
          <w:szCs w:val="22"/>
          <w:highlight w:val="yellow"/>
        </w:rPr>
      </w:pPr>
    </w:p>
    <w:p w:rsidR="00E44A2B" w:rsidRPr="00F6085B" w:rsidRDefault="00C34C4E" w:rsidP="00E44A2B">
      <w:pPr>
        <w:rPr>
          <w:rFonts w:cs="Arial"/>
          <w:b/>
          <w:sz w:val="24"/>
        </w:rPr>
      </w:pPr>
      <w:r w:rsidRPr="00F6085B">
        <w:rPr>
          <w:rFonts w:cs="Arial"/>
          <w:b/>
          <w:sz w:val="24"/>
        </w:rPr>
        <w:t>Β.1.</w:t>
      </w:r>
      <w:r w:rsidR="003E7B7C" w:rsidRPr="00F6085B">
        <w:rPr>
          <w:rFonts w:cs="Arial"/>
          <w:b/>
          <w:sz w:val="24"/>
        </w:rPr>
        <w:t>7</w:t>
      </w:r>
      <w:r w:rsidRPr="00F6085B">
        <w:rPr>
          <w:rFonts w:cs="Arial"/>
          <w:b/>
          <w:sz w:val="24"/>
        </w:rPr>
        <w:t>.</w:t>
      </w:r>
      <w:r w:rsidR="005A1EC3" w:rsidRPr="00F6085B">
        <w:rPr>
          <w:rFonts w:cs="Arial"/>
          <w:b/>
          <w:sz w:val="24"/>
        </w:rPr>
        <w:t>10</w:t>
      </w:r>
      <w:r w:rsidRPr="00F6085B">
        <w:rPr>
          <w:rFonts w:cs="Arial"/>
          <w:sz w:val="24"/>
        </w:rPr>
        <w:t xml:space="preserve"> </w:t>
      </w:r>
      <w:r w:rsidR="00E44A2B" w:rsidRPr="00F6085B">
        <w:rPr>
          <w:rFonts w:cs="Arial"/>
          <w:b/>
          <w:sz w:val="24"/>
        </w:rPr>
        <w:t>Εργαστήριο Ιστοσυμβατότητας και Ανοσογενετικής</w:t>
      </w:r>
    </w:p>
    <w:p w:rsidR="00E44A2B" w:rsidRPr="00E44A2B" w:rsidRDefault="00E44A2B" w:rsidP="00E44A2B">
      <w:pPr>
        <w:rPr>
          <w:rFonts w:cs="Arial"/>
          <w:szCs w:val="22"/>
        </w:rPr>
      </w:pPr>
      <w:r w:rsidRPr="00E44A2B">
        <w:rPr>
          <w:rFonts w:cs="Arial"/>
          <w:szCs w:val="22"/>
        </w:rPr>
        <w:t>Κύριος στόχος του εξειδικευμένου Εργαστηρίου Ιστοσυμβατότητας και Ανοσογενετικής, το οποίο στεγάζεται στο Γενικό Νοσοκομείο Λευκωσίας, είναι να στηρίζει τον τομέα της μεταμόσχευσης οργάνων στην Κύπρο και να εξυπηρετεί τις ανάγκες της νεοσυσταθείσας Μεταμοσχευτικής Κλινικής του Γενικού Νοσοκομείου Λευκωσίας. Το εργαστήριο αποτελούσε μέρος του πρώην Παρασκευαΐδειου Μεταμοσχευτικού Κέντρου το οποίο σταμάτησε τη λειτουργία του στις 31/12/2010. Τον Ιανουάριο του 2011, ο εργαστηριακός εξοπλισμός παραχωρήθηκε από την οικογένεια Παρασκευαΐδη στο Υπουργείο Υγείας. Επισημαίνεται ότι το  Υπουργείο Υγείας προχώρησε σε αγορά επιπρόσθετου αναγκαίου εξοπλισμού.</w:t>
      </w:r>
    </w:p>
    <w:p w:rsidR="00E44A2B" w:rsidRPr="00E44A2B" w:rsidRDefault="00E44A2B" w:rsidP="00E44A2B">
      <w:pPr>
        <w:rPr>
          <w:rFonts w:cs="Arial"/>
          <w:szCs w:val="22"/>
          <w:u w:val="single"/>
        </w:rPr>
      </w:pPr>
      <w:r w:rsidRPr="00E44A2B">
        <w:rPr>
          <w:rFonts w:cs="Arial"/>
          <w:szCs w:val="22"/>
          <w:u w:val="single"/>
        </w:rPr>
        <w:t>Μεταμόσχευση οργάνων</w:t>
      </w:r>
    </w:p>
    <w:p w:rsidR="00E44A2B" w:rsidRPr="00E44A2B" w:rsidRDefault="00E44A2B" w:rsidP="00E44A2B">
      <w:pPr>
        <w:rPr>
          <w:rFonts w:cs="Arial"/>
          <w:szCs w:val="22"/>
        </w:rPr>
      </w:pPr>
      <w:r w:rsidRPr="00E44A2B">
        <w:rPr>
          <w:rFonts w:cs="Arial"/>
          <w:szCs w:val="22"/>
        </w:rPr>
        <w:t>Διεξάγει τον προμεταμοσχευτικό έλεγχο:</w:t>
      </w:r>
    </w:p>
    <w:p w:rsidR="00E44A2B" w:rsidRPr="00E44A2B" w:rsidRDefault="00E44A2B" w:rsidP="00E44A2B">
      <w:pPr>
        <w:rPr>
          <w:rFonts w:cs="Arial"/>
          <w:szCs w:val="22"/>
        </w:rPr>
      </w:pPr>
      <w:r w:rsidRPr="00E44A2B">
        <w:rPr>
          <w:rFonts w:cs="Arial"/>
          <w:szCs w:val="22"/>
        </w:rPr>
        <w:t xml:space="preserve">1) </w:t>
      </w:r>
      <w:r w:rsidRPr="00E44A2B">
        <w:rPr>
          <w:rFonts w:cs="Arial"/>
          <w:szCs w:val="22"/>
          <w:lang w:val="en-AU"/>
        </w:rPr>
        <w:t>HLA</w:t>
      </w:r>
      <w:r w:rsidRPr="00E44A2B">
        <w:rPr>
          <w:rFonts w:cs="Arial"/>
          <w:szCs w:val="22"/>
        </w:rPr>
        <w:t xml:space="preserve">-τυποποίηση του λήπτη και των πιθανών δοτών του </w:t>
      </w:r>
    </w:p>
    <w:p w:rsidR="00E44A2B" w:rsidRPr="00E44A2B" w:rsidRDefault="00E44A2B" w:rsidP="00E44A2B">
      <w:pPr>
        <w:rPr>
          <w:rFonts w:cs="Arial"/>
          <w:szCs w:val="22"/>
        </w:rPr>
      </w:pPr>
      <w:r w:rsidRPr="00E44A2B">
        <w:rPr>
          <w:rFonts w:cs="Arial"/>
          <w:szCs w:val="22"/>
        </w:rPr>
        <w:t>2) Δοκιμασία διασταύρωσης Τ και Β λεμφοκυττάρων (ετερόλογη και όταν χρειαστεί αυτόλογη)</w:t>
      </w:r>
    </w:p>
    <w:p w:rsidR="00E44A2B" w:rsidRPr="00E44A2B" w:rsidRDefault="00E44A2B" w:rsidP="00E44A2B">
      <w:pPr>
        <w:rPr>
          <w:rFonts w:cs="Arial"/>
          <w:szCs w:val="22"/>
        </w:rPr>
      </w:pPr>
      <w:r w:rsidRPr="00E44A2B">
        <w:rPr>
          <w:rFonts w:cs="Arial"/>
          <w:szCs w:val="22"/>
        </w:rPr>
        <w:t xml:space="preserve">3) Εξέταση για την παρουσία  </w:t>
      </w:r>
      <w:r w:rsidRPr="00E44A2B">
        <w:rPr>
          <w:rFonts w:cs="Arial"/>
          <w:szCs w:val="22"/>
          <w:lang w:val="en-AU"/>
        </w:rPr>
        <w:t>HLA</w:t>
      </w:r>
      <w:r w:rsidRPr="00E44A2B">
        <w:rPr>
          <w:rFonts w:cs="Arial"/>
          <w:szCs w:val="22"/>
        </w:rPr>
        <w:t>-ειδικών αντισωμάτων στον ασθενή</w:t>
      </w:r>
    </w:p>
    <w:p w:rsidR="00BC2C95" w:rsidRPr="00E44A2B" w:rsidRDefault="00E44A2B" w:rsidP="00E44A2B">
      <w:pPr>
        <w:rPr>
          <w:rFonts w:cs="Arial"/>
          <w:szCs w:val="22"/>
        </w:rPr>
      </w:pPr>
      <w:r w:rsidRPr="00E44A2B">
        <w:rPr>
          <w:rFonts w:cs="Arial"/>
          <w:szCs w:val="22"/>
        </w:rPr>
        <w:t xml:space="preserve">Συνεργάζεται στενά με όλες τις Νεφρολογικές Κλινικές των Κρατικών Νοσοκομείων και Μονάδες Αιμοκάθαρσης οι οποίες και στέλλουν μηνιαία δείγματα από τους ασθενείς τους που είναι καταχωρημένοι στη λίστα αναμονής για εξετάσεις </w:t>
      </w:r>
      <w:r w:rsidRPr="00E44A2B">
        <w:rPr>
          <w:rFonts w:cs="Arial"/>
          <w:szCs w:val="22"/>
          <w:lang w:val="en-AU"/>
        </w:rPr>
        <w:t>HLA</w:t>
      </w:r>
      <w:r w:rsidRPr="00E44A2B">
        <w:rPr>
          <w:rFonts w:cs="Arial"/>
          <w:szCs w:val="22"/>
        </w:rPr>
        <w:t>-ειδικών αντισωμάτων.</w:t>
      </w:r>
    </w:p>
    <w:p w:rsidR="00BC2C95" w:rsidRPr="00F6085B" w:rsidRDefault="00654351" w:rsidP="00BC2C95">
      <w:pPr>
        <w:pStyle w:val="Heading4"/>
        <w:numPr>
          <w:ilvl w:val="3"/>
          <w:numId w:val="0"/>
        </w:numPr>
        <w:tabs>
          <w:tab w:val="left" w:pos="0"/>
          <w:tab w:val="left" w:pos="180"/>
          <w:tab w:val="num" w:pos="1300"/>
        </w:tabs>
        <w:spacing w:line="240" w:lineRule="auto"/>
        <w:ind w:left="1300" w:hanging="1300"/>
        <w:jc w:val="left"/>
        <w:rPr>
          <w:sz w:val="24"/>
          <w:szCs w:val="24"/>
        </w:rPr>
      </w:pPr>
      <w:bookmarkStart w:id="156" w:name="_Toc48029786"/>
      <w:bookmarkStart w:id="157" w:name="_Toc71431036"/>
      <w:bookmarkStart w:id="158" w:name="_Toc166077283"/>
      <w:r w:rsidRPr="00F6085B">
        <w:rPr>
          <w:rFonts w:ascii="Arial" w:hAnsi="Arial" w:cs="Arial"/>
          <w:sz w:val="24"/>
          <w:szCs w:val="24"/>
        </w:rPr>
        <w:t>Β.1.</w:t>
      </w:r>
      <w:r w:rsidR="003E7B7C" w:rsidRPr="00F6085B">
        <w:rPr>
          <w:rFonts w:ascii="Arial" w:hAnsi="Arial" w:cs="Arial"/>
          <w:sz w:val="24"/>
          <w:szCs w:val="24"/>
        </w:rPr>
        <w:t>7</w:t>
      </w:r>
      <w:r w:rsidRPr="00F6085B">
        <w:rPr>
          <w:rFonts w:ascii="Arial" w:hAnsi="Arial" w:cs="Arial"/>
          <w:sz w:val="24"/>
          <w:szCs w:val="24"/>
        </w:rPr>
        <w:t>.</w:t>
      </w:r>
      <w:r w:rsidR="00E5617E" w:rsidRPr="00F6085B">
        <w:rPr>
          <w:rFonts w:ascii="Arial" w:hAnsi="Arial" w:cs="Arial"/>
          <w:sz w:val="24"/>
          <w:szCs w:val="24"/>
        </w:rPr>
        <w:t>1</w:t>
      </w:r>
      <w:r w:rsidR="003E7B7C" w:rsidRPr="00F6085B">
        <w:rPr>
          <w:rFonts w:ascii="Arial" w:hAnsi="Arial" w:cs="Arial"/>
          <w:sz w:val="24"/>
          <w:szCs w:val="24"/>
        </w:rPr>
        <w:t>1</w:t>
      </w:r>
      <w:r w:rsidRPr="00F6085B">
        <w:rPr>
          <w:rFonts w:ascii="Arial" w:hAnsi="Arial" w:cs="Arial"/>
          <w:sz w:val="24"/>
          <w:szCs w:val="24"/>
        </w:rPr>
        <w:t xml:space="preserve"> </w:t>
      </w:r>
      <w:r w:rsidR="00BC2C95" w:rsidRPr="00F6085B">
        <w:rPr>
          <w:rFonts w:ascii="Arial" w:hAnsi="Arial" w:cs="Arial"/>
          <w:sz w:val="24"/>
          <w:szCs w:val="24"/>
        </w:rPr>
        <w:t>Τμήμα Ιατρικής</w:t>
      </w:r>
      <w:bookmarkEnd w:id="156"/>
      <w:bookmarkEnd w:id="157"/>
      <w:bookmarkEnd w:id="158"/>
      <w:r w:rsidR="00BC2C95" w:rsidRPr="00F6085B">
        <w:rPr>
          <w:rFonts w:ascii="Arial" w:hAnsi="Arial" w:cs="Arial"/>
          <w:sz w:val="24"/>
          <w:szCs w:val="24"/>
        </w:rPr>
        <w:t xml:space="preserve"> Φυσικής</w:t>
      </w:r>
    </w:p>
    <w:p w:rsidR="00BC2C95" w:rsidRPr="00FB2D8E" w:rsidRDefault="00BC2C95" w:rsidP="00BC2C95">
      <w:pPr>
        <w:tabs>
          <w:tab w:val="left" w:pos="0"/>
          <w:tab w:val="left" w:pos="180"/>
        </w:tabs>
        <w:rPr>
          <w:rFonts w:cs="Arial"/>
        </w:rPr>
      </w:pPr>
      <w:r w:rsidRPr="00FB2D8E">
        <w:rPr>
          <w:rFonts w:cs="Arial"/>
        </w:rPr>
        <w:t>Το Τμήμα είναι μοναδικό του είδους στην Κύπρο, καλύπτει τις ακόλουθες υπηρεσίες:</w:t>
      </w:r>
    </w:p>
    <w:p w:rsidR="00BC2C95" w:rsidRPr="00FB2D8E" w:rsidRDefault="00BC2C95" w:rsidP="00072DC7">
      <w:pPr>
        <w:pStyle w:val="Heading5"/>
      </w:pPr>
      <w:r w:rsidRPr="007C4073">
        <w:t>Εργαστήριο ελέγχου ακτινοδιαγνωστικών συστημάτων</w:t>
      </w:r>
      <w:r w:rsidRPr="00FB2D8E">
        <w:t xml:space="preserve"> </w:t>
      </w:r>
    </w:p>
    <w:p w:rsidR="00BC2C95" w:rsidRPr="00FB2D8E" w:rsidRDefault="00BC2C95" w:rsidP="00BC2C95">
      <w:pPr>
        <w:tabs>
          <w:tab w:val="left" w:pos="0"/>
          <w:tab w:val="left" w:pos="180"/>
        </w:tabs>
        <w:rPr>
          <w:rFonts w:cs="Arial"/>
        </w:rPr>
      </w:pPr>
      <w:r w:rsidRPr="00FB2D8E">
        <w:rPr>
          <w:rFonts w:cs="Arial"/>
        </w:rPr>
        <w:t>Όλα τα διαγνωστικά συστήματα, που βρίσκονται εγκατεστημένα σε όλα τα δημόσια νοσοκομεία και κέντρα υγείας ελέγχονται βάσει προγράμματος, σχετικά με την ποιότητα λειτουργίας και ποσότητα ακτινοβολίας.  Γίνεται επίσης παραλαβή, έλεγχος αποδοχής και βαθμονόμηση καινούργιων μηχανημάτων.</w:t>
      </w:r>
    </w:p>
    <w:p w:rsidR="00BC2C95" w:rsidRPr="007C4073" w:rsidRDefault="00BC2C95" w:rsidP="00072DC7">
      <w:pPr>
        <w:pStyle w:val="Heading5"/>
      </w:pPr>
      <w:r w:rsidRPr="007C4073">
        <w:t xml:space="preserve">Εργαστήριο Δοσιμετρίας </w:t>
      </w:r>
    </w:p>
    <w:p w:rsidR="00BC2C95" w:rsidRPr="00FB2D8E" w:rsidRDefault="00BC2C95" w:rsidP="00BC2C95">
      <w:pPr>
        <w:tabs>
          <w:tab w:val="left" w:pos="0"/>
          <w:tab w:val="left" w:pos="180"/>
        </w:tabs>
        <w:rPr>
          <w:rFonts w:cs="Arial"/>
        </w:rPr>
      </w:pPr>
      <w:r w:rsidRPr="00FB2D8E">
        <w:rPr>
          <w:rFonts w:cs="Arial"/>
        </w:rPr>
        <w:t>Στο Εργαστήριο Δοσιμετρίας λειτουργεί:</w:t>
      </w:r>
    </w:p>
    <w:p w:rsidR="00BC2C95" w:rsidRPr="007C4073" w:rsidRDefault="00BC2C95" w:rsidP="00905109">
      <w:pPr>
        <w:pStyle w:val="ListBullet1"/>
      </w:pPr>
      <w:r w:rsidRPr="007C4073">
        <w:t>Υπηρεσία ακτινοπροστασίας που καλύπτει με μετρητές θερμοφωταύγειας (TLD) όλους τους εργαζομένους με ιονίζουσα ακτινοβολία ανά το Παγκύπριο (κρατικό και ιδιωτικό τομέα)</w:t>
      </w:r>
    </w:p>
    <w:p w:rsidR="00BC2C95" w:rsidRPr="007C4073" w:rsidRDefault="00BC2C95" w:rsidP="00905109">
      <w:pPr>
        <w:pStyle w:val="ListBullet1"/>
      </w:pPr>
      <w:r w:rsidRPr="007C4073">
        <w:t>Υπηρεσία ελέγχου ραδιενεργών πηγών στους χώρους εργασίας και εφαρμογής των διεθνών κανόνων ακτινοπροστασίας.</w:t>
      </w:r>
    </w:p>
    <w:p w:rsidR="00BC2C95" w:rsidRPr="007C4073" w:rsidRDefault="00BC2C95" w:rsidP="00905109">
      <w:pPr>
        <w:pStyle w:val="ListBullet1"/>
      </w:pPr>
      <w:r w:rsidRPr="007C4073">
        <w:t>Συμβουλευτική υπηρεσία για θέματα ακτινοπροστασίας, στον σχεδιασμό νέων τμημάτων με την εκπόνηση μελέτης για την απαιτούμενη θωράκιση.</w:t>
      </w:r>
    </w:p>
    <w:p w:rsidR="00BC2C95" w:rsidRPr="007C4073" w:rsidRDefault="00BC2C95" w:rsidP="00905109">
      <w:pPr>
        <w:pStyle w:val="ListBullet1"/>
      </w:pPr>
      <w:r w:rsidRPr="007C4073">
        <w:t>Υπηρεσία υπολογισμών δόσεων ακτινοβολίας σε εγκύους, που εξετάσθηκαν με ακτινοβολία για ιατρικούς σκοπούς.</w:t>
      </w:r>
    </w:p>
    <w:p w:rsidR="00BC2C95" w:rsidRPr="00FB2D8E" w:rsidRDefault="00BC2C95" w:rsidP="00072DC7">
      <w:pPr>
        <w:pStyle w:val="Heading5"/>
      </w:pPr>
      <w:r w:rsidRPr="00FB2D8E">
        <w:t>Εργαστήριο Βαθμονόμησης Μετρητών Ιονίζουσας Ακτινοβολίας</w:t>
      </w:r>
    </w:p>
    <w:p w:rsidR="00BC2C95" w:rsidRPr="00FB2D8E" w:rsidRDefault="00BC2C95" w:rsidP="00BC2C95">
      <w:pPr>
        <w:tabs>
          <w:tab w:val="left" w:pos="0"/>
          <w:tab w:val="left" w:pos="180"/>
        </w:tabs>
        <w:rPr>
          <w:rFonts w:cs="Arial"/>
        </w:rPr>
      </w:pPr>
      <w:r w:rsidRPr="00FB2D8E">
        <w:rPr>
          <w:rFonts w:cs="Arial"/>
        </w:rPr>
        <w:t>Το εργαστήριο του οποίου ο εξοπλισμός έχει παραχωρηθεί από τον Διεθνή Οργανισμό Ατομικής Ενέργειας (Δ.Ο.Α.Ε.) έχει εγκριθεί από τον ίδιο οργανισμό και είναι μέλος δικτύου που περιλαμβάνει εκτός το SSDL του Δ.Ο.Α.Ε. και τον Παγκόσμιο Οργανισμό Υγείας.  Στο εργαστήριο αυτό, βαθμονομούνται τα όργανα με τα οποία μετράται η δόση ακτινοβολίας στο περιβάλλον, στα ακτινολογικά και ακτινοθεραπευτικά μηχανήματα, καθώς επίσης και οι προσωπικοί μετρητές ακτινοβολίας.  Η υπηρεσία παρέχεται δωρεάν τόσο στο δημόσιο όσο και στον ιδιωτικό τομέα.</w:t>
      </w:r>
    </w:p>
    <w:p w:rsidR="00BC2C95" w:rsidRPr="00F6085B" w:rsidRDefault="00654351" w:rsidP="00BC2C95">
      <w:pPr>
        <w:pStyle w:val="Heading4"/>
        <w:numPr>
          <w:ilvl w:val="3"/>
          <w:numId w:val="0"/>
        </w:numPr>
        <w:tabs>
          <w:tab w:val="left" w:pos="0"/>
          <w:tab w:val="left" w:pos="180"/>
          <w:tab w:val="num" w:pos="1300"/>
        </w:tabs>
        <w:spacing w:line="240" w:lineRule="auto"/>
        <w:ind w:left="1300" w:hanging="1300"/>
        <w:jc w:val="left"/>
        <w:rPr>
          <w:sz w:val="24"/>
          <w:szCs w:val="24"/>
        </w:rPr>
      </w:pPr>
      <w:bookmarkStart w:id="159" w:name="_Toc35911288"/>
      <w:bookmarkStart w:id="160" w:name="_Toc48029787"/>
      <w:bookmarkStart w:id="161" w:name="_Toc70925769"/>
      <w:bookmarkStart w:id="162" w:name="_Toc70992154"/>
      <w:bookmarkStart w:id="163" w:name="_Toc71423580"/>
      <w:bookmarkStart w:id="164" w:name="_Toc71431037"/>
      <w:bookmarkStart w:id="165" w:name="_Toc166077284"/>
      <w:r w:rsidRPr="00F6085B">
        <w:rPr>
          <w:rFonts w:ascii="Arial" w:hAnsi="Arial" w:cs="Arial"/>
          <w:sz w:val="24"/>
          <w:szCs w:val="24"/>
        </w:rPr>
        <w:t>Β.1.</w:t>
      </w:r>
      <w:r w:rsidR="003E7B7C" w:rsidRPr="00F6085B">
        <w:rPr>
          <w:rFonts w:ascii="Arial" w:hAnsi="Arial" w:cs="Arial"/>
          <w:sz w:val="24"/>
          <w:szCs w:val="24"/>
        </w:rPr>
        <w:t>7</w:t>
      </w:r>
      <w:r w:rsidR="006F7381" w:rsidRPr="00F6085B">
        <w:rPr>
          <w:rFonts w:ascii="Arial" w:hAnsi="Arial" w:cs="Arial"/>
          <w:sz w:val="24"/>
          <w:szCs w:val="24"/>
        </w:rPr>
        <w:t>.1</w:t>
      </w:r>
      <w:r w:rsidR="003E7B7C" w:rsidRPr="00F6085B">
        <w:rPr>
          <w:rFonts w:ascii="Arial" w:hAnsi="Arial" w:cs="Arial"/>
          <w:sz w:val="24"/>
          <w:szCs w:val="24"/>
        </w:rPr>
        <w:t>2</w:t>
      </w:r>
      <w:r w:rsidR="006F7381" w:rsidRPr="00F6085B">
        <w:rPr>
          <w:rFonts w:ascii="Arial" w:hAnsi="Arial" w:cs="Arial"/>
          <w:sz w:val="24"/>
          <w:szCs w:val="24"/>
        </w:rPr>
        <w:t xml:space="preserve"> </w:t>
      </w:r>
      <w:r w:rsidR="00BC2C95" w:rsidRPr="00F6085B">
        <w:rPr>
          <w:rFonts w:ascii="Arial" w:hAnsi="Arial" w:cs="Arial"/>
          <w:sz w:val="24"/>
          <w:szCs w:val="24"/>
        </w:rPr>
        <w:t>Υπηρεσίες Αποκατάστασης</w:t>
      </w:r>
      <w:bookmarkEnd w:id="159"/>
      <w:bookmarkEnd w:id="160"/>
      <w:bookmarkEnd w:id="161"/>
      <w:bookmarkEnd w:id="162"/>
      <w:bookmarkEnd w:id="163"/>
      <w:bookmarkEnd w:id="164"/>
      <w:bookmarkEnd w:id="165"/>
    </w:p>
    <w:p w:rsidR="00956B63" w:rsidRPr="00956B63" w:rsidRDefault="00BC2C95" w:rsidP="00155DF4">
      <w:pPr>
        <w:pStyle w:val="Heading5"/>
      </w:pPr>
      <w:r w:rsidRPr="00956B63">
        <w:t>Φυσιοθεραπεία</w:t>
      </w:r>
    </w:p>
    <w:p w:rsidR="00010C2B" w:rsidRDefault="00010C2B" w:rsidP="00010C2B">
      <w:pPr>
        <w:spacing w:line="276" w:lineRule="auto"/>
      </w:pPr>
      <w:r>
        <w:t>Η Φυσιοθεραπεία παρέχεται στα πιο κάτω δημόσια νοσοκομεία και ιδρύματα:</w:t>
      </w:r>
    </w:p>
    <w:p w:rsidR="00010C2B" w:rsidRDefault="00010C2B" w:rsidP="006A5736">
      <w:pPr>
        <w:numPr>
          <w:ilvl w:val="0"/>
          <w:numId w:val="49"/>
        </w:numPr>
        <w:spacing w:after="0" w:line="276" w:lineRule="auto"/>
      </w:pPr>
      <w:r>
        <w:t>Γενικό νοσοκομείο Λευκωσίας</w:t>
      </w:r>
    </w:p>
    <w:p w:rsidR="00010C2B" w:rsidRDefault="00010C2B" w:rsidP="006A5736">
      <w:pPr>
        <w:numPr>
          <w:ilvl w:val="1"/>
          <w:numId w:val="50"/>
        </w:numPr>
        <w:spacing w:after="0" w:line="276" w:lineRule="auto"/>
      </w:pPr>
      <w:r>
        <w:t xml:space="preserve">Κέντρο Φυσιοθεραπείας και </w:t>
      </w:r>
    </w:p>
    <w:p w:rsidR="00010C2B" w:rsidRDefault="00010C2B" w:rsidP="006A5736">
      <w:pPr>
        <w:numPr>
          <w:ilvl w:val="1"/>
          <w:numId w:val="50"/>
        </w:numPr>
        <w:spacing w:after="0" w:line="276" w:lineRule="auto"/>
      </w:pPr>
      <w:r>
        <w:t>Κέντρο Νωτιομυελικών Κακώσεων.</w:t>
      </w:r>
    </w:p>
    <w:p w:rsidR="00010C2B" w:rsidRDefault="00010C2B" w:rsidP="006A5736">
      <w:pPr>
        <w:numPr>
          <w:ilvl w:val="1"/>
          <w:numId w:val="48"/>
        </w:numPr>
        <w:spacing w:after="0" w:line="276" w:lineRule="auto"/>
      </w:pPr>
      <w:r>
        <w:t>Νοσοκομείο Μακάριος ΙΙΙ για τη μάνα και το παιδί.</w:t>
      </w:r>
    </w:p>
    <w:p w:rsidR="00010C2B" w:rsidRDefault="00010C2B" w:rsidP="006A5736">
      <w:pPr>
        <w:numPr>
          <w:ilvl w:val="1"/>
          <w:numId w:val="48"/>
        </w:numPr>
        <w:spacing w:after="0" w:line="276" w:lineRule="auto"/>
      </w:pPr>
      <w:r>
        <w:t>Ίδρυμα Νέα Ελεούσα στη Λευκωσία</w:t>
      </w:r>
    </w:p>
    <w:p w:rsidR="00010C2B" w:rsidRDefault="00010C2B" w:rsidP="006A5736">
      <w:pPr>
        <w:numPr>
          <w:ilvl w:val="1"/>
          <w:numId w:val="48"/>
        </w:numPr>
        <w:spacing w:after="0" w:line="276" w:lineRule="auto"/>
      </w:pPr>
      <w:r>
        <w:t>Νοσοκομείο Αθαλάσσας</w:t>
      </w:r>
    </w:p>
    <w:p w:rsidR="00010C2B" w:rsidRDefault="00010C2B" w:rsidP="006A5736">
      <w:pPr>
        <w:numPr>
          <w:ilvl w:val="1"/>
          <w:numId w:val="48"/>
        </w:numPr>
        <w:spacing w:after="0" w:line="276" w:lineRule="auto"/>
      </w:pPr>
      <w:r>
        <w:t xml:space="preserve">Νοσοκομείο Κυπερούντας </w:t>
      </w:r>
    </w:p>
    <w:p w:rsidR="00010C2B" w:rsidRDefault="00010C2B" w:rsidP="006A5736">
      <w:pPr>
        <w:numPr>
          <w:ilvl w:val="1"/>
          <w:numId w:val="48"/>
        </w:numPr>
        <w:spacing w:after="0" w:line="276" w:lineRule="auto"/>
      </w:pPr>
      <w:r>
        <w:t xml:space="preserve">Γενικό Νοσοκομείο Λεμεσού </w:t>
      </w:r>
    </w:p>
    <w:p w:rsidR="00010C2B" w:rsidRDefault="00010C2B" w:rsidP="006A5736">
      <w:pPr>
        <w:numPr>
          <w:ilvl w:val="1"/>
          <w:numId w:val="48"/>
        </w:numPr>
        <w:spacing w:after="0" w:line="276" w:lineRule="auto"/>
      </w:pPr>
      <w:r>
        <w:t>Γενικό Νοσοκομείο Λάρνακας</w:t>
      </w:r>
    </w:p>
    <w:p w:rsidR="00010C2B" w:rsidRDefault="00010C2B" w:rsidP="006A5736">
      <w:pPr>
        <w:numPr>
          <w:ilvl w:val="1"/>
          <w:numId w:val="48"/>
        </w:numPr>
        <w:spacing w:after="0" w:line="276" w:lineRule="auto"/>
      </w:pPr>
      <w:r>
        <w:t>Γενικό Νοσοκομείο Πάφου</w:t>
      </w:r>
    </w:p>
    <w:p w:rsidR="00010C2B" w:rsidRDefault="00010C2B" w:rsidP="006A5736">
      <w:pPr>
        <w:numPr>
          <w:ilvl w:val="1"/>
          <w:numId w:val="48"/>
        </w:numPr>
        <w:tabs>
          <w:tab w:val="clear" w:pos="360"/>
          <w:tab w:val="left" w:pos="426"/>
        </w:tabs>
        <w:spacing w:after="0" w:line="276" w:lineRule="auto"/>
        <w:ind w:left="0" w:firstLine="0"/>
      </w:pPr>
      <w:r>
        <w:t xml:space="preserve">Γενικό Νοσοκομείο Αμμοχώστου </w:t>
      </w:r>
    </w:p>
    <w:p w:rsidR="00010C2B" w:rsidRDefault="00010C2B" w:rsidP="00010C2B">
      <w:pPr>
        <w:spacing w:line="276" w:lineRule="auto"/>
      </w:pPr>
    </w:p>
    <w:p w:rsidR="00010C2B" w:rsidRDefault="00010C2B" w:rsidP="00956B63">
      <w:pPr>
        <w:spacing w:line="276" w:lineRule="auto"/>
      </w:pPr>
      <w:r>
        <w:t xml:space="preserve">Η οργάνωση και ο τρόπος παροχής των υπηρεσιών φυσιοθεραπείας σε κάθε τμήμα συμβαδίζει με τις δραστηριότητες και τον τρόπο λειτουργίας του κάθε νοσοκομείου αλλά και τις εκάστοτε δραστηριότητες του. </w:t>
      </w:r>
    </w:p>
    <w:p w:rsidR="00010C2B" w:rsidRPr="0041785F" w:rsidRDefault="00010C2B" w:rsidP="00010C2B">
      <w:pPr>
        <w:spacing w:line="276" w:lineRule="auto"/>
        <w:rPr>
          <w:b/>
        </w:rPr>
      </w:pPr>
      <w:r w:rsidRPr="0041785F">
        <w:rPr>
          <w:b/>
        </w:rPr>
        <w:t xml:space="preserve">Στελέχωση </w:t>
      </w:r>
    </w:p>
    <w:p w:rsidR="00010C2B" w:rsidRDefault="00010C2B" w:rsidP="00956B63">
      <w:pPr>
        <w:spacing w:line="276" w:lineRule="auto"/>
      </w:pPr>
      <w:r>
        <w:t>Ό</w:t>
      </w:r>
      <w:r w:rsidRPr="002F6452">
        <w:t>λα</w:t>
      </w:r>
      <w:r w:rsidRPr="00E74391">
        <w:t xml:space="preserve"> </w:t>
      </w:r>
      <w:r w:rsidRPr="002F6452">
        <w:t>τα τμήματα φυσιοθεραπείας στελεχώνονται από</w:t>
      </w:r>
      <w:r>
        <w:t xml:space="preserve"> </w:t>
      </w:r>
      <w:r w:rsidRPr="002F6452">
        <w:t>πτυχιούχους</w:t>
      </w:r>
      <w:r>
        <w:t xml:space="preserve"> εγγεγραμμένους </w:t>
      </w:r>
      <w:r w:rsidRPr="002F6452">
        <w:t xml:space="preserve">φυσιοθεραπευτές οι οποίοι </w:t>
      </w:r>
      <w:r>
        <w:t xml:space="preserve">επιμορφώνονται συνεχώς στα νέα επιστημονικά δεδομένα της φυσιοθεραπείας και εξειδικεύονται </w:t>
      </w:r>
      <w:r w:rsidRPr="002F6452">
        <w:t>σε διάφορους τομείς αναγνωρισμένους από τα επίσημα σώματα της φυσιοθεραπείας στην Ευρώπη.</w:t>
      </w:r>
      <w:r w:rsidRPr="00195D9F">
        <w:t xml:space="preserve"> </w:t>
      </w:r>
    </w:p>
    <w:p w:rsidR="00010C2B" w:rsidRPr="0041785F" w:rsidRDefault="00010C2B" w:rsidP="00010C2B">
      <w:pPr>
        <w:spacing w:line="276" w:lineRule="auto"/>
        <w:rPr>
          <w:b/>
        </w:rPr>
      </w:pPr>
      <w:r w:rsidRPr="0041785F">
        <w:rPr>
          <w:b/>
        </w:rPr>
        <w:t>Υπηρεσίες που προσφέρονται</w:t>
      </w:r>
    </w:p>
    <w:p w:rsidR="00010C2B" w:rsidRPr="002F6452" w:rsidRDefault="00010C2B" w:rsidP="00010C2B">
      <w:pPr>
        <w:spacing w:line="276" w:lineRule="auto"/>
      </w:pPr>
      <w:r>
        <w:t xml:space="preserve">Τα τμήματα φυσιοθεραπείας προσφέρουν ένα ευρύ φάσμα </w:t>
      </w:r>
      <w:r w:rsidRPr="00D50F87">
        <w:t xml:space="preserve">υπηρεσιών </w:t>
      </w:r>
      <w:r>
        <w:t xml:space="preserve">σε εσωτερικούς ασθενείς που νοσηλεύονται στο νοσοκομείο, σε </w:t>
      </w:r>
      <w:r w:rsidRPr="00D50F87">
        <w:t>εξωτερικούς ασθενείς</w:t>
      </w:r>
      <w:r>
        <w:t xml:space="preserve"> κατόπιν παραπομπής και συγκεκριμένες υπηρεσίες στην κοινότητα και κα’ οίκον. Οι υπηρεσίες αυτές στοχεύουν στην </w:t>
      </w:r>
      <w:r w:rsidRPr="002F6452">
        <w:t>ανάπτυξη, διατήρηση και αποκατάσταση της μέγιστης λειτουργικής ικανότητας και κίνησης</w:t>
      </w:r>
      <w:r>
        <w:t xml:space="preserve"> περιστατικών με καρδιοαναπνευστικά, μυοσκελετικά, νευρολογικά ή άλλα παθολογικά προβλήματα στα οποία συμπεριλαμβάνονται μετεγχειρητικές καταστάσεις, αθλητικές κακώσεις και καταστάσεις που προκαλούνται από γενετικές και αναπτυξιακές ανωμαλίες σε ασθενείς όλων των ηλικιών. Τα τμήματα φυσιοθεραπείας </w:t>
      </w:r>
      <w:r w:rsidRPr="002F6452">
        <w:t>διαδραματίζ</w:t>
      </w:r>
      <w:r>
        <w:t>ουν</w:t>
      </w:r>
      <w:r w:rsidRPr="002F6452">
        <w:t xml:space="preserve"> επίσης έναν ευρύ ρόλο στην προαγωγή της υγείας του κοινού μέσω των εκπαιδευτικών και συμβουλευτικών υπηρεσιών που </w:t>
      </w:r>
      <w:r>
        <w:t xml:space="preserve">παρέχουν. Η </w:t>
      </w:r>
      <w:r w:rsidRPr="008F47C3">
        <w:t xml:space="preserve">παροχή οποιασδήποτε παρέμβασης </w:t>
      </w:r>
      <w:r>
        <w:t>περιλαμβάνει αξιολόγηση</w:t>
      </w:r>
      <w:r w:rsidRPr="00A21D3B">
        <w:t xml:space="preserve"> </w:t>
      </w:r>
      <w:r>
        <w:t>για προσδιορισμό των δυσλειτουργιών, λειτουργικών περιορισμών ή αναπηρίας με ολιστική προσέγγιση του ατόμου για επίλυση προβλημάτων και επίτευξη των στόχων που καθορίζονται σε συνεργασία με τους ασθενείς</w:t>
      </w:r>
      <w:r w:rsidRPr="008F47C3">
        <w:t xml:space="preserve">. </w:t>
      </w:r>
    </w:p>
    <w:p w:rsidR="00010C2B" w:rsidRDefault="00010C2B" w:rsidP="00010C2B">
      <w:pPr>
        <w:spacing w:before="120" w:line="276" w:lineRule="auto"/>
      </w:pPr>
      <w:r>
        <w:t>Για την επίτευξη των στόχων της φυσιοθεραπείας γίνεται χρήση σύγχρονων μεθόδων και ηλεκτρικών μέσων θεραπείας όπως:</w:t>
      </w:r>
    </w:p>
    <w:p w:rsidR="00010C2B" w:rsidRDefault="00010C2B" w:rsidP="006A5736">
      <w:pPr>
        <w:numPr>
          <w:ilvl w:val="0"/>
          <w:numId w:val="39"/>
        </w:numPr>
        <w:spacing w:after="0" w:line="276" w:lineRule="auto"/>
        <w:contextualSpacing/>
        <w:jc w:val="left"/>
      </w:pPr>
      <w:r>
        <w:t>Εξειδικευμένες τεχνικές χειρισμών για κινητοποίηση αρθρώσεων και μαλακών μορίων.</w:t>
      </w:r>
    </w:p>
    <w:p w:rsidR="00010C2B" w:rsidRDefault="00010C2B" w:rsidP="006A5736">
      <w:pPr>
        <w:numPr>
          <w:ilvl w:val="0"/>
          <w:numId w:val="39"/>
        </w:numPr>
        <w:spacing w:after="0" w:line="276" w:lineRule="auto"/>
        <w:contextualSpacing/>
        <w:jc w:val="left"/>
      </w:pPr>
      <w:r>
        <w:t>Χρήση νευροεξεληκτικών μεθόδων (</w:t>
      </w:r>
      <w:r>
        <w:rPr>
          <w:lang w:val="en-US"/>
        </w:rPr>
        <w:t>bobath</w:t>
      </w:r>
      <w:r w:rsidRPr="00D11126">
        <w:t xml:space="preserve"> </w:t>
      </w:r>
      <w:r>
        <w:t>κ.α.)</w:t>
      </w:r>
      <w:r w:rsidRPr="00D11126">
        <w:t xml:space="preserve"> </w:t>
      </w:r>
      <w:r>
        <w:t xml:space="preserve">και της μεθόδου </w:t>
      </w:r>
    </w:p>
    <w:p w:rsidR="00010C2B" w:rsidRDefault="00010C2B" w:rsidP="00DD2EDD">
      <w:pPr>
        <w:spacing w:line="240" w:lineRule="auto"/>
        <w:ind w:left="360" w:firstLine="360"/>
        <w:contextualSpacing/>
        <w:jc w:val="left"/>
      </w:pPr>
      <w:r>
        <w:t>ιδιοδεκτικής νευρομυϊκής διευκόλυνσης (</w:t>
      </w:r>
      <w:r>
        <w:rPr>
          <w:lang w:val="en-US"/>
        </w:rPr>
        <w:t>P</w:t>
      </w:r>
      <w:r w:rsidRPr="00D11126">
        <w:t>.</w:t>
      </w:r>
      <w:r>
        <w:rPr>
          <w:lang w:val="en-US"/>
        </w:rPr>
        <w:t>N</w:t>
      </w:r>
      <w:r w:rsidRPr="00D11126">
        <w:t>.</w:t>
      </w:r>
      <w:r>
        <w:rPr>
          <w:lang w:val="en-US"/>
        </w:rPr>
        <w:t>F</w:t>
      </w:r>
      <w:r w:rsidRPr="00D11126">
        <w:t>.)</w:t>
      </w:r>
      <w:r w:rsidRPr="000E5972">
        <w:t>.</w:t>
      </w:r>
    </w:p>
    <w:p w:rsidR="00010C2B" w:rsidRDefault="00010C2B" w:rsidP="006A5736">
      <w:pPr>
        <w:numPr>
          <w:ilvl w:val="0"/>
          <w:numId w:val="39"/>
        </w:numPr>
        <w:spacing w:after="0" w:line="240" w:lineRule="auto"/>
        <w:contextualSpacing/>
        <w:jc w:val="left"/>
      </w:pPr>
      <w:r>
        <w:t xml:space="preserve">Κινησιοθεραπεία με παθητικές κινήσεις, υποβοηθούμενες ασκήσεις και </w:t>
      </w:r>
    </w:p>
    <w:p w:rsidR="00010C2B" w:rsidRDefault="00010C2B" w:rsidP="00DD2EDD">
      <w:pPr>
        <w:spacing w:line="276" w:lineRule="auto"/>
        <w:ind w:left="720"/>
        <w:contextualSpacing/>
        <w:jc w:val="left"/>
      </w:pPr>
      <w:r>
        <w:t>ασκήσεις ισορροπίας, καθώς και ενεργητικές ασκήσεις ενδυνάμωσης μυών τόσο ατομικά όσο και σε ομάδες.</w:t>
      </w:r>
    </w:p>
    <w:p w:rsidR="00010C2B" w:rsidRDefault="00010C2B" w:rsidP="006A5736">
      <w:pPr>
        <w:numPr>
          <w:ilvl w:val="0"/>
          <w:numId w:val="39"/>
        </w:numPr>
        <w:spacing w:after="0" w:line="276" w:lineRule="auto"/>
        <w:contextualSpacing/>
        <w:jc w:val="left"/>
      </w:pPr>
      <w:r>
        <w:t>Χορήγηση οδηγιών ειδικών ασκήσεων κατ΄ οίκον.</w:t>
      </w:r>
    </w:p>
    <w:p w:rsidR="00010C2B" w:rsidRDefault="00010C2B" w:rsidP="006A5736">
      <w:pPr>
        <w:numPr>
          <w:ilvl w:val="0"/>
          <w:numId w:val="39"/>
        </w:numPr>
        <w:spacing w:after="0" w:line="276" w:lineRule="auto"/>
        <w:contextualSpacing/>
        <w:jc w:val="left"/>
      </w:pPr>
      <w:r>
        <w:t>Εκπαίδευση σωστής στάσης και κίνησης.</w:t>
      </w:r>
    </w:p>
    <w:p w:rsidR="00010C2B" w:rsidRDefault="00010C2B" w:rsidP="006A5736">
      <w:pPr>
        <w:numPr>
          <w:ilvl w:val="0"/>
          <w:numId w:val="39"/>
        </w:numPr>
        <w:spacing w:after="0" w:line="276" w:lineRule="auto"/>
        <w:contextualSpacing/>
        <w:jc w:val="left"/>
      </w:pPr>
      <w:r>
        <w:t>Επανεκπαίδευση βάδισης.</w:t>
      </w:r>
    </w:p>
    <w:p w:rsidR="00010C2B" w:rsidRDefault="00010C2B" w:rsidP="006A5736">
      <w:pPr>
        <w:numPr>
          <w:ilvl w:val="0"/>
          <w:numId w:val="39"/>
        </w:numPr>
        <w:spacing w:after="0" w:line="276" w:lineRule="auto"/>
        <w:contextualSpacing/>
        <w:jc w:val="left"/>
      </w:pPr>
      <w:r>
        <w:t xml:space="preserve">Ηλεκτροθεραπεία (διαθερμίες, διασταυρούμενα ρεύματα, διαδυναμικά </w:t>
      </w:r>
    </w:p>
    <w:p w:rsidR="00010C2B" w:rsidRDefault="00F318A7" w:rsidP="00DD2EDD">
      <w:pPr>
        <w:spacing w:line="276" w:lineRule="auto"/>
        <w:ind w:left="720" w:hanging="720"/>
        <w:contextualSpacing/>
        <w:jc w:val="left"/>
      </w:pPr>
      <w:r>
        <w:t xml:space="preserve">            </w:t>
      </w:r>
      <w:r w:rsidR="00010C2B">
        <w:t>ρεύματα, διαδερμικός νευρικός ερεθισμός (</w:t>
      </w:r>
      <w:r w:rsidR="00010C2B">
        <w:rPr>
          <w:lang w:val="en-US"/>
        </w:rPr>
        <w:t>TENS</w:t>
      </w:r>
      <w:r w:rsidR="00010C2B" w:rsidRPr="00F661FD">
        <w:t>)</w:t>
      </w:r>
      <w:r w:rsidR="00010C2B">
        <w:t xml:space="preserve"> λειτουργικός ηλεκτρικός</w:t>
      </w:r>
      <w:r>
        <w:t xml:space="preserve"> </w:t>
      </w:r>
      <w:r w:rsidR="00010C2B">
        <w:t>ερεθισμός (</w:t>
      </w:r>
      <w:r w:rsidR="00010C2B">
        <w:rPr>
          <w:lang w:val="en-US"/>
        </w:rPr>
        <w:t>FES</w:t>
      </w:r>
      <w:r w:rsidR="00010C2B" w:rsidRPr="00730668">
        <w:t>)</w:t>
      </w:r>
      <w:r w:rsidR="00010C2B">
        <w:t>, νευρομυϊκός ερ</w:t>
      </w:r>
      <w:r>
        <w:t xml:space="preserve">εθισμός, υψηλής τάσης, υπέρηχα, </w:t>
      </w:r>
      <w:r w:rsidR="00010C2B">
        <w:t>υπέρυθρες ακτίνες και συνδυασμένες θεραπείες.</w:t>
      </w:r>
    </w:p>
    <w:p w:rsidR="00010C2B" w:rsidRDefault="00010C2B" w:rsidP="006A5736">
      <w:pPr>
        <w:numPr>
          <w:ilvl w:val="0"/>
          <w:numId w:val="39"/>
        </w:numPr>
        <w:spacing w:after="0" w:line="276" w:lineRule="auto"/>
        <w:contextualSpacing/>
        <w:jc w:val="left"/>
      </w:pPr>
      <w:r>
        <w:t xml:space="preserve">Παραφινόλουτρα </w:t>
      </w:r>
    </w:p>
    <w:p w:rsidR="00010C2B" w:rsidRDefault="00010C2B" w:rsidP="006A5736">
      <w:pPr>
        <w:numPr>
          <w:ilvl w:val="0"/>
          <w:numId w:val="39"/>
        </w:numPr>
        <w:spacing w:after="0" w:line="276" w:lineRule="auto"/>
        <w:contextualSpacing/>
        <w:jc w:val="left"/>
      </w:pPr>
      <w:r>
        <w:t>Θερμά και ψυχρά επιθέματα.</w:t>
      </w:r>
    </w:p>
    <w:p w:rsidR="00010C2B" w:rsidRDefault="00010C2B" w:rsidP="006A5736">
      <w:pPr>
        <w:numPr>
          <w:ilvl w:val="0"/>
          <w:numId w:val="39"/>
        </w:numPr>
        <w:spacing w:after="0" w:line="276" w:lineRule="auto"/>
        <w:contextualSpacing/>
        <w:jc w:val="left"/>
      </w:pPr>
      <w:r>
        <w:t>Εφαρμογή μηχανικής έλξης και έλξεις δια χειρός.</w:t>
      </w:r>
    </w:p>
    <w:p w:rsidR="00010C2B" w:rsidRDefault="00010C2B" w:rsidP="006A5736">
      <w:pPr>
        <w:numPr>
          <w:ilvl w:val="0"/>
          <w:numId w:val="39"/>
        </w:numPr>
        <w:spacing w:after="0" w:line="276" w:lineRule="auto"/>
        <w:contextualSpacing/>
        <w:jc w:val="left"/>
      </w:pPr>
      <w:r>
        <w:t>Κατασκευή ναρθήκων.</w:t>
      </w:r>
    </w:p>
    <w:p w:rsidR="00010C2B" w:rsidRDefault="00010C2B" w:rsidP="006A5736">
      <w:pPr>
        <w:numPr>
          <w:ilvl w:val="0"/>
          <w:numId w:val="39"/>
        </w:numPr>
        <w:spacing w:after="0" w:line="276" w:lineRule="auto"/>
        <w:contextualSpacing/>
        <w:jc w:val="left"/>
      </w:pPr>
      <w:r>
        <w:t>Υδροθεραπεία σε θεραπευτική πισίνα και δυνόλουτρο</w:t>
      </w:r>
    </w:p>
    <w:p w:rsidR="00010C2B" w:rsidRPr="00C15D04" w:rsidRDefault="00010C2B" w:rsidP="006A5736">
      <w:pPr>
        <w:numPr>
          <w:ilvl w:val="0"/>
          <w:numId w:val="39"/>
        </w:numPr>
        <w:spacing w:after="0" w:line="276" w:lineRule="auto"/>
        <w:contextualSpacing/>
        <w:jc w:val="left"/>
      </w:pPr>
      <w:r w:rsidRPr="00C15D04">
        <w:t>Προγράμματα πρόληψης και εργονομικής εκπαίδευσης.</w:t>
      </w:r>
    </w:p>
    <w:p w:rsidR="00010C2B" w:rsidRPr="00D50F87" w:rsidRDefault="00010C2B" w:rsidP="00010C2B">
      <w:pPr>
        <w:spacing w:line="276" w:lineRule="auto"/>
      </w:pPr>
      <w:r w:rsidRPr="00C15D04">
        <w:t xml:space="preserve"> </w:t>
      </w:r>
    </w:p>
    <w:p w:rsidR="00010C2B" w:rsidRPr="00C20CE1" w:rsidRDefault="00010C2B" w:rsidP="006A5736">
      <w:pPr>
        <w:numPr>
          <w:ilvl w:val="0"/>
          <w:numId w:val="55"/>
        </w:numPr>
        <w:spacing w:after="0" w:line="276" w:lineRule="auto"/>
        <w:rPr>
          <w:b/>
          <w:u w:val="single"/>
        </w:rPr>
      </w:pPr>
      <w:r w:rsidRPr="00C20CE1">
        <w:rPr>
          <w:b/>
          <w:u w:val="single"/>
        </w:rPr>
        <w:t xml:space="preserve">Τμήμα Φυσιοθεραπείας Γενικού Νοσοκομείου Λευκωσίας </w:t>
      </w:r>
    </w:p>
    <w:p w:rsidR="00803809" w:rsidRDefault="00803809" w:rsidP="00803809">
      <w:pPr>
        <w:ind w:right="6"/>
        <w:rPr>
          <w:b/>
          <w:u w:val="single"/>
        </w:rPr>
      </w:pPr>
    </w:p>
    <w:p w:rsidR="00803809" w:rsidRPr="00905C76" w:rsidRDefault="00803809" w:rsidP="00803809">
      <w:pPr>
        <w:ind w:right="6"/>
        <w:rPr>
          <w:rFonts w:cs="Arial"/>
          <w:szCs w:val="22"/>
        </w:rPr>
      </w:pPr>
      <w:r w:rsidRPr="00905C76">
        <w:rPr>
          <w:rFonts w:cs="Arial"/>
          <w:szCs w:val="22"/>
        </w:rPr>
        <w:t>Στο Γενικό Νοσοκομείο Λευκωσίας έχει την έδρα της η Ανώτερη Επιθεωρήτρια Φυσιοθεραπείας, η οποία είναι υπεύθυνη για όλα τα Τμήματα Φυσιοθεραπείας των Δημόσιων Νοσοκομείων.</w:t>
      </w:r>
    </w:p>
    <w:p w:rsidR="00803809" w:rsidRPr="00905C76" w:rsidRDefault="00803809" w:rsidP="00803809">
      <w:pPr>
        <w:ind w:right="6"/>
        <w:rPr>
          <w:rFonts w:cs="Arial"/>
          <w:szCs w:val="22"/>
        </w:rPr>
      </w:pPr>
      <w:r w:rsidRPr="00905C76">
        <w:rPr>
          <w:rFonts w:cs="Arial"/>
          <w:szCs w:val="22"/>
        </w:rPr>
        <w:t xml:space="preserve">Επιπλέον το Τμήμα Φυσιοθεραπείας στελεχώνεται από 41 πτυχιούχους εγγεγραμμένους φυσιοθεραπευτές (25 μόνιμους και 16 έκτακτους), οι οποίοι επιμορφώνονται συνεχώς στα νέα επιστημονικά δεδομένα της φυσιοθεραπείας και εξειδικεύονται σε διάφορους τομείς αναγνωρισμένους από τα επίσημα σώματα της φυσιοθεραπείας στην Ευρώπη. </w:t>
      </w:r>
    </w:p>
    <w:p w:rsidR="00803809" w:rsidRPr="00905C76" w:rsidRDefault="00803809" w:rsidP="00803809">
      <w:pPr>
        <w:ind w:right="6"/>
        <w:rPr>
          <w:rFonts w:cs="Arial"/>
          <w:szCs w:val="22"/>
        </w:rPr>
      </w:pPr>
      <w:r w:rsidRPr="00905C76">
        <w:rPr>
          <w:rFonts w:cs="Arial"/>
          <w:szCs w:val="22"/>
        </w:rPr>
        <w:t>Από τους 16 έκτακτους φυσιοθεραπευτές, εντός του 2012 οι τέσσερις έχουν προσληφθεί για να καλύψουν τις ανάγκες της Μονάδας Αυξημένης Φροντίδας η οποία προγραμματίζεται να λειτουργήσει μέσα στο 2013 και ο ένας για στελέχωση της Πνευμονολογικής Κλινικής.</w:t>
      </w:r>
    </w:p>
    <w:p w:rsidR="00803809" w:rsidRPr="00803809" w:rsidRDefault="00803809" w:rsidP="00803809">
      <w:pPr>
        <w:ind w:right="6"/>
        <w:rPr>
          <w:rFonts w:cs="Arial"/>
          <w:szCs w:val="22"/>
          <w:u w:val="single"/>
        </w:rPr>
      </w:pPr>
    </w:p>
    <w:p w:rsidR="00010C2B" w:rsidRPr="008F22CC" w:rsidRDefault="00010C2B" w:rsidP="006A5736">
      <w:pPr>
        <w:numPr>
          <w:ilvl w:val="1"/>
          <w:numId w:val="55"/>
        </w:numPr>
        <w:spacing w:after="0" w:line="276" w:lineRule="auto"/>
        <w:rPr>
          <w:b/>
        </w:rPr>
      </w:pPr>
      <w:r w:rsidRPr="008F22CC">
        <w:rPr>
          <w:b/>
        </w:rPr>
        <w:t>Κέντρο Φυσιοθεραπείας</w:t>
      </w:r>
    </w:p>
    <w:p w:rsidR="00010C2B" w:rsidRPr="00C15D04" w:rsidRDefault="00010C2B" w:rsidP="00010C2B">
      <w:pPr>
        <w:spacing w:line="276" w:lineRule="auto"/>
      </w:pPr>
      <w:r w:rsidRPr="00C15D04">
        <w:t xml:space="preserve">Υπηρεσίες φυσιοθεραπείας παρέχονται σε όλες τις κλινικές και τμήματα του </w:t>
      </w:r>
      <w:r>
        <w:t>ν</w:t>
      </w:r>
      <w:r w:rsidRPr="00C15D04">
        <w:t xml:space="preserve">οσοκομείου σε εσωτερικούς και εξωτερικούς ασθενείς. Για καλύτερη εξυπηρέτηση των ασθενών οι φυσιοθεραπευτές αξιοποιούνται σε πέντε ομάδες ως ακολούθως. </w:t>
      </w:r>
    </w:p>
    <w:p w:rsidR="00010C2B" w:rsidRDefault="00010C2B" w:rsidP="006A5736">
      <w:pPr>
        <w:numPr>
          <w:ilvl w:val="0"/>
          <w:numId w:val="46"/>
        </w:numPr>
        <w:spacing w:after="0" w:line="276" w:lineRule="auto"/>
      </w:pPr>
      <w:r>
        <w:t xml:space="preserve">Στη Μονάδα Εντατικής Θεραπείας (ΜΕΘ) όπου προσφέρονται υπηρεσίες φυσιοθεραπείας σε ασθενείς με επεμβατικό και μη επεμβατικό αερισμό. </w:t>
      </w:r>
    </w:p>
    <w:p w:rsidR="00010C2B" w:rsidRDefault="00010C2B" w:rsidP="006A5736">
      <w:pPr>
        <w:numPr>
          <w:ilvl w:val="0"/>
          <w:numId w:val="46"/>
        </w:numPr>
        <w:spacing w:after="0" w:line="276" w:lineRule="auto"/>
      </w:pPr>
      <w:r>
        <w:t>Σε όλους τους θαλάμους εσωτερικών ασθενών.</w:t>
      </w:r>
    </w:p>
    <w:p w:rsidR="00010C2B" w:rsidRDefault="00010C2B" w:rsidP="006A5736">
      <w:pPr>
        <w:numPr>
          <w:ilvl w:val="0"/>
          <w:numId w:val="46"/>
        </w:numPr>
        <w:spacing w:after="0" w:line="276" w:lineRule="auto"/>
      </w:pPr>
      <w:r>
        <w:t xml:space="preserve">Στο τμήμα εξωτερικών ασθενών όπου παρέχονται υπηρεσίες σε περιστατικά άκρας χείρας, άλλα μυοσκελετικά περιστατικά, νευρολογικά περιστατικά και σε παιδιά με προβλήματα της σπονδυλικής στήλης όπως σκολίωση και κύφωση. </w:t>
      </w:r>
    </w:p>
    <w:p w:rsidR="00010C2B" w:rsidRDefault="00010C2B" w:rsidP="006A5736">
      <w:pPr>
        <w:numPr>
          <w:ilvl w:val="0"/>
          <w:numId w:val="46"/>
        </w:numPr>
        <w:spacing w:after="0" w:line="276" w:lineRule="auto"/>
      </w:pPr>
      <w:r>
        <w:t xml:space="preserve">Στο τμήμα υδροθεραπείας με φυσιοθεραπευτές που έχουν εξειδικευτεί στις μεθόδους της Σχολής Υδροθεραπείας της πόλης </w:t>
      </w:r>
      <w:r>
        <w:rPr>
          <w:lang w:val="en-US"/>
        </w:rPr>
        <w:t>Bath</w:t>
      </w:r>
      <w:r w:rsidRPr="008D6A48">
        <w:t xml:space="preserve"> </w:t>
      </w:r>
      <w:r>
        <w:t xml:space="preserve">του Ηνωμένου Βασιλείου. </w:t>
      </w:r>
    </w:p>
    <w:p w:rsidR="00010C2B" w:rsidRDefault="00010C2B" w:rsidP="006A5736">
      <w:pPr>
        <w:numPr>
          <w:ilvl w:val="0"/>
          <w:numId w:val="46"/>
        </w:numPr>
        <w:spacing w:line="276" w:lineRule="auto"/>
      </w:pPr>
      <w:r>
        <w:t>Στο Κέντρο Νωτυεομυελικών Κακώσεων.</w:t>
      </w:r>
    </w:p>
    <w:p w:rsidR="00010C2B" w:rsidRDefault="00956B63" w:rsidP="00010C2B">
      <w:pPr>
        <w:spacing w:line="276" w:lineRule="auto"/>
        <w:rPr>
          <w:b/>
        </w:rPr>
      </w:pPr>
      <w:r>
        <w:rPr>
          <w:b/>
        </w:rPr>
        <w:t>Υ</w:t>
      </w:r>
      <w:r w:rsidRPr="00A569D2">
        <w:rPr>
          <w:b/>
        </w:rPr>
        <w:t xml:space="preserve">πηρεσίες </w:t>
      </w:r>
      <w:r>
        <w:rPr>
          <w:b/>
        </w:rPr>
        <w:t xml:space="preserve">που </w:t>
      </w:r>
      <w:r w:rsidRPr="00A569D2">
        <w:rPr>
          <w:b/>
        </w:rPr>
        <w:t>προσφέρονται</w:t>
      </w:r>
      <w:r>
        <w:rPr>
          <w:b/>
        </w:rPr>
        <w:t>:</w:t>
      </w:r>
      <w:r w:rsidRPr="00A569D2">
        <w:rPr>
          <w:b/>
        </w:rPr>
        <w:t xml:space="preserve"> </w:t>
      </w:r>
    </w:p>
    <w:p w:rsidR="00010C2B" w:rsidRDefault="00010C2B" w:rsidP="006A5736">
      <w:pPr>
        <w:numPr>
          <w:ilvl w:val="0"/>
          <w:numId w:val="39"/>
        </w:numPr>
        <w:tabs>
          <w:tab w:val="num" w:pos="360"/>
          <w:tab w:val="left" w:pos="720"/>
        </w:tabs>
        <w:spacing w:after="0" w:line="276" w:lineRule="auto"/>
        <w:ind w:left="360" w:firstLine="0"/>
      </w:pPr>
      <w:r w:rsidRPr="008E7FC6">
        <w:t>Πρόγραμμα πρόληψης των επιπτώσεων της οστεοπόρωσης</w:t>
      </w:r>
      <w:r>
        <w:t xml:space="preserve"> το οποίο περιλαμβάνει </w:t>
      </w:r>
      <w:r>
        <w:tab/>
        <w:t xml:space="preserve">ενημέρωση, εκπαίδευση στις δραστηριότητες της καθημερινής ζωής και πρόγραμμα </w:t>
      </w:r>
      <w:r>
        <w:tab/>
        <w:t>ασκήσεων.</w:t>
      </w:r>
    </w:p>
    <w:p w:rsidR="00010C2B" w:rsidRPr="008E7FC6" w:rsidRDefault="00010C2B" w:rsidP="006A5736">
      <w:pPr>
        <w:numPr>
          <w:ilvl w:val="0"/>
          <w:numId w:val="39"/>
        </w:numPr>
        <w:tabs>
          <w:tab w:val="clear" w:pos="720"/>
          <w:tab w:val="num" w:pos="360"/>
        </w:tabs>
        <w:spacing w:after="0" w:line="276" w:lineRule="auto"/>
        <w:ind w:left="360" w:firstLine="0"/>
      </w:pPr>
      <w:r w:rsidRPr="008E7FC6">
        <w:t>Πρόγραμμα πρόληψης της οσφυαλγίας</w:t>
      </w:r>
      <w:r>
        <w:rPr>
          <w:b/>
        </w:rPr>
        <w:t xml:space="preserve"> </w:t>
      </w:r>
      <w:r w:rsidRPr="00244DC2">
        <w:t>με ενημέρωση</w:t>
      </w:r>
      <w:r>
        <w:t>,</w:t>
      </w:r>
      <w:r w:rsidRPr="00244DC2">
        <w:t xml:space="preserve"> εκπαίδευση της σωστής</w:t>
      </w:r>
      <w:r>
        <w:t xml:space="preserve"> στάσης και </w:t>
      </w:r>
      <w:r>
        <w:tab/>
        <w:t>πρόγραμμα ασκήσεων.</w:t>
      </w:r>
    </w:p>
    <w:p w:rsidR="00010C2B" w:rsidRDefault="00010C2B" w:rsidP="006A5736">
      <w:pPr>
        <w:numPr>
          <w:ilvl w:val="2"/>
          <w:numId w:val="40"/>
        </w:numPr>
        <w:spacing w:after="0" w:line="276" w:lineRule="auto"/>
      </w:pPr>
      <w:r>
        <w:t>Αξιολόγηση των ατόμων που χρήζουν τροχοκαθίσματος ή βοηθημάτων σύμφωνα με τα σχέδια του Τμήματος Κοινωνικής Ενσωμάτωσης Ατόμων με Αναπηρίες (ΑμεΑ) του Υπουργείου Εργασίας.</w:t>
      </w:r>
    </w:p>
    <w:p w:rsidR="00010C2B" w:rsidRDefault="00010C2B" w:rsidP="006A5736">
      <w:pPr>
        <w:numPr>
          <w:ilvl w:val="1"/>
          <w:numId w:val="40"/>
        </w:numPr>
        <w:tabs>
          <w:tab w:val="clear" w:pos="720"/>
          <w:tab w:val="num" w:pos="360"/>
        </w:tabs>
        <w:spacing w:after="0" w:line="276" w:lineRule="auto"/>
      </w:pPr>
      <w:r>
        <w:t>Διαλέξεις και εργαστήρια με θέμα «Χειρονακτικοί Χειρισμοί για Πρόληψη Οσφυαλγίας» προς το προσωπικό του Νοσοκομείου και φοιτητές.</w:t>
      </w:r>
    </w:p>
    <w:p w:rsidR="00010C2B" w:rsidRDefault="00010C2B" w:rsidP="006A5736">
      <w:pPr>
        <w:numPr>
          <w:ilvl w:val="2"/>
          <w:numId w:val="40"/>
        </w:numPr>
        <w:spacing w:after="0" w:line="276" w:lineRule="auto"/>
      </w:pPr>
      <w:r>
        <w:t>Οργάνωση και επίβλεψη προγράμματος πρακτικής άσκησης φοιτητών φυσιοθεραπείας Ανώτατων Εκπαιδευτικών Ιδρυμάτων της Κύπρου, της Ελλάδας και Πανεπιστημίων άλλων χωρών.</w:t>
      </w:r>
    </w:p>
    <w:p w:rsidR="007A12CA" w:rsidRDefault="00010C2B" w:rsidP="006A5736">
      <w:pPr>
        <w:numPr>
          <w:ilvl w:val="1"/>
          <w:numId w:val="40"/>
        </w:numPr>
        <w:tabs>
          <w:tab w:val="clear" w:pos="720"/>
          <w:tab w:val="num" w:pos="360"/>
        </w:tabs>
        <w:spacing w:line="276" w:lineRule="auto"/>
      </w:pPr>
      <w:r>
        <w:t xml:space="preserve">Κλινική άσκηση φοιτητών φυσιοθεραπείας του Ευρωπαϊκού Πανεπιστημίου Κύπρου. </w:t>
      </w:r>
    </w:p>
    <w:p w:rsidR="008015C5" w:rsidRPr="00905C76" w:rsidRDefault="008015C5" w:rsidP="008015C5">
      <w:pPr>
        <w:spacing w:line="276" w:lineRule="auto"/>
        <w:ind w:left="360"/>
      </w:pPr>
    </w:p>
    <w:p w:rsidR="00A81E0C" w:rsidRPr="00905C76" w:rsidRDefault="00A81E0C" w:rsidP="00A81E0C">
      <w:pPr>
        <w:ind w:right="900"/>
        <w:rPr>
          <w:rFonts w:cs="Arial"/>
          <w:b/>
          <w:szCs w:val="22"/>
        </w:rPr>
      </w:pPr>
      <w:r w:rsidRPr="00905C76">
        <w:rPr>
          <w:rFonts w:cs="Arial"/>
          <w:b/>
          <w:szCs w:val="22"/>
        </w:rPr>
        <w:t>Προγράμματα Συνεχούς Εκπαίδευσης Προσωπικού</w:t>
      </w:r>
    </w:p>
    <w:p w:rsidR="00A81E0C" w:rsidRPr="00905C76" w:rsidRDefault="00A81E0C" w:rsidP="006A5736">
      <w:pPr>
        <w:numPr>
          <w:ilvl w:val="0"/>
          <w:numId w:val="47"/>
        </w:numPr>
        <w:tabs>
          <w:tab w:val="clear" w:pos="1080"/>
          <w:tab w:val="num" w:pos="360"/>
        </w:tabs>
        <w:spacing w:after="0" w:line="240" w:lineRule="auto"/>
        <w:ind w:right="900" w:hanging="1080"/>
        <w:rPr>
          <w:rFonts w:cs="Arial"/>
          <w:b/>
          <w:szCs w:val="22"/>
        </w:rPr>
      </w:pPr>
      <w:r w:rsidRPr="00905C76">
        <w:rPr>
          <w:rFonts w:cs="Arial"/>
          <w:b/>
          <w:szCs w:val="22"/>
        </w:rPr>
        <w:t xml:space="preserve"> Πρόγραμμα Μετάκλησης Ειδικών </w:t>
      </w:r>
    </w:p>
    <w:p w:rsidR="00A81E0C" w:rsidRPr="00905C76" w:rsidRDefault="00A81E0C" w:rsidP="00A81E0C">
      <w:pPr>
        <w:ind w:right="6"/>
        <w:rPr>
          <w:rFonts w:cs="Arial"/>
          <w:szCs w:val="22"/>
        </w:rPr>
      </w:pPr>
      <w:r w:rsidRPr="00905C76">
        <w:rPr>
          <w:rFonts w:cs="Arial"/>
          <w:szCs w:val="22"/>
        </w:rPr>
        <w:t xml:space="preserve">Στα πλαίσια του πιο πάνω προγράμματος έγινε μετάκληση ειδικού, του </w:t>
      </w:r>
      <w:r w:rsidRPr="00905C76">
        <w:rPr>
          <w:rFonts w:cs="Arial"/>
          <w:szCs w:val="22"/>
          <w:lang w:val="en-US"/>
        </w:rPr>
        <w:t>Dr</w:t>
      </w:r>
      <w:r w:rsidRPr="00905C76">
        <w:rPr>
          <w:rFonts w:cs="Arial"/>
          <w:szCs w:val="22"/>
        </w:rPr>
        <w:t xml:space="preserve"> </w:t>
      </w:r>
      <w:r w:rsidRPr="00905C76">
        <w:rPr>
          <w:rFonts w:cs="Arial"/>
          <w:szCs w:val="22"/>
          <w:lang w:val="en-US"/>
        </w:rPr>
        <w:t>Paul</w:t>
      </w:r>
      <w:r w:rsidRPr="00905C76">
        <w:rPr>
          <w:rFonts w:cs="Arial"/>
          <w:szCs w:val="22"/>
        </w:rPr>
        <w:t xml:space="preserve"> </w:t>
      </w:r>
      <w:r w:rsidRPr="00905C76">
        <w:rPr>
          <w:rFonts w:cs="Arial"/>
          <w:szCs w:val="22"/>
          <w:lang w:val="en-US"/>
        </w:rPr>
        <w:t>Taylor</w:t>
      </w:r>
      <w:r w:rsidRPr="00905C76">
        <w:rPr>
          <w:rFonts w:cs="Arial"/>
          <w:szCs w:val="22"/>
        </w:rPr>
        <w:t xml:space="preserve"> </w:t>
      </w:r>
      <w:r w:rsidRPr="00905C76">
        <w:rPr>
          <w:rFonts w:cs="Arial"/>
          <w:szCs w:val="22"/>
          <w:lang w:val="en-US"/>
        </w:rPr>
        <w:t>Consultant</w:t>
      </w:r>
      <w:r w:rsidRPr="00905C76">
        <w:rPr>
          <w:rFonts w:cs="Arial"/>
          <w:szCs w:val="22"/>
        </w:rPr>
        <w:t xml:space="preserve"> </w:t>
      </w:r>
      <w:r w:rsidRPr="00905C76">
        <w:rPr>
          <w:rFonts w:cs="Arial"/>
          <w:szCs w:val="22"/>
          <w:lang w:val="en-US"/>
        </w:rPr>
        <w:t>Clinical</w:t>
      </w:r>
      <w:r w:rsidRPr="00905C76">
        <w:rPr>
          <w:rFonts w:cs="Arial"/>
          <w:szCs w:val="22"/>
        </w:rPr>
        <w:t xml:space="preserve"> </w:t>
      </w:r>
      <w:r w:rsidRPr="00905C76">
        <w:rPr>
          <w:rFonts w:cs="Arial"/>
          <w:szCs w:val="22"/>
          <w:lang w:val="en-US"/>
        </w:rPr>
        <w:t>Scientist</w:t>
      </w:r>
      <w:r w:rsidRPr="00905C76">
        <w:rPr>
          <w:rFonts w:cs="Arial"/>
          <w:szCs w:val="22"/>
        </w:rPr>
        <w:t xml:space="preserve">, από το </w:t>
      </w:r>
      <w:r w:rsidRPr="00905C76">
        <w:rPr>
          <w:rFonts w:cs="Arial"/>
          <w:szCs w:val="22"/>
          <w:lang w:val="en-US"/>
        </w:rPr>
        <w:t>National</w:t>
      </w:r>
      <w:r w:rsidRPr="00905C76">
        <w:rPr>
          <w:rFonts w:cs="Arial"/>
          <w:szCs w:val="22"/>
        </w:rPr>
        <w:t xml:space="preserve"> </w:t>
      </w:r>
      <w:r w:rsidRPr="00905C76">
        <w:rPr>
          <w:rFonts w:cs="Arial"/>
          <w:szCs w:val="22"/>
          <w:lang w:val="en-US"/>
        </w:rPr>
        <w:t>FES</w:t>
      </w:r>
      <w:r w:rsidRPr="00905C76">
        <w:rPr>
          <w:rFonts w:cs="Arial"/>
          <w:szCs w:val="22"/>
        </w:rPr>
        <w:t xml:space="preserve"> </w:t>
      </w:r>
      <w:r w:rsidRPr="00905C76">
        <w:rPr>
          <w:rFonts w:cs="Arial"/>
          <w:szCs w:val="22"/>
          <w:lang w:val="en-US"/>
        </w:rPr>
        <w:t>Centre</w:t>
      </w:r>
      <w:r w:rsidRPr="00905C76">
        <w:rPr>
          <w:rFonts w:cs="Arial"/>
          <w:szCs w:val="22"/>
        </w:rPr>
        <w:t xml:space="preserve">, </w:t>
      </w:r>
      <w:r w:rsidRPr="00905C76">
        <w:rPr>
          <w:rFonts w:cs="Arial"/>
          <w:szCs w:val="22"/>
          <w:lang w:val="en-US"/>
        </w:rPr>
        <w:t>Department</w:t>
      </w:r>
      <w:r w:rsidRPr="00905C76">
        <w:rPr>
          <w:rFonts w:cs="Arial"/>
          <w:szCs w:val="22"/>
        </w:rPr>
        <w:t xml:space="preserve"> </w:t>
      </w:r>
      <w:r w:rsidRPr="00905C76">
        <w:rPr>
          <w:rFonts w:cs="Arial"/>
          <w:szCs w:val="22"/>
          <w:lang w:val="en-US"/>
        </w:rPr>
        <w:t>of</w:t>
      </w:r>
      <w:r w:rsidRPr="00905C76">
        <w:rPr>
          <w:rFonts w:cs="Arial"/>
          <w:szCs w:val="22"/>
        </w:rPr>
        <w:t xml:space="preserve"> </w:t>
      </w:r>
      <w:r w:rsidRPr="00905C76">
        <w:rPr>
          <w:rFonts w:cs="Arial"/>
          <w:szCs w:val="22"/>
          <w:lang w:val="en-US"/>
        </w:rPr>
        <w:t>Clinical</w:t>
      </w:r>
      <w:r w:rsidRPr="00905C76">
        <w:rPr>
          <w:rFonts w:cs="Arial"/>
          <w:szCs w:val="22"/>
        </w:rPr>
        <w:t xml:space="preserve"> </w:t>
      </w:r>
      <w:r w:rsidRPr="00905C76">
        <w:rPr>
          <w:rFonts w:cs="Arial"/>
          <w:szCs w:val="22"/>
          <w:lang w:val="en-US"/>
        </w:rPr>
        <w:t>Science</w:t>
      </w:r>
      <w:r w:rsidRPr="00905C76">
        <w:rPr>
          <w:rFonts w:cs="Arial"/>
          <w:szCs w:val="22"/>
        </w:rPr>
        <w:t xml:space="preserve"> </w:t>
      </w:r>
      <w:r w:rsidRPr="00905C76">
        <w:rPr>
          <w:rFonts w:cs="Arial"/>
          <w:szCs w:val="22"/>
          <w:lang w:val="en-US"/>
        </w:rPr>
        <w:t>and</w:t>
      </w:r>
      <w:r w:rsidRPr="00905C76">
        <w:rPr>
          <w:rFonts w:cs="Arial"/>
          <w:szCs w:val="22"/>
        </w:rPr>
        <w:t xml:space="preserve"> </w:t>
      </w:r>
      <w:r w:rsidRPr="00905C76">
        <w:rPr>
          <w:rFonts w:cs="Arial"/>
          <w:szCs w:val="22"/>
          <w:lang w:val="en-US"/>
        </w:rPr>
        <w:t>Engineering</w:t>
      </w:r>
      <w:r w:rsidRPr="00905C76">
        <w:rPr>
          <w:rFonts w:cs="Arial"/>
          <w:szCs w:val="22"/>
        </w:rPr>
        <w:t xml:space="preserve">, </w:t>
      </w:r>
      <w:r w:rsidRPr="00905C76">
        <w:rPr>
          <w:rFonts w:cs="Arial"/>
          <w:szCs w:val="22"/>
          <w:lang w:val="en-US"/>
        </w:rPr>
        <w:t>Salisbury</w:t>
      </w:r>
      <w:r w:rsidRPr="00905C76">
        <w:rPr>
          <w:rFonts w:cs="Arial"/>
          <w:szCs w:val="22"/>
        </w:rPr>
        <w:t xml:space="preserve"> </w:t>
      </w:r>
      <w:r w:rsidRPr="00905C76">
        <w:rPr>
          <w:rFonts w:cs="Arial"/>
          <w:szCs w:val="22"/>
          <w:lang w:val="en-US"/>
        </w:rPr>
        <w:t>District</w:t>
      </w:r>
      <w:r w:rsidRPr="00905C76">
        <w:rPr>
          <w:rFonts w:cs="Arial"/>
          <w:szCs w:val="22"/>
        </w:rPr>
        <w:t xml:space="preserve"> </w:t>
      </w:r>
      <w:r w:rsidRPr="00905C76">
        <w:rPr>
          <w:rFonts w:cs="Arial"/>
          <w:szCs w:val="22"/>
          <w:lang w:val="en-US"/>
        </w:rPr>
        <w:t>Hospital</w:t>
      </w:r>
      <w:r w:rsidRPr="00905C76">
        <w:rPr>
          <w:rFonts w:cs="Arial"/>
          <w:szCs w:val="22"/>
        </w:rPr>
        <w:t xml:space="preserve"> του Ηνωμένου Βασιλείου, για διήμερη εκπαίδευση</w:t>
      </w:r>
      <w:r w:rsidRPr="00905C76">
        <w:rPr>
          <w:rFonts w:cs="Arial"/>
          <w:b/>
          <w:szCs w:val="22"/>
        </w:rPr>
        <w:t xml:space="preserve"> </w:t>
      </w:r>
      <w:r w:rsidRPr="00905C76">
        <w:rPr>
          <w:rFonts w:cs="Arial"/>
          <w:szCs w:val="22"/>
        </w:rPr>
        <w:t xml:space="preserve">(26 – 27 Ιουλίου, 2012) των φυσιοθεραπευτών στη χρήση του </w:t>
      </w:r>
      <w:r w:rsidRPr="00905C76">
        <w:rPr>
          <w:rFonts w:cs="Arial"/>
          <w:szCs w:val="22"/>
          <w:lang w:val="en-US"/>
        </w:rPr>
        <w:t>Functional</w:t>
      </w:r>
      <w:r w:rsidRPr="00905C76">
        <w:rPr>
          <w:rFonts w:cs="Arial"/>
          <w:szCs w:val="22"/>
        </w:rPr>
        <w:t xml:space="preserve"> </w:t>
      </w:r>
      <w:r w:rsidRPr="00905C76">
        <w:rPr>
          <w:rFonts w:cs="Arial"/>
          <w:szCs w:val="22"/>
          <w:lang w:val="en-US"/>
        </w:rPr>
        <w:t>Electrical</w:t>
      </w:r>
      <w:r w:rsidRPr="00905C76">
        <w:rPr>
          <w:rFonts w:cs="Arial"/>
          <w:szCs w:val="22"/>
        </w:rPr>
        <w:t xml:space="preserve"> </w:t>
      </w:r>
      <w:r w:rsidRPr="00905C76">
        <w:rPr>
          <w:rFonts w:cs="Arial"/>
          <w:szCs w:val="22"/>
          <w:lang w:val="en-US"/>
        </w:rPr>
        <w:t>Stimulation</w:t>
      </w:r>
      <w:r w:rsidRPr="00905C76">
        <w:rPr>
          <w:rFonts w:cs="Arial"/>
          <w:szCs w:val="22"/>
        </w:rPr>
        <w:t xml:space="preserve"> για προσφορά της θεραπείας αυτής στην Κύπρο. Το σεμινάριο παρακολούθησαν 6 φυσιοθεραπευτές, 3 από το Γενικό Νοσοκομείο Λευκωσίας, 1 από το Γενικό Νοσοκομείο Λεμεσού, 1 από Γενικό Νοσοκομείο Λάρνακας και 1 από το Γενικό Νοσοκομείο Αμμοχώστου. </w:t>
      </w:r>
    </w:p>
    <w:p w:rsidR="00A81E0C" w:rsidRPr="00905C76" w:rsidRDefault="00A81E0C" w:rsidP="006A5736">
      <w:pPr>
        <w:numPr>
          <w:ilvl w:val="0"/>
          <w:numId w:val="78"/>
        </w:numPr>
        <w:spacing w:after="0" w:line="240" w:lineRule="auto"/>
        <w:ind w:right="6"/>
        <w:rPr>
          <w:rFonts w:cs="Arial"/>
          <w:b/>
          <w:szCs w:val="22"/>
        </w:rPr>
      </w:pPr>
      <w:r w:rsidRPr="00905C76">
        <w:rPr>
          <w:rFonts w:cs="Arial"/>
          <w:szCs w:val="22"/>
        </w:rPr>
        <w:t>Το τμήμα δεν επιχορηγήθηκε κατά το 2012 μέσω των προγραμμάτων «</w:t>
      </w:r>
      <w:r w:rsidRPr="00905C76">
        <w:rPr>
          <w:rFonts w:cs="Arial"/>
          <w:b/>
          <w:szCs w:val="22"/>
        </w:rPr>
        <w:t>Σεμινάρια/ Συνέδρια Εξωτερικού» και «Υποτροφία Μικρής Διάρκειας».</w:t>
      </w:r>
    </w:p>
    <w:p w:rsidR="00A81E0C" w:rsidRPr="00905C76" w:rsidRDefault="00A81E0C" w:rsidP="00A81E0C">
      <w:pPr>
        <w:ind w:left="360" w:right="6"/>
        <w:rPr>
          <w:rFonts w:cs="Arial"/>
          <w:szCs w:val="22"/>
        </w:rPr>
      </w:pPr>
      <w:r w:rsidRPr="00905C76">
        <w:rPr>
          <w:rFonts w:cs="Arial"/>
          <w:szCs w:val="22"/>
        </w:rPr>
        <w:t>Φυσιοθεραπευτές παρακολούθησαν σεμινάρια / συνέδρια με δικά τους έξοδα, τόσο στο εσωτερικό όσο και στο εξωτερικό.</w:t>
      </w:r>
    </w:p>
    <w:p w:rsidR="00A81E0C" w:rsidRPr="00905C76" w:rsidRDefault="00A81E0C" w:rsidP="006A5736">
      <w:pPr>
        <w:numPr>
          <w:ilvl w:val="0"/>
          <w:numId w:val="44"/>
        </w:numPr>
        <w:tabs>
          <w:tab w:val="clear" w:pos="1050"/>
          <w:tab w:val="num" w:pos="360"/>
        </w:tabs>
        <w:spacing w:after="0" w:line="240" w:lineRule="auto"/>
        <w:ind w:right="6" w:hanging="1050"/>
        <w:rPr>
          <w:rFonts w:cs="Arial"/>
          <w:b/>
          <w:szCs w:val="22"/>
        </w:rPr>
      </w:pPr>
      <w:r w:rsidRPr="00905C76">
        <w:rPr>
          <w:rFonts w:cs="Arial"/>
          <w:b/>
          <w:szCs w:val="22"/>
        </w:rPr>
        <w:t>Πρόγραμμα Εκπαίδευσης Διασωστών</w:t>
      </w:r>
    </w:p>
    <w:p w:rsidR="00A81E0C" w:rsidRPr="00905C76" w:rsidRDefault="00A81E0C" w:rsidP="00A81E0C">
      <w:pPr>
        <w:ind w:left="360" w:right="6"/>
        <w:rPr>
          <w:rFonts w:cs="Arial"/>
          <w:szCs w:val="22"/>
        </w:rPr>
      </w:pPr>
      <w:r w:rsidRPr="00905C76">
        <w:rPr>
          <w:rFonts w:cs="Arial"/>
          <w:szCs w:val="22"/>
        </w:rPr>
        <w:t>Το τμήμα συμμετείχε στο πρόγραμμα εκπαίδευσης των διασωστών με την υπεύθυνη του τμήματος και δύο φυσιοθεραπευτές.</w:t>
      </w:r>
    </w:p>
    <w:p w:rsidR="00A81E0C" w:rsidRPr="00905C76" w:rsidRDefault="00A81E0C" w:rsidP="006A5736">
      <w:pPr>
        <w:numPr>
          <w:ilvl w:val="0"/>
          <w:numId w:val="45"/>
        </w:numPr>
        <w:tabs>
          <w:tab w:val="clear" w:pos="1080"/>
          <w:tab w:val="num" w:pos="360"/>
        </w:tabs>
        <w:spacing w:after="0" w:line="240" w:lineRule="auto"/>
        <w:ind w:right="6" w:hanging="1080"/>
        <w:rPr>
          <w:rFonts w:cs="Arial"/>
          <w:szCs w:val="22"/>
        </w:rPr>
      </w:pPr>
      <w:r w:rsidRPr="00905C76">
        <w:rPr>
          <w:rFonts w:cs="Arial"/>
          <w:b/>
          <w:szCs w:val="22"/>
        </w:rPr>
        <w:t xml:space="preserve">Συμμετοχή Τμήματος στην Ενημέρωση του Κοινού </w:t>
      </w:r>
    </w:p>
    <w:p w:rsidR="00A81E0C" w:rsidRPr="00905C76" w:rsidRDefault="00A81E0C" w:rsidP="00A81E0C">
      <w:pPr>
        <w:ind w:left="360" w:right="6"/>
        <w:rPr>
          <w:rFonts w:cs="Arial"/>
          <w:szCs w:val="22"/>
        </w:rPr>
      </w:pPr>
      <w:r w:rsidRPr="00905C76">
        <w:rPr>
          <w:rFonts w:cs="Arial"/>
          <w:szCs w:val="22"/>
        </w:rPr>
        <w:t xml:space="preserve">Στην εκδήλωση για τα 6 χρόνια του Γενικού Νοσοκομείου Λευκωσίας, το τμήμα στελέχωσε περίπτερο, όπου εκτός από προφορική ενημέρωση διανεμήθηκαν και ενημερωτικά φυλλάδια. </w:t>
      </w:r>
    </w:p>
    <w:p w:rsidR="00A81E0C" w:rsidRPr="00905C76" w:rsidRDefault="00A81E0C" w:rsidP="006A5736">
      <w:pPr>
        <w:numPr>
          <w:ilvl w:val="0"/>
          <w:numId w:val="77"/>
        </w:numPr>
        <w:spacing w:after="0" w:line="240" w:lineRule="auto"/>
        <w:ind w:right="6"/>
        <w:rPr>
          <w:rFonts w:cs="Arial"/>
          <w:szCs w:val="22"/>
        </w:rPr>
      </w:pPr>
      <w:r w:rsidRPr="00905C76">
        <w:rPr>
          <w:rFonts w:cs="Arial"/>
          <w:b/>
          <w:szCs w:val="22"/>
        </w:rPr>
        <w:t>Συμμετοχή του Τμήματος στην Ημερίδα του Γ.Ν. Λευκωσίας</w:t>
      </w:r>
      <w:r w:rsidRPr="00905C76">
        <w:rPr>
          <w:rFonts w:cs="Arial"/>
          <w:szCs w:val="22"/>
        </w:rPr>
        <w:t xml:space="preserve"> με παρουσίαση με θέμα: «Το Τμήμα Φυσιοθεραπείας του Γ.Ν. Λευκωσίας – Τρόπος Λειτουργίας και Δραστηριότητες, 1951-2012».</w:t>
      </w:r>
    </w:p>
    <w:p w:rsidR="00A81E0C" w:rsidRPr="00905C76" w:rsidRDefault="00A81E0C" w:rsidP="006A5736">
      <w:pPr>
        <w:numPr>
          <w:ilvl w:val="0"/>
          <w:numId w:val="77"/>
        </w:numPr>
        <w:spacing w:after="0" w:line="240" w:lineRule="auto"/>
        <w:ind w:right="6"/>
        <w:rPr>
          <w:rFonts w:cs="Arial"/>
          <w:szCs w:val="22"/>
        </w:rPr>
      </w:pPr>
      <w:r w:rsidRPr="00905C76">
        <w:rPr>
          <w:rFonts w:cs="Arial"/>
          <w:b/>
          <w:szCs w:val="22"/>
        </w:rPr>
        <w:t xml:space="preserve">Συμμετοχή του Τμήματος στην Ημερίδα του Γ.Ν. Λάρνακας, </w:t>
      </w:r>
      <w:r w:rsidRPr="00905C76">
        <w:rPr>
          <w:rFonts w:cs="Arial"/>
          <w:szCs w:val="22"/>
        </w:rPr>
        <w:t>από την υπεύθυνη του τμήματος με θέμα «Οσφυαλγία».</w:t>
      </w:r>
    </w:p>
    <w:p w:rsidR="00A81E0C" w:rsidRPr="00905C76" w:rsidRDefault="00A81E0C" w:rsidP="006A5736">
      <w:pPr>
        <w:numPr>
          <w:ilvl w:val="0"/>
          <w:numId w:val="76"/>
        </w:numPr>
        <w:tabs>
          <w:tab w:val="clear" w:pos="840"/>
          <w:tab w:val="num" w:pos="360"/>
        </w:tabs>
        <w:spacing w:after="0" w:line="240" w:lineRule="auto"/>
        <w:ind w:left="360" w:right="6"/>
        <w:rPr>
          <w:rFonts w:cs="Arial"/>
          <w:b/>
          <w:szCs w:val="22"/>
        </w:rPr>
      </w:pPr>
      <w:r w:rsidRPr="00905C76">
        <w:rPr>
          <w:rFonts w:cs="Arial"/>
          <w:b/>
          <w:szCs w:val="22"/>
        </w:rPr>
        <w:t>Ημερίδα Εκπαίδευσης Νοσηλευτών</w:t>
      </w:r>
    </w:p>
    <w:p w:rsidR="00A81E0C" w:rsidRPr="00905C76" w:rsidRDefault="00A81E0C" w:rsidP="00A81E0C">
      <w:pPr>
        <w:ind w:left="360" w:right="6"/>
        <w:rPr>
          <w:rFonts w:cs="Arial"/>
          <w:szCs w:val="22"/>
        </w:rPr>
      </w:pPr>
      <w:r w:rsidRPr="00905C76">
        <w:rPr>
          <w:rFonts w:cs="Arial"/>
          <w:szCs w:val="22"/>
        </w:rPr>
        <w:t xml:space="preserve">Λειτουργοί του τμήματος με πρωτοβουλία του πυρήνα μάθησης του Γενικού Νοσοκομείου Λάρνακας, οργάνωσε εκπαιδευτική ημερίδα για νοσηλευτές από όλα τα νοσοκομεία με θέμα «Ασφαλής Μετακίνηση Ασθενών». </w:t>
      </w:r>
    </w:p>
    <w:p w:rsidR="00A81E0C" w:rsidRPr="00905C76" w:rsidRDefault="00A81E0C" w:rsidP="00A81E0C">
      <w:pPr>
        <w:ind w:left="360" w:right="6"/>
        <w:rPr>
          <w:rFonts w:cs="Arial"/>
          <w:b/>
          <w:szCs w:val="22"/>
        </w:rPr>
      </w:pPr>
    </w:p>
    <w:p w:rsidR="00010C2B" w:rsidRDefault="00010C2B" w:rsidP="006A5736">
      <w:pPr>
        <w:numPr>
          <w:ilvl w:val="1"/>
          <w:numId w:val="55"/>
        </w:numPr>
        <w:spacing w:after="0" w:line="276" w:lineRule="auto"/>
        <w:rPr>
          <w:b/>
          <w:u w:val="single"/>
        </w:rPr>
      </w:pPr>
      <w:r w:rsidRPr="00C20CE1">
        <w:rPr>
          <w:b/>
          <w:u w:val="single"/>
        </w:rPr>
        <w:t xml:space="preserve">Κέντρο Νωτυεομυελικών Κακώσεων </w:t>
      </w:r>
    </w:p>
    <w:p w:rsidR="00F03B3C" w:rsidRPr="00F03B3C" w:rsidRDefault="00F03B3C" w:rsidP="00F03B3C">
      <w:pPr>
        <w:spacing w:after="0" w:line="276" w:lineRule="auto"/>
        <w:ind w:left="360"/>
        <w:rPr>
          <w:b/>
          <w:u w:val="single"/>
        </w:rPr>
      </w:pPr>
    </w:p>
    <w:p w:rsidR="00010C2B" w:rsidRPr="00C20CE1" w:rsidRDefault="00010C2B" w:rsidP="00010C2B">
      <w:pPr>
        <w:spacing w:line="276" w:lineRule="auto"/>
      </w:pPr>
      <w:r w:rsidRPr="00C20CE1">
        <w:t>Το Κέντρο προσφέρει φυσιοθεραπεία και αποκατάσταση με</w:t>
      </w:r>
      <w:r w:rsidRPr="00C20CE1">
        <w:rPr>
          <w:b/>
        </w:rPr>
        <w:t xml:space="preserve"> </w:t>
      </w:r>
      <w:r w:rsidRPr="00A22C6A">
        <w:t>επτά</w:t>
      </w:r>
      <w:r>
        <w:rPr>
          <w:b/>
        </w:rPr>
        <w:t xml:space="preserve"> </w:t>
      </w:r>
      <w:r w:rsidRPr="00C20CE1">
        <w:t xml:space="preserve">φυσιοθεραπευτές </w:t>
      </w:r>
      <w:r>
        <w:t>(</w:t>
      </w:r>
      <w:r w:rsidRPr="00C20CE1">
        <w:t>3 μόνιμο</w:t>
      </w:r>
      <w:r>
        <w:t>ι</w:t>
      </w:r>
      <w:r w:rsidRPr="00C20CE1">
        <w:t xml:space="preserve"> και 4 έκτακτο</w:t>
      </w:r>
      <w:r>
        <w:t>ι)</w:t>
      </w:r>
      <w:r w:rsidRPr="00C20CE1">
        <w:t xml:space="preserve"> σε άτομα όλων των ηλικιών με</w:t>
      </w:r>
      <w:r w:rsidR="001323BB">
        <w:t>:</w:t>
      </w:r>
    </w:p>
    <w:p w:rsidR="00010C2B" w:rsidRPr="00C20CE1" w:rsidRDefault="00010C2B" w:rsidP="006A5736">
      <w:pPr>
        <w:numPr>
          <w:ilvl w:val="0"/>
          <w:numId w:val="51"/>
        </w:numPr>
        <w:spacing w:after="0" w:line="276" w:lineRule="auto"/>
      </w:pPr>
      <w:r w:rsidRPr="00C20CE1">
        <w:t>κακώσεις σπονδυλικής στήλης που συνοδεύονται από βλάβη νωτιαίου μυελού.</w:t>
      </w:r>
    </w:p>
    <w:p w:rsidR="00010C2B" w:rsidRPr="00C20CE1" w:rsidRDefault="00010C2B" w:rsidP="006A5736">
      <w:pPr>
        <w:numPr>
          <w:ilvl w:val="0"/>
          <w:numId w:val="51"/>
        </w:numPr>
        <w:spacing w:after="0" w:line="276" w:lineRule="auto"/>
      </w:pPr>
      <w:r w:rsidRPr="00C20CE1">
        <w:t>νευρολογικές παθήσεις που έχουν σαν αποτέλεσμα τετραπληγία - παραπληγία.</w:t>
      </w:r>
    </w:p>
    <w:p w:rsidR="00010C2B" w:rsidRPr="00C20CE1" w:rsidRDefault="00010C2B" w:rsidP="006A5736">
      <w:pPr>
        <w:numPr>
          <w:ilvl w:val="0"/>
          <w:numId w:val="51"/>
        </w:numPr>
        <w:spacing w:line="276" w:lineRule="auto"/>
      </w:pPr>
      <w:r>
        <w:t>α</w:t>
      </w:r>
      <w:r w:rsidRPr="00C20CE1">
        <w:t xml:space="preserve">μφωτερόπλευρο ακρωτηριασμό κάτω άκρων. </w:t>
      </w:r>
    </w:p>
    <w:p w:rsidR="007A12CA" w:rsidRPr="007A12CA" w:rsidRDefault="007A12CA" w:rsidP="007A12CA">
      <w:pPr>
        <w:spacing w:line="276" w:lineRule="auto"/>
        <w:rPr>
          <w:b/>
        </w:rPr>
      </w:pPr>
      <w:r w:rsidRPr="007A12CA">
        <w:rPr>
          <w:b/>
        </w:rPr>
        <w:t xml:space="preserve">Υπηρεσίες που προσφέρονται: </w:t>
      </w:r>
    </w:p>
    <w:p w:rsidR="00010C2B" w:rsidRPr="00C20CE1" w:rsidRDefault="00010C2B" w:rsidP="006A5736">
      <w:pPr>
        <w:numPr>
          <w:ilvl w:val="2"/>
          <w:numId w:val="41"/>
        </w:numPr>
        <w:spacing w:after="0" w:line="276" w:lineRule="auto"/>
      </w:pPr>
      <w:r w:rsidRPr="00C20CE1">
        <w:t>Αξιολόγηση παραπληγικών και τετραπληγικών αλλά και άλλων ατόμων με σοβαρά κινητικά προβλήματα από όλη την Κύπρο, τα οποία  χρήζουν τροχοκαθίσματος και ειδικών βοηθημάτων, σύμφωνα με τα σχέδια του Τμήματος Κοινωνικής Ενσωμάτωσης Ατόμων με Αναπηρίες (ΑμεΑ) του Υπουργείου Εργασίας.</w:t>
      </w:r>
    </w:p>
    <w:p w:rsidR="00010C2B" w:rsidRDefault="00010C2B" w:rsidP="006A5736">
      <w:pPr>
        <w:numPr>
          <w:ilvl w:val="0"/>
          <w:numId w:val="41"/>
        </w:numPr>
        <w:tabs>
          <w:tab w:val="clear" w:pos="1080"/>
          <w:tab w:val="num" w:pos="360"/>
        </w:tabs>
        <w:spacing w:after="0" w:line="276" w:lineRule="auto"/>
        <w:ind w:left="360" w:firstLine="0"/>
      </w:pPr>
      <w:r w:rsidRPr="00C20CE1">
        <w:t>Κατ΄ οίκον επισκέψεις για εισηγήσεις μετατροπών και βοηθημάτων.</w:t>
      </w:r>
    </w:p>
    <w:p w:rsidR="00010C2B" w:rsidRPr="00323AC8" w:rsidRDefault="00010C2B" w:rsidP="006A5736">
      <w:pPr>
        <w:numPr>
          <w:ilvl w:val="2"/>
          <w:numId w:val="41"/>
        </w:numPr>
        <w:spacing w:after="0" w:line="276" w:lineRule="auto"/>
      </w:pPr>
      <w:r w:rsidRPr="00323AC8">
        <w:t>Επίβλεψη του προγράμματος πρακτικής άσκησης των φοιτητών φυσιοθεραπείας των Ανώτατων Εκπαιδευτικών Ιδρυμάτων της Κύπρου, της Ελλάδας και Πανεπιστημίων άλλων χωρών.</w:t>
      </w:r>
    </w:p>
    <w:p w:rsidR="00010C2B" w:rsidRPr="00C20CE1" w:rsidRDefault="00010C2B" w:rsidP="006A5736">
      <w:pPr>
        <w:numPr>
          <w:ilvl w:val="0"/>
          <w:numId w:val="41"/>
        </w:numPr>
        <w:tabs>
          <w:tab w:val="clear" w:pos="1080"/>
          <w:tab w:val="left" w:pos="360"/>
        </w:tabs>
        <w:spacing w:line="276" w:lineRule="auto"/>
        <w:ind w:left="360" w:firstLine="0"/>
      </w:pPr>
      <w:r w:rsidRPr="00C20CE1">
        <w:t xml:space="preserve">Κλινική άσκηση φοιτητών φυσιοθεραπείας του Ευρωπαϊκού Πανεπιστημίου Κύπρου. </w:t>
      </w:r>
    </w:p>
    <w:p w:rsidR="00010C2B" w:rsidRPr="002C128E" w:rsidRDefault="00010C2B" w:rsidP="006A5736">
      <w:pPr>
        <w:numPr>
          <w:ilvl w:val="0"/>
          <w:numId w:val="49"/>
        </w:numPr>
        <w:spacing w:after="0" w:line="276" w:lineRule="auto"/>
        <w:rPr>
          <w:b/>
        </w:rPr>
      </w:pPr>
      <w:r w:rsidRPr="00C20CE1">
        <w:rPr>
          <w:b/>
          <w:u w:val="single"/>
        </w:rPr>
        <w:t xml:space="preserve">Τμήμα Φυσιοθεραπείας </w:t>
      </w:r>
      <w:r w:rsidRPr="0009743F">
        <w:rPr>
          <w:b/>
          <w:u w:val="single"/>
        </w:rPr>
        <w:t>Νοσοκομείο Αρχιεπίσκοπος Μακάριος ΙΙΙ</w:t>
      </w:r>
    </w:p>
    <w:p w:rsidR="00010C2B" w:rsidRPr="0009743F" w:rsidRDefault="00010C2B" w:rsidP="00010C2B">
      <w:pPr>
        <w:spacing w:line="276" w:lineRule="auto"/>
        <w:rPr>
          <w:u w:val="single"/>
        </w:rPr>
      </w:pPr>
    </w:p>
    <w:p w:rsidR="006F44E9" w:rsidRDefault="00010C2B" w:rsidP="006F44E9">
      <w:pPr>
        <w:pStyle w:val="Body1"/>
        <w:spacing w:line="276" w:lineRule="auto"/>
        <w:jc w:val="both"/>
        <w:rPr>
          <w:rFonts w:ascii="Arial" w:hAnsi="Arial" w:cs="Arial"/>
          <w:sz w:val="22"/>
          <w:szCs w:val="22"/>
        </w:rPr>
      </w:pPr>
      <w:r w:rsidRPr="007A12CA">
        <w:rPr>
          <w:rFonts w:ascii="Arial" w:hAnsi="Arial" w:cs="Arial"/>
          <w:sz w:val="22"/>
          <w:szCs w:val="22"/>
        </w:rPr>
        <w:t>Το Τμήμα Φυσιοθεραπείας του ΝΑΜ ΙΙΙ στελεχώνεται από επτά Παιδιατρικές Φυσιοθεραπεύτριες (4 μόνιμες και 3 έκτακτες) εξειδικευμένες στη θεραπεία νεογνών και παιδιών με νευροαναπτυξιακά προβλήματα (μέθοδος NDT Bobath) και με εμπειρία και ειδικό ενδιαφέρον στη φυσιοθεραπεία νεογνών και παιδιών με αναπνευστικά και ορθοπεδικά προβλήματα. Προσφέρονται εξατομικευμένες θεραπείες σε εσωτερικούς ασθενείς στη ΜΕΝΝ, ΜΕΝΠ, σε όλους τους θαλάμους και σε εξωτερικούς ασθενείς που παραπέμπονται στο τμήμα.</w:t>
      </w:r>
      <w:r w:rsidR="006F44E9">
        <w:rPr>
          <w:rFonts w:ascii="Arial" w:hAnsi="Arial" w:cs="Arial"/>
          <w:sz w:val="22"/>
          <w:szCs w:val="22"/>
        </w:rPr>
        <w:t xml:space="preserve"> </w:t>
      </w:r>
      <w:r w:rsidRPr="007A12CA">
        <w:rPr>
          <w:rFonts w:ascii="Arial" w:hAnsi="Arial" w:cs="Arial"/>
          <w:sz w:val="22"/>
          <w:szCs w:val="22"/>
        </w:rPr>
        <w:t>Δυο φυσιοθεραπεύτριες που εργοδοτεί το ίδρυμα Ραδιομαραθώνιος ενισχύουν τις υπη</w:t>
      </w:r>
      <w:r w:rsidR="006F44E9">
        <w:rPr>
          <w:rFonts w:ascii="Arial" w:hAnsi="Arial" w:cs="Arial"/>
          <w:sz w:val="22"/>
          <w:szCs w:val="22"/>
        </w:rPr>
        <w:t xml:space="preserve">ρεσίες σε εξωτερικούς ασθενείς. </w:t>
      </w:r>
      <w:r w:rsidRPr="007A12CA">
        <w:rPr>
          <w:rFonts w:ascii="Arial" w:hAnsi="Arial" w:cs="Arial"/>
          <w:sz w:val="22"/>
          <w:szCs w:val="22"/>
        </w:rPr>
        <w:t>Στους ασθενείς προσφέρεται εξατομικευμένη φυσιοθεραπευτική αγωγή</w:t>
      </w:r>
      <w:r w:rsidR="006F44E9">
        <w:rPr>
          <w:rFonts w:ascii="Arial" w:hAnsi="Arial" w:cs="Arial"/>
          <w:sz w:val="22"/>
          <w:szCs w:val="22"/>
        </w:rPr>
        <w:t>.</w:t>
      </w:r>
    </w:p>
    <w:p w:rsidR="006F44E9" w:rsidRPr="00905C76" w:rsidRDefault="006F44E9" w:rsidP="006F44E9">
      <w:pPr>
        <w:pStyle w:val="Body1"/>
        <w:spacing w:after="240" w:line="276" w:lineRule="auto"/>
        <w:jc w:val="both"/>
        <w:rPr>
          <w:rFonts w:ascii="Arial" w:hAnsi="Arial" w:cs="Arial"/>
          <w:color w:val="auto"/>
          <w:sz w:val="22"/>
          <w:szCs w:val="22"/>
        </w:rPr>
      </w:pPr>
      <w:r w:rsidRPr="00905C76">
        <w:rPr>
          <w:rFonts w:ascii="Arial" w:hAnsi="Arial" w:cs="Arial"/>
          <w:color w:val="auto"/>
          <w:sz w:val="22"/>
          <w:szCs w:val="22"/>
        </w:rPr>
        <w:t xml:space="preserve">Το 2012 έχουν εκδοθεί 4 ενημερωτικά έντυπα: </w:t>
      </w:r>
    </w:p>
    <w:p w:rsidR="006F44E9" w:rsidRPr="00905C76" w:rsidRDefault="006F44E9" w:rsidP="006A5736">
      <w:pPr>
        <w:pStyle w:val="Body1"/>
        <w:numPr>
          <w:ilvl w:val="0"/>
          <w:numId w:val="72"/>
        </w:numPr>
        <w:spacing w:after="240" w:line="276" w:lineRule="auto"/>
        <w:ind w:left="360"/>
        <w:jc w:val="both"/>
        <w:rPr>
          <w:rFonts w:ascii="Arial" w:hAnsi="Arial" w:cs="Arial"/>
          <w:color w:val="auto"/>
          <w:sz w:val="22"/>
          <w:szCs w:val="22"/>
        </w:rPr>
      </w:pPr>
      <w:r w:rsidRPr="00905C76">
        <w:rPr>
          <w:rFonts w:ascii="Arial" w:hAnsi="Arial" w:cs="Arial"/>
          <w:color w:val="auto"/>
          <w:sz w:val="22"/>
          <w:szCs w:val="22"/>
        </w:rPr>
        <w:t>Τμήμα Φυσιοθεραπείας - Παιδιατρική Φυσιοθεραπεία</w:t>
      </w:r>
    </w:p>
    <w:p w:rsidR="006F44E9" w:rsidRPr="00905C76" w:rsidRDefault="006F44E9" w:rsidP="006A5736">
      <w:pPr>
        <w:pStyle w:val="Body1"/>
        <w:numPr>
          <w:ilvl w:val="0"/>
          <w:numId w:val="72"/>
        </w:numPr>
        <w:spacing w:after="240" w:line="276" w:lineRule="auto"/>
        <w:ind w:left="360"/>
        <w:jc w:val="both"/>
        <w:rPr>
          <w:rFonts w:ascii="Arial" w:hAnsi="Arial" w:cs="Arial"/>
          <w:color w:val="auto"/>
          <w:sz w:val="22"/>
          <w:szCs w:val="22"/>
        </w:rPr>
      </w:pPr>
      <w:r w:rsidRPr="00905C76">
        <w:rPr>
          <w:rFonts w:ascii="Arial" w:hAnsi="Arial" w:cs="Arial"/>
          <w:color w:val="auto"/>
          <w:sz w:val="22"/>
          <w:szCs w:val="22"/>
        </w:rPr>
        <w:t>ΠΑΙΔΙΑΤΡΙΚΗ ΦΥΣΙΟΘΕΡΑΠΕΙΑ (Πώς να βοηθήσεις το μωρό σου να πετύχει τους πρώτους αναπτυξιακούς στόχους)</w:t>
      </w:r>
    </w:p>
    <w:p w:rsidR="006F44E9" w:rsidRPr="00905C76" w:rsidRDefault="006F44E9" w:rsidP="006A5736">
      <w:pPr>
        <w:pStyle w:val="Body1"/>
        <w:numPr>
          <w:ilvl w:val="0"/>
          <w:numId w:val="72"/>
        </w:numPr>
        <w:spacing w:after="240" w:line="276" w:lineRule="auto"/>
        <w:ind w:left="360"/>
        <w:jc w:val="both"/>
        <w:rPr>
          <w:rFonts w:ascii="Arial" w:hAnsi="Arial" w:cs="Arial"/>
          <w:color w:val="auto"/>
          <w:sz w:val="22"/>
          <w:szCs w:val="22"/>
        </w:rPr>
      </w:pPr>
      <w:r w:rsidRPr="00905C76">
        <w:rPr>
          <w:rFonts w:ascii="Arial" w:hAnsi="Arial" w:cs="Arial"/>
          <w:color w:val="auto"/>
          <w:sz w:val="22"/>
          <w:szCs w:val="22"/>
        </w:rPr>
        <w:t>ΠΑΙΔΙΑΤΡΙΚΗ ΦΥΣΙΟΘΕΡΑΠΕΙΑ (Ραιβόκρανο και πλαγιοκεφαλία)</w:t>
      </w:r>
    </w:p>
    <w:p w:rsidR="006F44E9" w:rsidRPr="00905C76" w:rsidRDefault="006F44E9" w:rsidP="006A5736">
      <w:pPr>
        <w:pStyle w:val="Body1"/>
        <w:numPr>
          <w:ilvl w:val="0"/>
          <w:numId w:val="72"/>
        </w:numPr>
        <w:spacing w:after="240" w:line="276" w:lineRule="auto"/>
        <w:ind w:left="360"/>
        <w:jc w:val="both"/>
        <w:rPr>
          <w:rFonts w:ascii="Arial" w:hAnsi="Arial" w:cs="Arial"/>
          <w:color w:val="auto"/>
          <w:sz w:val="22"/>
          <w:szCs w:val="22"/>
        </w:rPr>
      </w:pPr>
      <w:r w:rsidRPr="00905C76">
        <w:rPr>
          <w:rFonts w:ascii="Arial" w:hAnsi="Arial" w:cs="Arial"/>
          <w:color w:val="auto"/>
          <w:sz w:val="22"/>
          <w:szCs w:val="22"/>
        </w:rPr>
        <w:t>ΠΑΙΔΙΑΤΡΙΚΗ ΦΥΣΙΟΘΕΡΑΠΕΙΑ (Κινητική Ανάπτυξη Ένα Ταξίδι … Όχι αγώνας δρόμου)</w:t>
      </w:r>
    </w:p>
    <w:p w:rsidR="00010C2B" w:rsidRPr="007A12CA" w:rsidRDefault="007A12CA" w:rsidP="00010C2B">
      <w:pPr>
        <w:spacing w:line="276" w:lineRule="auto"/>
        <w:rPr>
          <w:b/>
        </w:rPr>
      </w:pPr>
      <w:r>
        <w:rPr>
          <w:b/>
        </w:rPr>
        <w:t>Υ</w:t>
      </w:r>
      <w:r w:rsidRPr="00A569D2">
        <w:rPr>
          <w:b/>
        </w:rPr>
        <w:t xml:space="preserve">πηρεσίες </w:t>
      </w:r>
      <w:r>
        <w:rPr>
          <w:b/>
        </w:rPr>
        <w:t xml:space="preserve">που </w:t>
      </w:r>
      <w:r w:rsidRPr="00A569D2">
        <w:rPr>
          <w:b/>
        </w:rPr>
        <w:t>προσφέρονται</w:t>
      </w:r>
      <w:r>
        <w:rPr>
          <w:b/>
        </w:rPr>
        <w:t>:</w:t>
      </w:r>
      <w:r w:rsidRPr="00A569D2">
        <w:rPr>
          <w:b/>
        </w:rPr>
        <w:t xml:space="preserve"> </w:t>
      </w:r>
    </w:p>
    <w:p w:rsidR="00010C2B" w:rsidRDefault="00010C2B" w:rsidP="006A5736">
      <w:pPr>
        <w:numPr>
          <w:ilvl w:val="0"/>
          <w:numId w:val="42"/>
        </w:numPr>
        <w:tabs>
          <w:tab w:val="clear" w:pos="1080"/>
          <w:tab w:val="num" w:pos="720"/>
        </w:tabs>
        <w:spacing w:after="0" w:line="276" w:lineRule="auto"/>
        <w:ind w:hanging="720"/>
      </w:pPr>
      <w:r>
        <w:t>Εκπαίδευση γονιών για συνέχιση του προγρά</w:t>
      </w:r>
      <w:r w:rsidR="002B7C9F">
        <w:t>μματος φυσιοθεραπείας στο σπίτι</w:t>
      </w:r>
    </w:p>
    <w:p w:rsidR="00010C2B" w:rsidRDefault="00010C2B" w:rsidP="006A5736">
      <w:pPr>
        <w:numPr>
          <w:ilvl w:val="0"/>
          <w:numId w:val="42"/>
        </w:numPr>
        <w:tabs>
          <w:tab w:val="clear" w:pos="1080"/>
          <w:tab w:val="num" w:pos="720"/>
        </w:tabs>
        <w:spacing w:after="0" w:line="276" w:lineRule="auto"/>
        <w:ind w:hanging="720"/>
      </w:pPr>
      <w:r>
        <w:t>Συμμετοχή στο follow</w:t>
      </w:r>
      <w:r w:rsidR="002B7C9F">
        <w:t xml:space="preserve"> </w:t>
      </w:r>
      <w:r>
        <w:t xml:space="preserve">up </w:t>
      </w:r>
      <w:r w:rsidR="002B7C9F">
        <w:t>νεογνών προώρων υψηλού κινδύνου</w:t>
      </w:r>
    </w:p>
    <w:p w:rsidR="00010C2B" w:rsidRDefault="00010C2B" w:rsidP="006A5736">
      <w:pPr>
        <w:numPr>
          <w:ilvl w:val="0"/>
          <w:numId w:val="42"/>
        </w:numPr>
        <w:tabs>
          <w:tab w:val="clear" w:pos="1080"/>
          <w:tab w:val="num" w:pos="720"/>
        </w:tabs>
        <w:spacing w:after="0" w:line="276" w:lineRule="auto"/>
        <w:ind w:left="720"/>
      </w:pPr>
      <w:r>
        <w:t>Κατ’ οίκον επισκέψεις ή στο σχο</w:t>
      </w:r>
      <w:r w:rsidR="002B7C9F">
        <w:t>λείο για εξειδικευμένες οδηγίες</w:t>
      </w:r>
      <w:r>
        <w:t xml:space="preserve"> </w:t>
      </w:r>
    </w:p>
    <w:p w:rsidR="00010C2B" w:rsidRDefault="00010C2B" w:rsidP="006A5736">
      <w:pPr>
        <w:numPr>
          <w:ilvl w:val="0"/>
          <w:numId w:val="42"/>
        </w:numPr>
        <w:tabs>
          <w:tab w:val="clear" w:pos="1080"/>
          <w:tab w:val="num" w:pos="720"/>
        </w:tabs>
        <w:spacing w:after="0" w:line="276" w:lineRule="auto"/>
        <w:ind w:left="720"/>
      </w:pPr>
      <w:r>
        <w:t xml:space="preserve">Αξιολόγηση για την αγορά τροχοκαθίσματος ή βοηθημάτων σύμφωνα με τα σχέδια του Τμήματος Κοινωνικής </w:t>
      </w:r>
      <w:r w:rsidR="002B7C9F">
        <w:t>Ενσωμάτωσης Ατόμων με Αναπηρίες</w:t>
      </w:r>
      <w:r>
        <w:t xml:space="preserve"> του Υπουργείου Εργασ</w:t>
      </w:r>
      <w:r w:rsidR="002B7C9F">
        <w:t>ίας και του Υπουργείου Παιδείας</w:t>
      </w:r>
    </w:p>
    <w:p w:rsidR="002B7C9F" w:rsidRPr="00905C76" w:rsidRDefault="002B7C9F" w:rsidP="006A5736">
      <w:pPr>
        <w:numPr>
          <w:ilvl w:val="0"/>
          <w:numId w:val="42"/>
        </w:numPr>
        <w:tabs>
          <w:tab w:val="clear" w:pos="1080"/>
          <w:tab w:val="num" w:pos="720"/>
        </w:tabs>
        <w:spacing w:after="0" w:line="276" w:lineRule="auto"/>
        <w:ind w:left="720"/>
      </w:pPr>
      <w:r w:rsidRPr="00905C76">
        <w:t>Κάλυψη εσωτερικών ασθενών πέραν του ωραρίου της δημόσιας υπηρεσίας, όταν υπάρχει ανάγκη. Αν είναι γνωστό εκ των προτέρων καθορίζεται φυσιοθεραπεύτρια που θα καλύψει τις ανάγκες, αν όμως υπάρχει έκτακτο περιστατικό  γίνεται με το σύστημα της τηλεφωνικής κλήσης.</w:t>
      </w:r>
    </w:p>
    <w:p w:rsidR="00010C2B" w:rsidRPr="0039441E" w:rsidRDefault="00010C2B" w:rsidP="006A5736">
      <w:pPr>
        <w:numPr>
          <w:ilvl w:val="0"/>
          <w:numId w:val="42"/>
        </w:numPr>
        <w:tabs>
          <w:tab w:val="clear" w:pos="1080"/>
          <w:tab w:val="num" w:pos="720"/>
        </w:tabs>
        <w:spacing w:after="0" w:line="276" w:lineRule="auto"/>
        <w:ind w:left="720"/>
      </w:pPr>
      <w:r w:rsidRPr="0039441E">
        <w:t>Επίβλεψη</w:t>
      </w:r>
      <w:r>
        <w:t xml:space="preserve"> </w:t>
      </w:r>
      <w:r w:rsidRPr="0039441E">
        <w:t>προγράμματος πρακτικής άσκησης φοιτητών φυσιοθεραπείας Ανώτατων</w:t>
      </w:r>
      <w:r>
        <w:t xml:space="preserve"> Ε</w:t>
      </w:r>
      <w:r w:rsidRPr="0039441E">
        <w:t>κπαιδευτικών Ιδρυμάτων της Κύπρου, της Ελλάδα</w:t>
      </w:r>
      <w:r w:rsidR="002B7C9F">
        <w:t>ς και Πανεπιστημίων άλλων χωρών</w:t>
      </w:r>
    </w:p>
    <w:p w:rsidR="00010C2B" w:rsidRDefault="00010C2B" w:rsidP="006A5736">
      <w:pPr>
        <w:numPr>
          <w:ilvl w:val="0"/>
          <w:numId w:val="42"/>
        </w:numPr>
        <w:tabs>
          <w:tab w:val="clear" w:pos="1080"/>
          <w:tab w:val="num" w:pos="720"/>
        </w:tabs>
        <w:spacing w:line="276" w:lineRule="auto"/>
        <w:ind w:left="720"/>
      </w:pPr>
      <w:r>
        <w:t>Κ</w:t>
      </w:r>
      <w:r w:rsidRPr="0039441E">
        <w:t>λινική</w:t>
      </w:r>
      <w:r>
        <w:t xml:space="preserve"> </w:t>
      </w:r>
      <w:r w:rsidRPr="0039441E">
        <w:t xml:space="preserve">άσκηση φοιτητών φυσιοθεραπείας του </w:t>
      </w:r>
      <w:r w:rsidR="002B7C9F">
        <w:t>Ευρωπαϊκού Πανεπιστημίου Κύπρου</w:t>
      </w:r>
    </w:p>
    <w:p w:rsidR="00010C2B" w:rsidRPr="009C6A57" w:rsidRDefault="00010C2B" w:rsidP="00010C2B">
      <w:pPr>
        <w:spacing w:line="276" w:lineRule="auto"/>
        <w:rPr>
          <w:rFonts w:cs="Arial"/>
          <w:b/>
        </w:rPr>
      </w:pPr>
      <w:r w:rsidRPr="009C6A57">
        <w:rPr>
          <w:rFonts w:cs="Arial"/>
          <w:b/>
        </w:rPr>
        <w:t>Προγράμματα Συνεχούς Εκπαίδευσης Προσωπικού</w:t>
      </w:r>
    </w:p>
    <w:p w:rsidR="00010C2B" w:rsidRPr="009C6A57" w:rsidRDefault="00010C2B" w:rsidP="006A5736">
      <w:pPr>
        <w:numPr>
          <w:ilvl w:val="0"/>
          <w:numId w:val="52"/>
        </w:numPr>
        <w:spacing w:after="0" w:line="276" w:lineRule="auto"/>
        <w:rPr>
          <w:rFonts w:cs="Arial"/>
          <w:b/>
          <w:szCs w:val="22"/>
        </w:rPr>
      </w:pPr>
      <w:r w:rsidRPr="009C6A57">
        <w:rPr>
          <w:rFonts w:cs="Arial"/>
          <w:b/>
          <w:szCs w:val="22"/>
        </w:rPr>
        <w:t>Εντόπια Εκπαίδευση</w:t>
      </w:r>
    </w:p>
    <w:p w:rsidR="00010C2B" w:rsidRPr="009C6A57" w:rsidRDefault="00010C2B" w:rsidP="00956B63">
      <w:pPr>
        <w:pStyle w:val="Body1"/>
        <w:spacing w:line="276" w:lineRule="auto"/>
        <w:ind w:left="720"/>
        <w:jc w:val="both"/>
        <w:rPr>
          <w:rFonts w:ascii="Arial" w:hAnsi="Arial" w:cs="Arial"/>
          <w:sz w:val="22"/>
          <w:szCs w:val="22"/>
        </w:rPr>
      </w:pPr>
      <w:r w:rsidRPr="009C6A57">
        <w:rPr>
          <w:rFonts w:ascii="Arial" w:hAnsi="Arial" w:cs="Arial"/>
          <w:sz w:val="22"/>
          <w:szCs w:val="22"/>
        </w:rPr>
        <w:t xml:space="preserve">Πρόγραμμα </w:t>
      </w:r>
      <w:r w:rsidRPr="009C6A57">
        <w:rPr>
          <w:rFonts w:ascii="Arial" w:hAnsi="Arial" w:cs="Arial"/>
          <w:sz w:val="22"/>
          <w:szCs w:val="22"/>
          <w:lang w:val="en-US"/>
        </w:rPr>
        <w:t>“</w:t>
      </w:r>
      <w:r w:rsidRPr="009C6A57">
        <w:rPr>
          <w:rFonts w:ascii="Arial" w:hAnsi="Arial" w:cs="Arial"/>
          <w:sz w:val="22"/>
          <w:szCs w:val="22"/>
        </w:rPr>
        <w:t xml:space="preserve">Kangaroo </w:t>
      </w:r>
      <w:r w:rsidRPr="009C6A57">
        <w:rPr>
          <w:rFonts w:ascii="Arial" w:hAnsi="Arial" w:cs="Arial"/>
          <w:sz w:val="22"/>
          <w:szCs w:val="22"/>
          <w:lang w:val="en-US"/>
        </w:rPr>
        <w:t>M</w:t>
      </w:r>
      <w:r w:rsidRPr="009C6A57">
        <w:rPr>
          <w:rFonts w:ascii="Arial" w:hAnsi="Arial" w:cs="Arial"/>
          <w:sz w:val="22"/>
          <w:szCs w:val="22"/>
        </w:rPr>
        <w:t xml:space="preserve">othercare </w:t>
      </w:r>
      <w:r w:rsidRPr="009C6A57">
        <w:rPr>
          <w:rFonts w:ascii="Arial" w:hAnsi="Arial" w:cs="Arial"/>
          <w:sz w:val="22"/>
          <w:szCs w:val="22"/>
          <w:lang w:val="en-US"/>
        </w:rPr>
        <w:t>T</w:t>
      </w:r>
      <w:r w:rsidRPr="009C6A57">
        <w:rPr>
          <w:rFonts w:ascii="Arial" w:hAnsi="Arial" w:cs="Arial"/>
          <w:sz w:val="22"/>
          <w:szCs w:val="22"/>
        </w:rPr>
        <w:t>raining</w:t>
      </w:r>
      <w:r w:rsidRPr="009C6A57">
        <w:rPr>
          <w:rFonts w:ascii="Arial" w:hAnsi="Arial" w:cs="Arial"/>
          <w:sz w:val="22"/>
          <w:szCs w:val="22"/>
          <w:lang w:val="en-US"/>
        </w:rPr>
        <w:t>”</w:t>
      </w:r>
    </w:p>
    <w:p w:rsidR="00010C2B" w:rsidRPr="009C6A57" w:rsidRDefault="00010C2B" w:rsidP="006A5736">
      <w:pPr>
        <w:pStyle w:val="Body1"/>
        <w:numPr>
          <w:ilvl w:val="0"/>
          <w:numId w:val="52"/>
        </w:numPr>
        <w:spacing w:line="276" w:lineRule="auto"/>
        <w:jc w:val="both"/>
        <w:rPr>
          <w:rFonts w:ascii="Arial" w:hAnsi="Arial" w:cs="Arial"/>
          <w:b/>
          <w:sz w:val="22"/>
          <w:szCs w:val="22"/>
        </w:rPr>
      </w:pPr>
      <w:r w:rsidRPr="009C6A57">
        <w:rPr>
          <w:rFonts w:ascii="Arial" w:hAnsi="Arial" w:cs="Arial"/>
          <w:b/>
          <w:sz w:val="22"/>
          <w:szCs w:val="22"/>
        </w:rPr>
        <w:t>Υποτροφία Μικρής Διάρκειας</w:t>
      </w:r>
    </w:p>
    <w:p w:rsidR="00010C2B" w:rsidRPr="009C6A57" w:rsidRDefault="00010C2B" w:rsidP="007A12CA">
      <w:pPr>
        <w:pStyle w:val="Body1"/>
        <w:spacing w:after="240" w:line="276" w:lineRule="auto"/>
        <w:ind w:left="720"/>
        <w:jc w:val="both"/>
        <w:rPr>
          <w:rFonts w:ascii="Arial" w:hAnsi="Arial" w:cs="Arial"/>
          <w:sz w:val="22"/>
          <w:szCs w:val="22"/>
        </w:rPr>
      </w:pPr>
      <w:r w:rsidRPr="009C6A57">
        <w:rPr>
          <w:rFonts w:ascii="Arial" w:hAnsi="Arial" w:cs="Arial"/>
          <w:sz w:val="22"/>
          <w:szCs w:val="22"/>
        </w:rPr>
        <w:t>Μια φυσιοθεραπεύτρια παρακολούθησε πρόγραμμα 4 εβδομάδων αναπνευστικής φυσιοθεραπείας σε παιδιά στο νοσοκομείο Great Ormond Street στην Αγγλία.</w:t>
      </w:r>
    </w:p>
    <w:p w:rsidR="00010C2B" w:rsidRPr="009C6A57" w:rsidRDefault="00010C2B" w:rsidP="006A5736">
      <w:pPr>
        <w:numPr>
          <w:ilvl w:val="0"/>
          <w:numId w:val="56"/>
        </w:numPr>
        <w:spacing w:line="276" w:lineRule="auto"/>
        <w:jc w:val="left"/>
        <w:rPr>
          <w:rFonts w:cs="Arial"/>
          <w:b/>
          <w:u w:val="single"/>
        </w:rPr>
      </w:pPr>
      <w:r w:rsidRPr="009C6A57">
        <w:rPr>
          <w:rFonts w:cs="Arial"/>
          <w:b/>
          <w:u w:val="single"/>
        </w:rPr>
        <w:t>Ίδρυμα Νέα Ελεούσα.</w:t>
      </w:r>
    </w:p>
    <w:p w:rsidR="00010C2B" w:rsidRDefault="00010C2B" w:rsidP="00010C2B">
      <w:pPr>
        <w:spacing w:line="276" w:lineRule="auto"/>
      </w:pPr>
      <w:r>
        <w:t xml:space="preserve">Προσφέρεται </w:t>
      </w:r>
      <w:r w:rsidR="00F03B3C">
        <w:t>θεραπεία σε άτομα</w:t>
      </w:r>
      <w:r>
        <w:t xml:space="preserve"> με βαριά διανοητική καθυστέρηση και κινητικά προβλήματα με μία φυσιοθεραπεύτρια εξειδικευμένη στην αντιμετώπιση παιδιών και νέων με νευροανα</w:t>
      </w:r>
      <w:r w:rsidR="00F03B3C">
        <w:t>πτυξιακά και νοητικά προβλήματα</w:t>
      </w:r>
      <w:r>
        <w:t>.</w:t>
      </w:r>
    </w:p>
    <w:p w:rsidR="00010C2B" w:rsidRDefault="00010C2B" w:rsidP="006A5736">
      <w:pPr>
        <w:numPr>
          <w:ilvl w:val="0"/>
          <w:numId w:val="56"/>
        </w:numPr>
        <w:spacing w:after="0" w:line="276" w:lineRule="auto"/>
      </w:pPr>
      <w:r w:rsidRPr="008D7CB2">
        <w:rPr>
          <w:b/>
          <w:u w:val="single"/>
        </w:rPr>
        <w:t>Νοσοκομείο Αθαλάσσας</w:t>
      </w:r>
      <w:r>
        <w:t>.</w:t>
      </w:r>
    </w:p>
    <w:p w:rsidR="00010C2B" w:rsidRPr="00AA78FF" w:rsidRDefault="00010C2B" w:rsidP="00010C2B">
      <w:pPr>
        <w:spacing w:line="276" w:lineRule="auto"/>
      </w:pPr>
      <w:r>
        <w:t>Προσφέρεται φυσιοθεραπεία σε ενήλικες ασθενείς με αναπνευστικά ή κινητικά προβλήματα.</w:t>
      </w:r>
    </w:p>
    <w:p w:rsidR="00010C2B" w:rsidRDefault="00010C2B" w:rsidP="006A5736">
      <w:pPr>
        <w:numPr>
          <w:ilvl w:val="0"/>
          <w:numId w:val="56"/>
        </w:numPr>
        <w:spacing w:line="276" w:lineRule="auto"/>
      </w:pPr>
      <w:r w:rsidRPr="00C20CE1">
        <w:rPr>
          <w:b/>
          <w:u w:val="single"/>
        </w:rPr>
        <w:t xml:space="preserve">Τμήμα Φυσιοθεραπείας </w:t>
      </w:r>
      <w:r w:rsidRPr="008D7CB2">
        <w:rPr>
          <w:b/>
          <w:u w:val="single"/>
        </w:rPr>
        <w:t>Νοσοκομείο Κυπερούντας</w:t>
      </w:r>
      <w:r>
        <w:rPr>
          <w:b/>
        </w:rPr>
        <w:t xml:space="preserve"> </w:t>
      </w:r>
    </w:p>
    <w:p w:rsidR="00010C2B" w:rsidRDefault="00010C2B" w:rsidP="00010C2B">
      <w:pPr>
        <w:spacing w:line="276" w:lineRule="auto"/>
      </w:pPr>
      <w:r>
        <w:t>Το τμήμα λειτουργεί τέσσερις μέρες την εβδομάδα με ένα φυσιοθεραπευτή και μία ημέρα την εβδομάδα με δύο φυσικοθεραπευτές. Καλύπτει τόσο εσωτερικούς όσο και εξωτερικούς ασθενείς.</w:t>
      </w:r>
    </w:p>
    <w:p w:rsidR="00010C2B" w:rsidRPr="00A15DD5" w:rsidRDefault="00010C2B" w:rsidP="006A5736">
      <w:pPr>
        <w:numPr>
          <w:ilvl w:val="0"/>
          <w:numId w:val="56"/>
        </w:numPr>
        <w:spacing w:line="276" w:lineRule="auto"/>
        <w:jc w:val="left"/>
        <w:rPr>
          <w:b/>
          <w:u w:val="single"/>
        </w:rPr>
      </w:pPr>
      <w:r w:rsidRPr="00C20CE1">
        <w:rPr>
          <w:b/>
          <w:u w:val="single"/>
        </w:rPr>
        <w:t xml:space="preserve">Τμήμα Φυσιοθεραπείας </w:t>
      </w:r>
      <w:r w:rsidRPr="00A70F55">
        <w:rPr>
          <w:b/>
          <w:u w:val="single"/>
        </w:rPr>
        <w:t>Νοσοκομείο Λεμεσού</w:t>
      </w:r>
    </w:p>
    <w:p w:rsidR="00010C2B" w:rsidRDefault="00010C2B" w:rsidP="00010C2B">
      <w:pPr>
        <w:spacing w:line="276" w:lineRule="auto"/>
      </w:pPr>
      <w:r w:rsidRPr="00905C76">
        <w:t>Το τμήμα εξυπηρετεί εσωτερικούς και εξωτερικούς ασθενείς</w:t>
      </w:r>
      <w:r w:rsidR="00CC3596" w:rsidRPr="00905C76">
        <w:t xml:space="preserve"> ενήλικες και παιδιά με </w:t>
      </w:r>
      <w:r w:rsidR="00154E9B" w:rsidRPr="00905C76">
        <w:t>δεκατέσσερις</w:t>
      </w:r>
      <w:r w:rsidR="006E00C5" w:rsidRPr="00905C76">
        <w:t xml:space="preserve"> Φυσιοθεραπε</w:t>
      </w:r>
      <w:r w:rsidR="00D43452" w:rsidRPr="00905C76">
        <w:t>υτές (</w:t>
      </w:r>
      <w:r w:rsidR="006E00C5" w:rsidRPr="00905C76">
        <w:t>10 μόνιμοι και 4</w:t>
      </w:r>
      <w:r w:rsidRPr="00905C76">
        <w:t xml:space="preserve"> έκτακτοι).</w:t>
      </w:r>
      <w:r>
        <w:t xml:space="preserve"> Στο προσωπικό περιλαμβάνονται δύο παιδιατρικές φυσιοθεραπεύτριες εξειδικευμένες στη θεραπεία νεογνών και παιδιών με νευροαναπτυξιακά προβλήματα οι οποίες ασχολούνται κυρίως με παιδιά.</w:t>
      </w:r>
    </w:p>
    <w:p w:rsidR="00010C2B" w:rsidRPr="00E257AB" w:rsidRDefault="00A15DD5" w:rsidP="00010C2B">
      <w:pPr>
        <w:spacing w:line="276" w:lineRule="auto"/>
        <w:rPr>
          <w:b/>
        </w:rPr>
      </w:pPr>
      <w:r>
        <w:rPr>
          <w:b/>
        </w:rPr>
        <w:t>Υ</w:t>
      </w:r>
      <w:r w:rsidRPr="00A569D2">
        <w:rPr>
          <w:b/>
        </w:rPr>
        <w:t>πηρεσίες</w:t>
      </w:r>
      <w:r w:rsidR="00010C2B" w:rsidRPr="00A569D2">
        <w:rPr>
          <w:b/>
        </w:rPr>
        <w:t xml:space="preserve"> </w:t>
      </w:r>
      <w:r>
        <w:rPr>
          <w:b/>
        </w:rPr>
        <w:t xml:space="preserve">που </w:t>
      </w:r>
      <w:r w:rsidR="00010C2B" w:rsidRPr="00A569D2">
        <w:rPr>
          <w:b/>
        </w:rPr>
        <w:t>προσφέρονται</w:t>
      </w:r>
      <w:r>
        <w:rPr>
          <w:b/>
        </w:rPr>
        <w:t>:</w:t>
      </w:r>
      <w:r w:rsidR="00010C2B" w:rsidRPr="00A569D2">
        <w:rPr>
          <w:b/>
        </w:rPr>
        <w:t xml:space="preserve"> </w:t>
      </w:r>
    </w:p>
    <w:p w:rsidR="00010C2B" w:rsidRDefault="00010C2B" w:rsidP="006A5736">
      <w:pPr>
        <w:numPr>
          <w:ilvl w:val="0"/>
          <w:numId w:val="53"/>
        </w:numPr>
        <w:spacing w:after="0" w:line="276" w:lineRule="auto"/>
        <w:jc w:val="left"/>
      </w:pPr>
      <w:r w:rsidRPr="00FF6FDE">
        <w:t xml:space="preserve">Κλινική για παιδιά και νεογνά με ορθοπεδικά προβλήματα, σε συνεργασία με Ορθοπεδική Κλινική </w:t>
      </w:r>
    </w:p>
    <w:p w:rsidR="00010C2B" w:rsidRPr="00FF6FDE" w:rsidRDefault="00010C2B" w:rsidP="006A5736">
      <w:pPr>
        <w:numPr>
          <w:ilvl w:val="0"/>
          <w:numId w:val="53"/>
        </w:numPr>
        <w:tabs>
          <w:tab w:val="num" w:pos="360"/>
        </w:tabs>
        <w:spacing w:after="0" w:line="276" w:lineRule="auto"/>
      </w:pPr>
      <w:r w:rsidRPr="00FF6FDE">
        <w:t xml:space="preserve">Πρόγραμμα πρόληψης των επιπτώσεων της οστεοπόρωσης </w:t>
      </w:r>
    </w:p>
    <w:p w:rsidR="00010C2B" w:rsidRPr="00FF6FDE" w:rsidRDefault="00010C2B" w:rsidP="006A5736">
      <w:pPr>
        <w:numPr>
          <w:ilvl w:val="0"/>
          <w:numId w:val="53"/>
        </w:numPr>
        <w:spacing w:after="0" w:line="276" w:lineRule="auto"/>
      </w:pPr>
      <w:r w:rsidRPr="00FF6FDE">
        <w:t>Πρόγραμμα πρόληψης της οσφυαλγία</w:t>
      </w:r>
      <w:r w:rsidRPr="00FF6FDE">
        <w:rPr>
          <w:b/>
        </w:rPr>
        <w:t xml:space="preserve">ς </w:t>
      </w:r>
    </w:p>
    <w:p w:rsidR="00010C2B" w:rsidRPr="00FF6FDE" w:rsidRDefault="00010C2B" w:rsidP="006A5736">
      <w:pPr>
        <w:numPr>
          <w:ilvl w:val="0"/>
          <w:numId w:val="53"/>
        </w:numPr>
        <w:spacing w:after="0" w:line="276" w:lineRule="auto"/>
      </w:pPr>
      <w:r w:rsidRPr="00FF6FDE">
        <w:t xml:space="preserve">Αξιολόγηση των ατόμων που χρήζουν τροχοκαθίσματος ή βοηθημάτων σύμφωνα με τα σχέδια του Τμήματος Κοινωνικής Ενσωμάτωσης Ατόμων με Αναπηρίες (ΑμεΑ) </w:t>
      </w:r>
      <w:r>
        <w:t>του Υπουργείου Εργασίας και του Υπουργείου Παιδείας</w:t>
      </w:r>
    </w:p>
    <w:p w:rsidR="00010C2B" w:rsidRDefault="00010C2B" w:rsidP="006A5736">
      <w:pPr>
        <w:numPr>
          <w:ilvl w:val="0"/>
          <w:numId w:val="53"/>
        </w:numPr>
        <w:spacing w:after="0" w:line="276" w:lineRule="auto"/>
      </w:pPr>
      <w:r>
        <w:t>Υδροθεραπεία σε θεραπευτική πισίνα υπο την επίβλεψη εξειδικευμένης φυσιοθεραπεύτριας</w:t>
      </w:r>
    </w:p>
    <w:p w:rsidR="00010C2B" w:rsidRDefault="00010C2B" w:rsidP="006A5736">
      <w:pPr>
        <w:numPr>
          <w:ilvl w:val="0"/>
          <w:numId w:val="53"/>
        </w:numPr>
        <w:spacing w:line="276" w:lineRule="auto"/>
      </w:pPr>
      <w:r>
        <w:t>Επίβλεψη προγράμματος πρακτικής άσκησης φοιτητών φυσιοθεραπείας Ανώτατων Εκπαιδευτικών Ιδρυμάτων της Κύπρου, της Ελλάδας και Πανεπιστημίων άλλων χωρών.</w:t>
      </w:r>
    </w:p>
    <w:p w:rsidR="00010C2B" w:rsidRPr="00A15DD5" w:rsidRDefault="00010C2B" w:rsidP="006A5736">
      <w:pPr>
        <w:numPr>
          <w:ilvl w:val="0"/>
          <w:numId w:val="56"/>
        </w:numPr>
        <w:spacing w:line="276" w:lineRule="auto"/>
        <w:jc w:val="left"/>
        <w:rPr>
          <w:b/>
          <w:u w:val="single"/>
        </w:rPr>
      </w:pPr>
      <w:r w:rsidRPr="00C20CE1">
        <w:rPr>
          <w:b/>
          <w:u w:val="single"/>
        </w:rPr>
        <w:t xml:space="preserve">Τμήμα Φυσιοθεραπείας </w:t>
      </w:r>
      <w:r w:rsidRPr="00A70F55">
        <w:rPr>
          <w:b/>
          <w:u w:val="single"/>
        </w:rPr>
        <w:t>Νοσοκομείο Λάρνακας</w:t>
      </w:r>
    </w:p>
    <w:p w:rsidR="00010C2B" w:rsidRDefault="00010C2B" w:rsidP="00010C2B">
      <w:pPr>
        <w:spacing w:line="276" w:lineRule="auto"/>
      </w:pPr>
      <w:r w:rsidRPr="00905C76">
        <w:t>Το τμήμα εξυπηρετεί εσωτερικούς και εξωτερικούς ασθενείς ενήλικες και π</w:t>
      </w:r>
      <w:r w:rsidR="00965CF1" w:rsidRPr="00905C76">
        <w:t>αιδιά με οκτώ</w:t>
      </w:r>
      <w:r w:rsidR="00154E9B" w:rsidRPr="00905C76">
        <w:t xml:space="preserve"> Φυσιοθεραπευτές (</w:t>
      </w:r>
      <w:r w:rsidR="00965CF1" w:rsidRPr="00905C76">
        <w:t xml:space="preserve">4 </w:t>
      </w:r>
      <w:r w:rsidRPr="00905C76">
        <w:t xml:space="preserve">μόνιμοι και </w:t>
      </w:r>
      <w:r w:rsidR="00965CF1" w:rsidRPr="00905C76">
        <w:t xml:space="preserve">4 </w:t>
      </w:r>
      <w:r w:rsidRPr="00905C76">
        <w:t>έκτακτοι).</w:t>
      </w:r>
      <w:r>
        <w:t xml:space="preserve"> Στο προσωπικό περιλαμβάνονται δύο παιδιατρικές φυσιοθεραπεύτριες εξειδικευμένες στη θεραπεία νεογνών και παιδιών με νευροαναπτυξιακά προβλήματα οι οποίες ασχολούνται κυρίως με παιδιά.</w:t>
      </w:r>
    </w:p>
    <w:p w:rsidR="00A15DD5" w:rsidRPr="00A15DD5" w:rsidRDefault="00A15DD5" w:rsidP="00A15DD5">
      <w:pPr>
        <w:spacing w:line="276" w:lineRule="auto"/>
        <w:rPr>
          <w:b/>
        </w:rPr>
      </w:pPr>
      <w:r w:rsidRPr="00A15DD5">
        <w:rPr>
          <w:b/>
        </w:rPr>
        <w:t xml:space="preserve">Υπηρεσίες που προσφέρονται: </w:t>
      </w:r>
    </w:p>
    <w:p w:rsidR="00010C2B" w:rsidRDefault="00010C2B" w:rsidP="006A5736">
      <w:pPr>
        <w:numPr>
          <w:ilvl w:val="0"/>
          <w:numId w:val="54"/>
        </w:numPr>
        <w:spacing w:after="0" w:line="276" w:lineRule="auto"/>
      </w:pPr>
      <w:r>
        <w:t xml:space="preserve">Υδροθεραπεία σε θεραπευτική πισίνα υπό την επίβλεψη εξειδικευμένης φυσιοθεραπεύτριας </w:t>
      </w:r>
    </w:p>
    <w:p w:rsidR="00010C2B" w:rsidRPr="00A569D2" w:rsidRDefault="00010C2B" w:rsidP="006A5736">
      <w:pPr>
        <w:numPr>
          <w:ilvl w:val="0"/>
          <w:numId w:val="54"/>
        </w:numPr>
        <w:spacing w:after="0" w:line="276" w:lineRule="auto"/>
      </w:pPr>
      <w:r w:rsidRPr="00A569D2">
        <w:t xml:space="preserve">Αξιολόγηση των ατόμων που χρήζουν τροχοκαθίσματος ή βοηθημάτων </w:t>
      </w:r>
      <w:r>
        <w:t xml:space="preserve">σύμφωνα με τα </w:t>
      </w:r>
      <w:r w:rsidRPr="00A569D2">
        <w:t>σχέδια του Τμήματος Κοινωνικής Ενσωμάτωσης Ατόμων με Αναπηρίες (ΑμεΑ) του Υπουργείου Εργασίας και του Υπουργείου Παιδείας</w:t>
      </w:r>
    </w:p>
    <w:p w:rsidR="00010C2B" w:rsidRDefault="00010C2B" w:rsidP="006A5736">
      <w:pPr>
        <w:numPr>
          <w:ilvl w:val="0"/>
          <w:numId w:val="54"/>
        </w:numPr>
        <w:spacing w:after="0" w:line="276" w:lineRule="auto"/>
      </w:pPr>
      <w:r>
        <w:t>Επίβλεψη προγράμματος πρακτικής άσκησης φοιτητών φυσιοθεραπείας Ανώτατων Εκπαιδευτικών Ιδρυμάτων της Κύπρου, της Ελλάδας και Πανεπιστημίων άλλων χωρών.</w:t>
      </w:r>
    </w:p>
    <w:p w:rsidR="00E257AB" w:rsidRDefault="00E257AB" w:rsidP="00E257AB">
      <w:pPr>
        <w:spacing w:after="0" w:line="276" w:lineRule="auto"/>
        <w:ind w:left="720"/>
      </w:pPr>
    </w:p>
    <w:p w:rsidR="00010C2B" w:rsidRDefault="00010C2B" w:rsidP="006A5736">
      <w:pPr>
        <w:numPr>
          <w:ilvl w:val="0"/>
          <w:numId w:val="56"/>
        </w:numPr>
        <w:spacing w:after="0" w:line="276" w:lineRule="auto"/>
        <w:jc w:val="left"/>
        <w:rPr>
          <w:b/>
          <w:u w:val="single"/>
        </w:rPr>
      </w:pPr>
      <w:r w:rsidRPr="00C20CE1">
        <w:rPr>
          <w:b/>
          <w:u w:val="single"/>
        </w:rPr>
        <w:t xml:space="preserve">Τμήμα Φυσιοθεραπείας </w:t>
      </w:r>
      <w:r w:rsidRPr="00A70F55">
        <w:rPr>
          <w:b/>
          <w:u w:val="single"/>
        </w:rPr>
        <w:t>Νοσοκομείο Πάφου</w:t>
      </w:r>
    </w:p>
    <w:p w:rsidR="00010C2B" w:rsidRDefault="00010C2B" w:rsidP="00E257AB">
      <w:pPr>
        <w:spacing w:before="240" w:after="0" w:line="276" w:lineRule="auto"/>
      </w:pPr>
      <w:r w:rsidRPr="00905C76">
        <w:t xml:space="preserve">Το τμήμα εξυπηρετεί εσωτερικούς και εξωτερικούς ασθενείς ενήλικες και παιδιά με </w:t>
      </w:r>
      <w:r w:rsidR="00D43452" w:rsidRPr="00905C76">
        <w:t>έξι</w:t>
      </w:r>
      <w:r w:rsidRPr="00905C76">
        <w:t xml:space="preserve"> Φυσιοθερα</w:t>
      </w:r>
      <w:r w:rsidR="00965CF1" w:rsidRPr="00905C76">
        <w:t xml:space="preserve">πευτές (2 </w:t>
      </w:r>
      <w:r w:rsidR="00D43452" w:rsidRPr="00905C76">
        <w:t xml:space="preserve">μόνιμοι και </w:t>
      </w:r>
      <w:r w:rsidR="00965CF1" w:rsidRPr="00905C76">
        <w:t>4 έκτακτοι</w:t>
      </w:r>
      <w:r w:rsidRPr="00905C76">
        <w:t>).</w:t>
      </w:r>
      <w:r>
        <w:t xml:space="preserve"> Στο προσωπικό περιλαμβάνονται δύο παιδιατρικές φυσιοθεραπεύτριες εξειδικευμένες στη θεραπεία νεογνών και παιδιών με νευροαναπτυξιακά προβλήματα.</w:t>
      </w:r>
    </w:p>
    <w:p w:rsidR="001C0C43" w:rsidRPr="001C0C43" w:rsidRDefault="001C0C43" w:rsidP="001C0C43">
      <w:pPr>
        <w:spacing w:before="240" w:line="276" w:lineRule="auto"/>
        <w:rPr>
          <w:b/>
        </w:rPr>
      </w:pPr>
      <w:r w:rsidRPr="001C0C43">
        <w:rPr>
          <w:b/>
        </w:rPr>
        <w:t xml:space="preserve">Υπηρεσίες που προσφέρονται: </w:t>
      </w:r>
    </w:p>
    <w:p w:rsidR="00010C2B" w:rsidRDefault="00010C2B" w:rsidP="006A5736">
      <w:pPr>
        <w:numPr>
          <w:ilvl w:val="0"/>
          <w:numId w:val="54"/>
        </w:numPr>
        <w:spacing w:line="276" w:lineRule="auto"/>
      </w:pPr>
      <w:r w:rsidRPr="00A569D2">
        <w:t xml:space="preserve">Αξιολόγηση των ατόμων που χρήζουν τροχοκαθίσματος ή βοηθημάτων </w:t>
      </w:r>
      <w:r>
        <w:t xml:space="preserve">σύμφωνα με τα </w:t>
      </w:r>
      <w:r w:rsidRPr="00A569D2">
        <w:t>σχέδια του Τμήματος Κοινωνικής Ενσωμάτωσης Ατόμων με Αναπηρίες (ΑμεΑ) του Υπουργείου Εργασίας και του Υπουργείου Παιδείας</w:t>
      </w:r>
    </w:p>
    <w:p w:rsidR="00010C2B" w:rsidRPr="001C0C43" w:rsidRDefault="00010C2B" w:rsidP="006A5736">
      <w:pPr>
        <w:numPr>
          <w:ilvl w:val="0"/>
          <w:numId w:val="56"/>
        </w:numPr>
        <w:spacing w:line="276" w:lineRule="auto"/>
        <w:jc w:val="left"/>
        <w:rPr>
          <w:b/>
          <w:u w:val="single"/>
        </w:rPr>
      </w:pPr>
      <w:r w:rsidRPr="00C20CE1">
        <w:rPr>
          <w:b/>
          <w:u w:val="single"/>
        </w:rPr>
        <w:t xml:space="preserve">Τμήμα Φυσιοθεραπείας </w:t>
      </w:r>
      <w:r w:rsidRPr="00A70F55">
        <w:rPr>
          <w:b/>
          <w:u w:val="single"/>
        </w:rPr>
        <w:t>Νοσοκομείο</w:t>
      </w:r>
      <w:r>
        <w:rPr>
          <w:b/>
          <w:u w:val="single"/>
        </w:rPr>
        <w:t xml:space="preserve"> Αμμοχώστου </w:t>
      </w:r>
    </w:p>
    <w:p w:rsidR="00010C2B" w:rsidRDefault="00010C2B" w:rsidP="00010C2B">
      <w:pPr>
        <w:spacing w:line="276" w:lineRule="auto"/>
      </w:pPr>
      <w:r>
        <w:t xml:space="preserve">Το τμήμα εξυπηρετεί εσωτερικούς και εξωτερικούς ασθενείς ενήλικες και παιδιά </w:t>
      </w:r>
      <w:r w:rsidRPr="00905C76">
        <w:t>με</w:t>
      </w:r>
      <w:r w:rsidR="00D43452" w:rsidRPr="00905C76">
        <w:t xml:space="preserve"> τέσσερις Φυσιοθεραπευτές ( 2</w:t>
      </w:r>
      <w:r w:rsidRPr="00905C76">
        <w:t xml:space="preserve"> μόνιμοι και 2 έκτακτοι). </w:t>
      </w:r>
      <w:r>
        <w:t>Στο προσωπικό περιλαμβάνονται δύο παιδιατρικές φυσιοθεραπεύτριες εξειδικευμένες στη θεραπεία νεογνών και παιδιών με νευροαναπτυξιακά προβλήματα.</w:t>
      </w:r>
    </w:p>
    <w:p w:rsidR="008015C5" w:rsidRDefault="008015C5" w:rsidP="00010C2B">
      <w:pPr>
        <w:spacing w:line="276" w:lineRule="auto"/>
      </w:pPr>
    </w:p>
    <w:p w:rsidR="00010C2B" w:rsidRPr="001C0C43" w:rsidRDefault="001C0C43" w:rsidP="00010C2B">
      <w:pPr>
        <w:spacing w:line="276" w:lineRule="auto"/>
        <w:rPr>
          <w:b/>
        </w:rPr>
      </w:pPr>
      <w:r>
        <w:rPr>
          <w:b/>
        </w:rPr>
        <w:t>Υ</w:t>
      </w:r>
      <w:r w:rsidRPr="00A569D2">
        <w:rPr>
          <w:b/>
        </w:rPr>
        <w:t xml:space="preserve">πηρεσίες </w:t>
      </w:r>
      <w:r>
        <w:rPr>
          <w:b/>
        </w:rPr>
        <w:t xml:space="preserve">που </w:t>
      </w:r>
      <w:r w:rsidRPr="00A569D2">
        <w:rPr>
          <w:b/>
        </w:rPr>
        <w:t>προσφέρονται</w:t>
      </w:r>
      <w:r>
        <w:rPr>
          <w:b/>
        </w:rPr>
        <w:t>:</w:t>
      </w:r>
      <w:r w:rsidRPr="00A569D2">
        <w:rPr>
          <w:b/>
        </w:rPr>
        <w:t xml:space="preserve"> </w:t>
      </w:r>
    </w:p>
    <w:p w:rsidR="00010C2B" w:rsidRDefault="00010C2B" w:rsidP="006A5736">
      <w:pPr>
        <w:numPr>
          <w:ilvl w:val="0"/>
          <w:numId w:val="54"/>
        </w:numPr>
        <w:spacing w:after="0" w:line="276" w:lineRule="auto"/>
      </w:pPr>
      <w:r w:rsidRPr="00A569D2">
        <w:t xml:space="preserve">Αξιολόγηση των ατόμων που χρήζουν τροχοκαθίσματος ή βοηθημάτων </w:t>
      </w:r>
      <w:r>
        <w:t xml:space="preserve">σύμφωνα με τα </w:t>
      </w:r>
      <w:r w:rsidRPr="00A569D2">
        <w:t>σχέδια του Τμήματος Κοινωνικής Ενσωμάτωσης Ατόμων με Αναπηρίες (ΑμεΑ) του Υπουργείου Εργασίας και του Υπουργείου Παιδείας</w:t>
      </w:r>
    </w:p>
    <w:p w:rsidR="00314CA8" w:rsidRPr="004F6669" w:rsidRDefault="00314CA8" w:rsidP="006A5736">
      <w:pPr>
        <w:numPr>
          <w:ilvl w:val="0"/>
          <w:numId w:val="54"/>
        </w:numPr>
        <w:spacing w:after="0" w:line="276" w:lineRule="auto"/>
      </w:pPr>
      <w:r w:rsidRPr="004F6669">
        <w:t>Πρόγραμμα εργονομικής εκπαίδευσης ασθενών με μυοσκελετικά προβλήματα</w:t>
      </w:r>
    </w:p>
    <w:p w:rsidR="00010C2B" w:rsidRPr="00C2479E" w:rsidRDefault="00010C2B" w:rsidP="006A5736">
      <w:pPr>
        <w:numPr>
          <w:ilvl w:val="0"/>
          <w:numId w:val="54"/>
        </w:numPr>
        <w:spacing w:after="0" w:line="276" w:lineRule="auto"/>
      </w:pPr>
      <w:r w:rsidRPr="00FF6FDE">
        <w:t>Πρόγραμμα πρόληψης της οσφυαλγία</w:t>
      </w:r>
      <w:r w:rsidRPr="00FF6FDE">
        <w:rPr>
          <w:b/>
        </w:rPr>
        <w:t xml:space="preserve">ς </w:t>
      </w:r>
    </w:p>
    <w:p w:rsidR="00010C2B" w:rsidRDefault="00010C2B" w:rsidP="006A5736">
      <w:pPr>
        <w:numPr>
          <w:ilvl w:val="0"/>
          <w:numId w:val="43"/>
        </w:numPr>
        <w:tabs>
          <w:tab w:val="clear" w:pos="1080"/>
          <w:tab w:val="num" w:pos="720"/>
        </w:tabs>
        <w:spacing w:after="0" w:line="276" w:lineRule="auto"/>
        <w:ind w:hanging="720"/>
        <w:jc w:val="left"/>
      </w:pPr>
      <w:r>
        <w:t>Κατασκευή και εφαρμογή ναρθήκων.</w:t>
      </w:r>
    </w:p>
    <w:p w:rsidR="009868C1" w:rsidRPr="00905C76" w:rsidRDefault="009868C1" w:rsidP="009868C1">
      <w:pPr>
        <w:pStyle w:val="ListParagraph"/>
        <w:spacing w:after="0" w:line="240" w:lineRule="auto"/>
        <w:ind w:left="0"/>
        <w:contextualSpacing w:val="0"/>
        <w:rPr>
          <w:b/>
          <w:sz w:val="26"/>
          <w:szCs w:val="26"/>
          <w:u w:val="single"/>
          <w:lang w:val="en-US"/>
        </w:rPr>
      </w:pPr>
      <w:bookmarkStart w:id="166" w:name="_Toc35911289"/>
      <w:bookmarkStart w:id="167" w:name="_Toc48029788"/>
      <w:bookmarkStart w:id="168" w:name="_Toc70925770"/>
      <w:bookmarkStart w:id="169" w:name="_Toc70992155"/>
      <w:bookmarkStart w:id="170" w:name="_Toc71423581"/>
      <w:bookmarkStart w:id="171" w:name="_Toc71431038"/>
      <w:bookmarkStart w:id="172" w:name="_Toc166077285"/>
    </w:p>
    <w:p w:rsidR="009868C1" w:rsidRPr="00905C76" w:rsidRDefault="00905C76" w:rsidP="009868C1">
      <w:pPr>
        <w:pStyle w:val="ListParagraph"/>
        <w:spacing w:after="0" w:line="240" w:lineRule="auto"/>
        <w:ind w:left="0"/>
        <w:contextualSpacing w:val="0"/>
        <w:rPr>
          <w:b/>
          <w:sz w:val="26"/>
          <w:szCs w:val="26"/>
        </w:rPr>
      </w:pPr>
      <w:r w:rsidRPr="00905C76">
        <w:rPr>
          <w:b/>
          <w:sz w:val="26"/>
          <w:szCs w:val="26"/>
        </w:rPr>
        <w:t>Β.1.7.1</w:t>
      </w:r>
      <w:r w:rsidRPr="00905C76">
        <w:rPr>
          <w:b/>
          <w:sz w:val="26"/>
          <w:szCs w:val="26"/>
          <w:lang w:val="en-US"/>
        </w:rPr>
        <w:t>3</w:t>
      </w:r>
      <w:r w:rsidR="009868C1" w:rsidRPr="00905C76">
        <w:rPr>
          <w:b/>
          <w:sz w:val="26"/>
          <w:szCs w:val="26"/>
        </w:rPr>
        <w:t xml:space="preserve"> Τμήμα Λογοθεραπείας</w:t>
      </w:r>
    </w:p>
    <w:p w:rsidR="009868C1" w:rsidRPr="00905C76" w:rsidRDefault="009868C1" w:rsidP="009868C1">
      <w:pPr>
        <w:pStyle w:val="ListParagraph"/>
        <w:spacing w:after="0" w:line="240" w:lineRule="auto"/>
        <w:ind w:left="0"/>
        <w:contextualSpacing w:val="0"/>
        <w:rPr>
          <w:b/>
          <w:sz w:val="26"/>
          <w:szCs w:val="26"/>
        </w:rPr>
      </w:pPr>
    </w:p>
    <w:p w:rsidR="009868C1" w:rsidRPr="00905C76" w:rsidRDefault="009868C1" w:rsidP="009868C1">
      <w:pPr>
        <w:pStyle w:val="ListParagraph"/>
        <w:spacing w:after="0" w:line="240" w:lineRule="auto"/>
        <w:ind w:left="0"/>
        <w:contextualSpacing w:val="0"/>
        <w:rPr>
          <w:szCs w:val="22"/>
        </w:rPr>
      </w:pPr>
      <w:r w:rsidRPr="00905C76">
        <w:rPr>
          <w:szCs w:val="22"/>
        </w:rPr>
        <w:t>Το Τμήμα Λογοθεραπείας στο ΝΑΜ ΙΙΙ, άρχισε τη λειτουργία του τον Μαϊο του 1989. Στελεχώνεται από μια Λογοθεραπεύτρια σε πενθήμερη βάση και μια δεύτερη η οποία βρίσκεται στο ΝΑΜ ΙΙΙ τρεις μέρες την εβδομάδα και τις υπόλοιπες δύο στο Γενικό Νοσοκομείο Λευκωσίας.</w:t>
      </w:r>
    </w:p>
    <w:p w:rsidR="004F6669" w:rsidRPr="00905C76" w:rsidRDefault="004F6669" w:rsidP="004F6669">
      <w:pPr>
        <w:pStyle w:val="ListParagraph"/>
        <w:spacing w:after="0" w:line="240" w:lineRule="auto"/>
        <w:ind w:left="0"/>
        <w:contextualSpacing w:val="0"/>
        <w:rPr>
          <w:szCs w:val="22"/>
        </w:rPr>
      </w:pPr>
    </w:p>
    <w:p w:rsidR="004F6669" w:rsidRDefault="004F6669" w:rsidP="009868C1">
      <w:pPr>
        <w:pStyle w:val="ListParagraph"/>
        <w:spacing w:after="0" w:line="240" w:lineRule="auto"/>
        <w:ind w:left="0"/>
        <w:contextualSpacing w:val="0"/>
        <w:rPr>
          <w:szCs w:val="22"/>
        </w:rPr>
      </w:pPr>
      <w:r>
        <w:rPr>
          <w:szCs w:val="22"/>
        </w:rPr>
        <w:t>Α</w:t>
      </w:r>
      <w:r w:rsidRPr="00905C76">
        <w:rPr>
          <w:szCs w:val="22"/>
        </w:rPr>
        <w:t>σχολείται με την πρόληψη, την αξιολόγηση, τη διάγνωση, τη θεραπεία και την μελέτη των διαταραχώς της επικο</w:t>
      </w:r>
      <w:r>
        <w:rPr>
          <w:szCs w:val="22"/>
        </w:rPr>
        <w:t>ινωνίας σε παιδιά και ενήλικες.</w:t>
      </w:r>
    </w:p>
    <w:p w:rsidR="004F6669" w:rsidRPr="00905C76" w:rsidRDefault="004F6669" w:rsidP="009868C1">
      <w:pPr>
        <w:pStyle w:val="ListParagraph"/>
        <w:spacing w:after="0" w:line="240" w:lineRule="auto"/>
        <w:ind w:left="0"/>
        <w:contextualSpacing w:val="0"/>
        <w:rPr>
          <w:szCs w:val="22"/>
        </w:rPr>
      </w:pPr>
    </w:p>
    <w:p w:rsidR="009868C1" w:rsidRPr="00905C76" w:rsidRDefault="009868C1" w:rsidP="009868C1">
      <w:pPr>
        <w:pStyle w:val="ListParagraph"/>
        <w:spacing w:after="0" w:line="240" w:lineRule="auto"/>
        <w:ind w:left="0"/>
        <w:contextualSpacing w:val="0"/>
        <w:rPr>
          <w:szCs w:val="22"/>
        </w:rPr>
      </w:pPr>
      <w:r w:rsidRPr="00905C76">
        <w:rPr>
          <w:szCs w:val="22"/>
        </w:rPr>
        <w:t>Καλύπτονται περιστατικά παιδιών και ενηλίκων μετά από παραπομπή είτε την ιδίων των γονέων, είτε των παιδιάτρων, νευρολόγων, παθολόγων, ψυχολόγων και οποιασδήποτε άλλης ειδικότητας θα ήθελε να διερευνήσει την γλωσσική δυνατότητα ή και διαταραχή στο παιδί ή και τον ενήλικα.</w:t>
      </w:r>
    </w:p>
    <w:p w:rsidR="009868C1" w:rsidRPr="00905C76" w:rsidRDefault="009868C1" w:rsidP="009868C1">
      <w:pPr>
        <w:pStyle w:val="ListParagraph"/>
        <w:spacing w:after="0" w:line="240" w:lineRule="auto"/>
        <w:ind w:left="0"/>
        <w:contextualSpacing w:val="0"/>
        <w:rPr>
          <w:szCs w:val="22"/>
        </w:rPr>
      </w:pPr>
    </w:p>
    <w:p w:rsidR="009868C1" w:rsidRPr="00905C76" w:rsidRDefault="009868C1" w:rsidP="009868C1">
      <w:pPr>
        <w:pStyle w:val="ListParagraph"/>
        <w:spacing w:after="0" w:line="240" w:lineRule="auto"/>
        <w:ind w:left="0"/>
        <w:contextualSpacing w:val="0"/>
        <w:rPr>
          <w:szCs w:val="22"/>
        </w:rPr>
      </w:pPr>
      <w:r w:rsidRPr="00905C76">
        <w:rPr>
          <w:szCs w:val="22"/>
        </w:rPr>
        <w:t>Η λογοθεραπεία καθορίζεται μετά την αξιολόγηση και μπορεί να είναι θεραπευτικές συ</w:t>
      </w:r>
      <w:r w:rsidR="004947AE" w:rsidRPr="00905C76">
        <w:rPr>
          <w:szCs w:val="22"/>
        </w:rPr>
        <w:t xml:space="preserve">νεδρίες οι οποίες διαρκούν 30΄, </w:t>
      </w:r>
      <w:r w:rsidRPr="00905C76">
        <w:rPr>
          <w:szCs w:val="22"/>
        </w:rPr>
        <w:t>45΄ ή μια ώρα. Η διάρκεια και η συχνότητα καθορίζονται από τον λογοθεραπευτή ο οποίος αξιολογεί το περιστατικό.</w:t>
      </w:r>
    </w:p>
    <w:p w:rsidR="009868C1" w:rsidRPr="00905C76" w:rsidRDefault="009868C1" w:rsidP="009868C1">
      <w:pPr>
        <w:pStyle w:val="ListParagraph"/>
        <w:spacing w:after="0" w:line="240" w:lineRule="auto"/>
        <w:ind w:left="0"/>
        <w:contextualSpacing w:val="0"/>
        <w:rPr>
          <w:szCs w:val="22"/>
        </w:rPr>
      </w:pPr>
    </w:p>
    <w:p w:rsidR="009868C1" w:rsidRPr="00905C76" w:rsidRDefault="009868C1" w:rsidP="009868C1">
      <w:pPr>
        <w:pStyle w:val="ListParagraph"/>
        <w:spacing w:after="0" w:line="240" w:lineRule="auto"/>
        <w:ind w:left="0"/>
        <w:contextualSpacing w:val="0"/>
        <w:rPr>
          <w:szCs w:val="22"/>
        </w:rPr>
      </w:pPr>
      <w:r w:rsidRPr="00905C76">
        <w:rPr>
          <w:szCs w:val="22"/>
        </w:rPr>
        <w:t xml:space="preserve">Εκθέσεις </w:t>
      </w:r>
      <w:r w:rsidR="004F6669">
        <w:rPr>
          <w:szCs w:val="22"/>
        </w:rPr>
        <w:t xml:space="preserve">οι </w:t>
      </w:r>
      <w:r w:rsidRPr="00905C76">
        <w:rPr>
          <w:szCs w:val="22"/>
        </w:rPr>
        <w:t>οποίες αναφέρονται είτε στην πρόοδο του περιστατικού είτε στην αρχική αξιολόγηση και περαιτέρω διερεύνηση, είναι εμπιστευτικές και δίνονται μόνο στους γονείς (στις περιπτώσεις παιδιών) ή στα ίδια τα άτομα (σε περιπτώσεις ενηλίκων).</w:t>
      </w:r>
    </w:p>
    <w:p w:rsidR="00687777" w:rsidRPr="004F6669" w:rsidRDefault="00687777" w:rsidP="00961B4E">
      <w:pPr>
        <w:rPr>
          <w:u w:val="single"/>
        </w:rPr>
      </w:pPr>
    </w:p>
    <w:p w:rsidR="00BC2C95" w:rsidRPr="00F6085B" w:rsidRDefault="00654351" w:rsidP="00961B4E">
      <w:pPr>
        <w:rPr>
          <w:b/>
          <w:sz w:val="26"/>
          <w:szCs w:val="26"/>
        </w:rPr>
      </w:pPr>
      <w:r w:rsidRPr="00F6085B">
        <w:rPr>
          <w:b/>
          <w:sz w:val="26"/>
          <w:szCs w:val="26"/>
        </w:rPr>
        <w:t>Β.1.</w:t>
      </w:r>
      <w:r w:rsidR="003E7B7C" w:rsidRPr="00F6085B">
        <w:rPr>
          <w:b/>
          <w:sz w:val="26"/>
          <w:szCs w:val="26"/>
          <w:lang w:val="en-US"/>
        </w:rPr>
        <w:t>8</w:t>
      </w:r>
      <w:r w:rsidRPr="00F6085B">
        <w:rPr>
          <w:b/>
          <w:sz w:val="26"/>
          <w:szCs w:val="26"/>
        </w:rPr>
        <w:t xml:space="preserve"> </w:t>
      </w:r>
      <w:r w:rsidR="00BC2C95" w:rsidRPr="00F6085B">
        <w:rPr>
          <w:b/>
          <w:sz w:val="26"/>
          <w:szCs w:val="26"/>
        </w:rPr>
        <w:t xml:space="preserve">Βιβλιοθήκη Υπηρεσιών </w:t>
      </w:r>
      <w:bookmarkEnd w:id="166"/>
      <w:bookmarkEnd w:id="167"/>
      <w:bookmarkEnd w:id="168"/>
      <w:bookmarkEnd w:id="169"/>
      <w:bookmarkEnd w:id="170"/>
      <w:bookmarkEnd w:id="171"/>
      <w:r w:rsidR="00BC2C95" w:rsidRPr="00F6085B">
        <w:rPr>
          <w:b/>
          <w:sz w:val="26"/>
          <w:szCs w:val="26"/>
        </w:rPr>
        <w:t>Υγείας</w:t>
      </w:r>
      <w:bookmarkEnd w:id="172"/>
    </w:p>
    <w:p w:rsidR="00BC2C95" w:rsidRPr="00FB2D8E" w:rsidRDefault="00BC2C95" w:rsidP="00BC2C95">
      <w:pPr>
        <w:tabs>
          <w:tab w:val="left" w:pos="0"/>
          <w:tab w:val="left" w:pos="180"/>
        </w:tabs>
        <w:rPr>
          <w:rFonts w:cs="Arial"/>
        </w:rPr>
      </w:pPr>
      <w:r>
        <w:rPr>
          <w:rFonts w:cs="Arial"/>
        </w:rPr>
        <w:t>Το 20</w:t>
      </w:r>
      <w:r w:rsidRPr="005F0CEF">
        <w:rPr>
          <w:rFonts w:cs="Arial"/>
        </w:rPr>
        <w:t>1</w:t>
      </w:r>
      <w:r w:rsidR="00307481">
        <w:rPr>
          <w:rFonts w:cs="Arial"/>
        </w:rPr>
        <w:t>2</w:t>
      </w:r>
      <w:r w:rsidRPr="00FB2D8E">
        <w:rPr>
          <w:rFonts w:cs="Arial"/>
        </w:rPr>
        <w:t xml:space="preserve"> λειτουργούσαν βιβλιοθήκες στα Γενικά Νοσοκομεία Λευκωσίας, Λεμεσού και Λάρνακας, οι οποίες εξυπηρετούν τους Κυβερνητικούς και ιδιώτες γιατρούς, τους νοσηλευτές, το παραϊατρικό προσωπικό, τους ασκούμενους και ειδικευόμενους γιατρούς, τους φοιτητές της Νοσηλευτικής κ.α.</w:t>
      </w:r>
    </w:p>
    <w:p w:rsidR="00BC2C95" w:rsidRPr="00FB2D8E" w:rsidRDefault="00BC2C95" w:rsidP="00BC2C95">
      <w:pPr>
        <w:tabs>
          <w:tab w:val="left" w:pos="0"/>
          <w:tab w:val="left" w:pos="180"/>
        </w:tabs>
        <w:rPr>
          <w:rFonts w:cs="Arial"/>
        </w:rPr>
      </w:pPr>
      <w:r w:rsidRPr="00FB2D8E">
        <w:rPr>
          <w:rFonts w:cs="Arial"/>
        </w:rPr>
        <w:t xml:space="preserve">Η Βιβλιοθήκη του Γενικού Νοσοκομείου διαθέτει σύστημα </w:t>
      </w:r>
      <w:r w:rsidRPr="00FB2D8E">
        <w:rPr>
          <w:rFonts w:cs="Arial"/>
          <w:lang w:val="en-US"/>
        </w:rPr>
        <w:t>Medline</w:t>
      </w:r>
      <w:r w:rsidRPr="00FB2D8E">
        <w:rPr>
          <w:rFonts w:cs="Arial"/>
        </w:rPr>
        <w:t xml:space="preserve"> </w:t>
      </w:r>
      <w:r w:rsidRPr="00FB2D8E">
        <w:rPr>
          <w:rFonts w:cs="Arial"/>
          <w:lang w:val="en-US"/>
        </w:rPr>
        <w:t>on</w:t>
      </w:r>
      <w:r w:rsidRPr="00FB2D8E">
        <w:rPr>
          <w:rFonts w:cs="Arial"/>
        </w:rPr>
        <w:t xml:space="preserve"> </w:t>
      </w:r>
      <w:r w:rsidRPr="00FB2D8E">
        <w:rPr>
          <w:rFonts w:cs="Arial"/>
          <w:lang w:val="en-US"/>
        </w:rPr>
        <w:t>CD</w:t>
      </w:r>
      <w:r w:rsidRPr="00FB2D8E">
        <w:rPr>
          <w:rFonts w:cs="Arial"/>
        </w:rPr>
        <w:t xml:space="preserve"> </w:t>
      </w:r>
      <w:r w:rsidRPr="00FB2D8E">
        <w:rPr>
          <w:rFonts w:cs="Arial"/>
          <w:lang w:val="en-US"/>
        </w:rPr>
        <w:t>ROM</w:t>
      </w:r>
      <w:r w:rsidRPr="00FB2D8E">
        <w:rPr>
          <w:rFonts w:cs="Arial"/>
        </w:rPr>
        <w:t>, με το οποίο ετοιμάστηκαν χιλιάδες θεματικές βιβλιογραφίες. Παράλληλα συνεργάζεται με βιβλιοθήκες του Παγκόσμιου Οργανισμού Υγείας, με την Εθνική βιβλιοθήκη της Βρετανίας, τη Βιβλιοθήκη του Ιατρικού Συλλόγου Βρετανίας και με βιβλιοθήκες της Ελλάδας, από τις οποίες εξασφαλίζονται επιστημονικά άρθρα για λογαριασμό του προσωπικού των Υπηρεσιών Υγείας.</w:t>
      </w:r>
    </w:p>
    <w:p w:rsidR="00BC2C95" w:rsidRPr="00FB2D8E" w:rsidRDefault="00BC2C95" w:rsidP="00BC2C95">
      <w:pPr>
        <w:tabs>
          <w:tab w:val="left" w:pos="0"/>
          <w:tab w:val="left" w:pos="180"/>
        </w:tabs>
        <w:rPr>
          <w:rFonts w:cs="Arial"/>
        </w:rPr>
      </w:pPr>
      <w:r w:rsidRPr="00FB2D8E">
        <w:rPr>
          <w:rFonts w:cs="Arial"/>
        </w:rPr>
        <w:t xml:space="preserve">Η βιβλιοθήκη του Γενικού Νοσοκομείου Λευκωσίας είναι συνδεδεμένη με το διαδίκτυο, μέσω του οποίου εξασφαλίζονται αρκετές πληροφορίες από βάσεις δεδομένων υγείας. Το γεγονός που συνέβαλε στην κατακόρυφη αναβάθμιση της βιβλιοθήκης είναι η σύνδεση με τις βιβλιοθήκες των Ηνωμένων Πολιτειών της Αμερικής, από τις οποίες εξασφαλίζονται έκτοτε (σε διάστημα 12-24 ωρών) οποιαδήποτε άρθρα ζητούνται από τους χρήστες. Διαθέτει επίσης βάση δεδομένων με τις Κυπριακές εκδόσεις σε θέματα υγείας, η οποία περιέχει τα στοιχεία και ολόκληρο το κείμενο της κάθε εργασίας. Η εν λόγω βάση είναι προσβάσιμη μέσω του διαδικτύου σε όλους τους χρήστες παγκοσμίως στη διεύθυνση: </w:t>
      </w:r>
      <w:r w:rsidRPr="00FB2D8E">
        <w:rPr>
          <w:rFonts w:cs="Arial"/>
          <w:lang w:val="en-US"/>
        </w:rPr>
        <w:t>http</w:t>
      </w:r>
      <w:r w:rsidRPr="00FB2D8E">
        <w:rPr>
          <w:rFonts w:cs="Arial"/>
        </w:rPr>
        <w:t>//</w:t>
      </w:r>
      <w:r w:rsidRPr="00FB2D8E">
        <w:rPr>
          <w:rFonts w:cs="Arial"/>
          <w:lang w:val="en-US"/>
        </w:rPr>
        <w:t>medlib</w:t>
      </w:r>
      <w:r w:rsidRPr="00FB2D8E">
        <w:rPr>
          <w:rFonts w:cs="Arial"/>
        </w:rPr>
        <w:t>.</w:t>
      </w:r>
      <w:r w:rsidRPr="00FB2D8E">
        <w:rPr>
          <w:rFonts w:cs="Arial"/>
          <w:lang w:val="en-US"/>
        </w:rPr>
        <w:t>med</w:t>
      </w:r>
      <w:r w:rsidRPr="00FB2D8E">
        <w:rPr>
          <w:rFonts w:cs="Arial"/>
        </w:rPr>
        <w:t>.</w:t>
      </w:r>
      <w:r w:rsidRPr="00FB2D8E">
        <w:rPr>
          <w:rFonts w:cs="Arial"/>
          <w:lang w:val="en-US"/>
        </w:rPr>
        <w:t>utah</w:t>
      </w:r>
      <w:r w:rsidRPr="00FB2D8E">
        <w:rPr>
          <w:rFonts w:cs="Arial"/>
        </w:rPr>
        <w:t>.</w:t>
      </w:r>
      <w:r w:rsidRPr="00FB2D8E">
        <w:rPr>
          <w:rFonts w:cs="Arial"/>
          <w:lang w:val="en-US"/>
        </w:rPr>
        <w:t>edu</w:t>
      </w:r>
      <w:r w:rsidRPr="00FB2D8E">
        <w:rPr>
          <w:rFonts w:cs="Arial"/>
        </w:rPr>
        <w:t>/</w:t>
      </w:r>
      <w:r w:rsidRPr="00FB2D8E">
        <w:rPr>
          <w:rFonts w:cs="Arial"/>
          <w:lang w:val="en-US"/>
        </w:rPr>
        <w:t>cuprus</w:t>
      </w:r>
      <w:r w:rsidRPr="00FB2D8E">
        <w:rPr>
          <w:rFonts w:cs="Arial"/>
        </w:rPr>
        <w:t xml:space="preserve">. Διαθέτει επίσης δίκτυο με 4 τερματικά, τα οποία είναι συνδεδεμένα με το διαδίκτυο, αρχικά με γραμμή </w:t>
      </w:r>
      <w:r w:rsidRPr="00FB2D8E">
        <w:rPr>
          <w:rFonts w:cs="Arial"/>
          <w:lang w:val="en-US"/>
        </w:rPr>
        <w:t>ISDN</w:t>
      </w:r>
      <w:r w:rsidRPr="00FB2D8E">
        <w:rPr>
          <w:rFonts w:cs="Arial"/>
        </w:rPr>
        <w:t xml:space="preserve"> και αργότερα με </w:t>
      </w:r>
      <w:r w:rsidRPr="00FB2D8E">
        <w:rPr>
          <w:rFonts w:cs="Arial"/>
          <w:lang w:val="en-US"/>
        </w:rPr>
        <w:t>ADSL</w:t>
      </w:r>
      <w:r w:rsidRPr="00FB2D8E">
        <w:rPr>
          <w:rFonts w:cs="Arial"/>
        </w:rPr>
        <w:t>.</w:t>
      </w:r>
    </w:p>
    <w:p w:rsidR="00BC2C95" w:rsidRPr="00FB2D8E" w:rsidRDefault="00BC2C95" w:rsidP="00BC2C95">
      <w:pPr>
        <w:tabs>
          <w:tab w:val="left" w:pos="0"/>
          <w:tab w:val="left" w:pos="180"/>
        </w:tabs>
        <w:rPr>
          <w:rFonts w:cs="Arial"/>
        </w:rPr>
      </w:pPr>
      <w:r w:rsidRPr="00FB2D8E">
        <w:rPr>
          <w:rFonts w:cs="Arial"/>
        </w:rPr>
        <w:t xml:space="preserve">Εκτός από τη συνδρομή σε 100 περίπου έντυπα περιοδικά, η βιβλιοθήκη είναι συνδρομητής και σε 400 ηλεκτρονικά περιοδικά, αλλά και στη βάση </w:t>
      </w:r>
      <w:r w:rsidRPr="00FB2D8E">
        <w:rPr>
          <w:rFonts w:cs="Arial"/>
          <w:lang w:val="en-US"/>
        </w:rPr>
        <w:t>Cohrane</w:t>
      </w:r>
      <w:r w:rsidRPr="00FB2D8E">
        <w:rPr>
          <w:rFonts w:cs="Arial"/>
        </w:rPr>
        <w:t>, η οποία περιέχει τεκμηριωμένες γνώσεις σε θέματα υγείας. Έχει επίσης πρόσβαση σε εκατοντάδες ηλεκτρονικά περιοδικά, τα οποία προσφέρονται δωρεάν μέσω του διαδικτύου. Κατέχει επίσης συλλογή από βιβλία αναφοράς σε όλα τα θέματα υγείας και συλλογή από εκδόσεις του Παγκόσμιου Οργανισμού Υγείας. Παράλληλα, έχει δημιουργηθεί μια αρκετά μεγάλη συλλογή από Κυπριακές εκδόσεις σε θέματα υγείας.</w:t>
      </w:r>
    </w:p>
    <w:p w:rsidR="001654DF" w:rsidRPr="00DA2E43" w:rsidRDefault="00BC2C95" w:rsidP="00840411">
      <w:pPr>
        <w:tabs>
          <w:tab w:val="left" w:pos="0"/>
          <w:tab w:val="left" w:pos="180"/>
        </w:tabs>
        <w:rPr>
          <w:rFonts w:cs="Arial"/>
        </w:rPr>
      </w:pPr>
      <w:r w:rsidRPr="00FB2D8E">
        <w:rPr>
          <w:rFonts w:cs="Arial"/>
        </w:rPr>
        <w:t>Εκτός από τις τεχνικές υπηρεσίες, που διευκολύνουν την πρόσβαση στις πληροφορίες/γνώσεις, το δίκτυο βιβλιοθηκών υγείας προσφέρει υπηρεσίες, προγράμματα, δραστηριότητες και διευκολύνσεις, που στοχεύουν στην εμπλοκή του προσωπικού υγείας στην αξιοποίηση της πληροφορίας και της γνώσης για σκοπούς εκπαίδευσης, συνεχιζόμενης μάθησης, ερευνητικών δραστηριοτήτων και τεκμηριωμένης λήψης/εφαρμογής αποφάσεων.</w:t>
      </w:r>
      <w:bookmarkStart w:id="173" w:name="bookmark0"/>
      <w:bookmarkEnd w:id="173"/>
    </w:p>
    <w:sectPr w:rsidR="001654DF" w:rsidRPr="00DA2E43" w:rsidSect="00E257AB">
      <w:headerReference w:type="first" r:id="rId14"/>
      <w:footerReference w:type="first" r:id="rId15"/>
      <w:pgSz w:w="11905" w:h="16837"/>
      <w:pgMar w:top="1440" w:right="1080" w:bottom="1440" w:left="1080"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960" w:rsidRDefault="00030960" w:rsidP="00BC2C95">
      <w:pPr>
        <w:spacing w:after="0" w:line="240" w:lineRule="auto"/>
      </w:pPr>
      <w:r>
        <w:separator/>
      </w:r>
    </w:p>
  </w:endnote>
  <w:endnote w:type="continuationSeparator" w:id="0">
    <w:p w:rsidR="00030960" w:rsidRDefault="00030960" w:rsidP="00BC2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Arial,Bold">
    <w:altName w:val="Times New Roman"/>
    <w:charset w:val="00"/>
    <w:family w:val="auto"/>
    <w:pitch w:val="default"/>
    <w:sig w:usb0="00000000" w:usb1="00000000" w:usb2="00000000" w:usb3="00000000" w:csb0="00000000" w:csb1="00000000"/>
  </w:font>
  <w:font w:name="Verdana-Bold">
    <w:altName w:val="Japanese Gothic"/>
    <w:panose1 w:val="00000000000000000000"/>
    <w:charset w:val="80"/>
    <w:family w:val="auto"/>
    <w:notTrueType/>
    <w:pitch w:val="default"/>
    <w:sig w:usb0="00000001" w:usb1="08070000" w:usb2="00000010" w:usb3="00000000" w:csb0="00020000" w:csb1="00000000"/>
  </w:font>
  <w:font w:name="Verdana-BoldItalic">
    <w:altName w:val="Japanese Gothic"/>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1A" w:rsidRDefault="00AE2F44">
    <w:pPr>
      <w:pStyle w:val="Footer"/>
      <w:framePr w:wrap="around" w:vAnchor="text" w:hAnchor="margin" w:xAlign="right" w:y="1"/>
      <w:rPr>
        <w:rStyle w:val="PageNumber"/>
      </w:rPr>
    </w:pPr>
    <w:r>
      <w:rPr>
        <w:rStyle w:val="PageNumber"/>
      </w:rPr>
      <w:fldChar w:fldCharType="begin"/>
    </w:r>
    <w:r w:rsidR="007A731A">
      <w:rPr>
        <w:rStyle w:val="PageNumber"/>
      </w:rPr>
      <w:instrText xml:space="preserve">PAGE  </w:instrText>
    </w:r>
    <w:r>
      <w:rPr>
        <w:rStyle w:val="PageNumber"/>
      </w:rPr>
      <w:fldChar w:fldCharType="end"/>
    </w:r>
  </w:p>
  <w:p w:rsidR="007A731A" w:rsidRDefault="007A731A">
    <w:pPr>
      <w:pStyle w:val="Footer"/>
      <w:ind w:right="360"/>
    </w:pPr>
  </w:p>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1A" w:rsidRDefault="007A731A">
    <w:pPr>
      <w:pStyle w:val="Footer"/>
      <w:pBdr>
        <w:top w:val="thinThickSmallGap" w:sz="24" w:space="1" w:color="622423" w:themeColor="accent2" w:themeShade="7F"/>
      </w:pBdr>
      <w:rPr>
        <w:rFonts w:asciiTheme="majorHAnsi" w:hAnsiTheme="majorHAnsi"/>
      </w:rPr>
    </w:pPr>
    <w:r>
      <w:rPr>
        <w:rFonts w:asciiTheme="majorHAnsi" w:hAnsiTheme="majorHAnsi"/>
      </w:rPr>
      <w:t>Ετήσια Έκθεση 2012</w:t>
    </w:r>
    <w:r>
      <w:rPr>
        <w:rFonts w:asciiTheme="majorHAnsi" w:hAnsiTheme="majorHAnsi"/>
      </w:rPr>
      <w:ptab w:relativeTo="margin" w:alignment="right" w:leader="none"/>
    </w:r>
    <w:r>
      <w:rPr>
        <w:rFonts w:asciiTheme="majorHAnsi" w:hAnsiTheme="majorHAnsi"/>
      </w:rPr>
      <w:t xml:space="preserve">Page </w:t>
    </w:r>
    <w:fldSimple w:instr=" PAGE   \* MERGEFORMAT ">
      <w:r w:rsidR="00113B69" w:rsidRPr="00113B69">
        <w:rPr>
          <w:rFonts w:asciiTheme="majorHAnsi" w:hAnsiTheme="majorHAnsi"/>
          <w:noProof/>
        </w:rPr>
        <w:t>12</w:t>
      </w:r>
    </w:fldSimple>
  </w:p>
  <w:p w:rsidR="007A731A" w:rsidRPr="00BD2973" w:rsidRDefault="007A731A" w:rsidP="00BD29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1A" w:rsidRDefault="007A731A">
    <w:pPr>
      <w:pStyle w:val="Footer"/>
      <w:pBdr>
        <w:top w:val="thinThickSmallGap" w:sz="24" w:space="1" w:color="622423" w:themeColor="accent2" w:themeShade="7F"/>
      </w:pBdr>
      <w:rPr>
        <w:rFonts w:asciiTheme="majorHAnsi" w:hAnsiTheme="majorHAnsi"/>
      </w:rPr>
    </w:pPr>
    <w:r>
      <w:rPr>
        <w:rFonts w:asciiTheme="majorHAnsi" w:hAnsiTheme="majorHAnsi"/>
      </w:rPr>
      <w:t>Ετήσια Έκθεση 2012</w:t>
    </w:r>
    <w:r>
      <w:rPr>
        <w:rFonts w:asciiTheme="majorHAnsi" w:hAnsiTheme="majorHAnsi"/>
      </w:rPr>
      <w:ptab w:relativeTo="margin" w:alignment="right" w:leader="none"/>
    </w:r>
    <w:r>
      <w:rPr>
        <w:rFonts w:asciiTheme="majorHAnsi" w:hAnsiTheme="majorHAnsi"/>
      </w:rPr>
      <w:t xml:space="preserve">Page </w:t>
    </w:r>
    <w:fldSimple w:instr=" PAGE   \* MERGEFORMAT ">
      <w:r w:rsidR="00113B69" w:rsidRPr="00113B69">
        <w:rPr>
          <w:rFonts w:asciiTheme="majorHAnsi" w:hAnsiTheme="majorHAnsi"/>
          <w:noProof/>
        </w:rPr>
        <w:t>10</w:t>
      </w:r>
    </w:fldSimple>
  </w:p>
  <w:p w:rsidR="007A731A" w:rsidRDefault="007A731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1A" w:rsidRDefault="00AE2F44">
    <w:pPr>
      <w:pStyle w:val="Footer"/>
      <w:framePr w:wrap="around" w:vAnchor="text" w:hAnchor="margin" w:xAlign="right" w:y="1"/>
      <w:rPr>
        <w:rStyle w:val="PageNumber"/>
      </w:rPr>
    </w:pPr>
    <w:r>
      <w:rPr>
        <w:rStyle w:val="PageNumber"/>
      </w:rPr>
      <w:fldChar w:fldCharType="begin"/>
    </w:r>
    <w:r w:rsidR="007A731A">
      <w:rPr>
        <w:rStyle w:val="PageNumber"/>
      </w:rPr>
      <w:instrText xml:space="preserve">PAGE  </w:instrText>
    </w:r>
    <w:r>
      <w:rPr>
        <w:rStyle w:val="PageNumber"/>
      </w:rPr>
      <w:fldChar w:fldCharType="end"/>
    </w:r>
  </w:p>
  <w:p w:rsidR="007A731A" w:rsidRDefault="007A731A">
    <w:pPr>
      <w:pStyle w:val="Footer"/>
      <w:ind w:right="360"/>
    </w:pPr>
  </w:p>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1A" w:rsidRDefault="007A731A" w:rsidP="00807BF6">
    <w:pPr>
      <w:pStyle w:val="Footer"/>
      <w:pBdr>
        <w:top w:val="thinThickSmallGap" w:sz="24" w:space="1" w:color="622423" w:themeColor="accent2" w:themeShade="7F"/>
      </w:pBdr>
    </w:pPr>
    <w:r>
      <w:rPr>
        <w:rFonts w:asciiTheme="majorHAnsi" w:hAnsiTheme="majorHAnsi"/>
      </w:rPr>
      <w:t>Ετήσια 2011</w:t>
    </w:r>
    <w:r>
      <w:rPr>
        <w:rFonts w:asciiTheme="majorHAnsi" w:hAnsiTheme="majorHAnsi"/>
      </w:rPr>
      <w:ptab w:relativeTo="margin" w:alignment="right" w:leader="none"/>
    </w:r>
    <w:r>
      <w:rPr>
        <w:rFonts w:asciiTheme="majorHAnsi" w:hAnsiTheme="majorHAnsi"/>
      </w:rPr>
      <w:t xml:space="preserve">Page </w:t>
    </w:r>
    <w:fldSimple w:instr=" PAGE   \* MERGEFORMAT ">
      <w:r w:rsidR="005D5240" w:rsidRPr="005D5240">
        <w:rPr>
          <w:rFonts w:asciiTheme="majorHAnsi" w:hAnsiTheme="majorHAnsi"/>
          <w:noProof/>
        </w:rPr>
        <w:t>77</w:t>
      </w:r>
    </w:fldSimple>
  </w:p>
  <w:p w:rsidR="007A731A" w:rsidRPr="00807BF6" w:rsidRDefault="007A731A" w:rsidP="00807BF6">
    <w:pPr>
      <w:pStyle w:val="Footer"/>
      <w:pBdr>
        <w:top w:val="thinThickSmallGap" w:sz="24" w:space="1" w:color="622423" w:themeColor="accent2" w:themeShade="7F"/>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960" w:rsidRDefault="00030960" w:rsidP="00BC2C95">
      <w:pPr>
        <w:spacing w:after="0" w:line="240" w:lineRule="auto"/>
      </w:pPr>
      <w:r>
        <w:separator/>
      </w:r>
    </w:p>
  </w:footnote>
  <w:footnote w:type="continuationSeparator" w:id="0">
    <w:p w:rsidR="00030960" w:rsidRDefault="00030960" w:rsidP="00BC2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1A" w:rsidRDefault="00AE2F44">
    <w:pPr>
      <w:pStyle w:val="Header"/>
      <w:framePr w:wrap="around" w:vAnchor="text" w:hAnchor="margin" w:xAlign="right" w:y="1"/>
      <w:rPr>
        <w:rStyle w:val="PageNumber"/>
      </w:rPr>
    </w:pPr>
    <w:r>
      <w:rPr>
        <w:rStyle w:val="PageNumber"/>
      </w:rPr>
      <w:fldChar w:fldCharType="begin"/>
    </w:r>
    <w:r w:rsidR="007A731A">
      <w:rPr>
        <w:rStyle w:val="PageNumber"/>
      </w:rPr>
      <w:instrText xml:space="preserve">PAGE  </w:instrText>
    </w:r>
    <w:r>
      <w:rPr>
        <w:rStyle w:val="PageNumber"/>
      </w:rPr>
      <w:fldChar w:fldCharType="end"/>
    </w:r>
  </w:p>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1A" w:rsidRDefault="00AE2F44">
    <w:pPr>
      <w:pStyle w:val="Header"/>
      <w:framePr w:wrap="around" w:vAnchor="text" w:hAnchor="margin" w:xAlign="right" w:y="1"/>
      <w:rPr>
        <w:rStyle w:val="PageNumber"/>
      </w:rPr>
    </w:pPr>
    <w:r>
      <w:rPr>
        <w:rStyle w:val="PageNumber"/>
      </w:rPr>
      <w:fldChar w:fldCharType="begin"/>
    </w:r>
    <w:r w:rsidR="007A731A">
      <w:rPr>
        <w:rStyle w:val="PageNumber"/>
      </w:rPr>
      <w:instrText xml:space="preserve">PAGE  </w:instrText>
    </w:r>
    <w:r>
      <w:rPr>
        <w:rStyle w:val="PageNumber"/>
      </w:rPr>
      <w:fldChar w:fldCharType="end"/>
    </w:r>
  </w:p>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p w:rsidR="007A731A" w:rsidRDefault="007A731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1A" w:rsidRDefault="007A7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E0BA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9CC57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F4C0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0AD2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AE880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48A5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348E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A6B5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E1E0C"/>
    <w:lvl w:ilvl="0">
      <w:start w:val="1"/>
      <w:numFmt w:val="decimal"/>
      <w:pStyle w:val="ListNumber"/>
      <w:lvlText w:val="%1."/>
      <w:lvlJc w:val="left"/>
      <w:pPr>
        <w:tabs>
          <w:tab w:val="num" w:pos="360"/>
        </w:tabs>
        <w:ind w:left="360" w:hanging="360"/>
      </w:pPr>
    </w:lvl>
  </w:abstractNum>
  <w:abstractNum w:abstractNumId="9">
    <w:nsid w:val="012F145F"/>
    <w:multiLevelType w:val="hybridMultilevel"/>
    <w:tmpl w:val="99BC46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3B72FEB"/>
    <w:multiLevelType w:val="hybridMultilevel"/>
    <w:tmpl w:val="C1BCE72E"/>
    <w:lvl w:ilvl="0" w:tplc="25E2B21A">
      <w:start w:val="1"/>
      <w:numFmt w:val="bullet"/>
      <w:lvlText w:val=""/>
      <w:lvlJc w:val="left"/>
      <w:pPr>
        <w:tabs>
          <w:tab w:val="num" w:pos="720"/>
        </w:tabs>
        <w:ind w:left="720" w:hanging="360"/>
      </w:pPr>
      <w:rPr>
        <w:rFonts w:ascii="Symbol" w:hAnsi="Symbol" w:hint="default"/>
        <w:color w:val="auto"/>
      </w:rPr>
    </w:lvl>
    <w:lvl w:ilvl="1" w:tplc="56D4972C">
      <w:start w:val="2"/>
      <w:numFmt w:val="decimal"/>
      <w:lvlText w:val="%2."/>
      <w:lvlJc w:val="left"/>
      <w:pPr>
        <w:tabs>
          <w:tab w:val="num" w:pos="360"/>
        </w:tabs>
        <w:ind w:left="360" w:hanging="360"/>
      </w:pPr>
      <w:rPr>
        <w:rFonts w:hint="default"/>
        <w:color w:val="auto"/>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1">
    <w:nsid w:val="06772D02"/>
    <w:multiLevelType w:val="hybridMultilevel"/>
    <w:tmpl w:val="B23E984E"/>
    <w:lvl w:ilvl="0" w:tplc="7690D8E8">
      <w:start w:val="1"/>
      <w:numFmt w:val="decimal"/>
      <w:lvlText w:val="%1."/>
      <w:lvlJc w:val="left"/>
      <w:pPr>
        <w:ind w:left="1080" w:hanging="360"/>
      </w:pPr>
      <w:rPr>
        <w:rFonts w:hint="default"/>
        <w:b w:val="0"/>
      </w:rPr>
    </w:lvl>
    <w:lvl w:ilvl="1" w:tplc="32507884">
      <w:start w:val="1"/>
      <w:numFmt w:val="bullet"/>
      <w:lvlText w:val=""/>
      <w:lvlJc w:val="left"/>
      <w:pPr>
        <w:ind w:left="1778"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9077691"/>
    <w:multiLevelType w:val="hybridMultilevel"/>
    <w:tmpl w:val="B398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1A465F"/>
    <w:multiLevelType w:val="hybridMultilevel"/>
    <w:tmpl w:val="E00CD85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nsid w:val="0C8C0CC2"/>
    <w:multiLevelType w:val="multilevel"/>
    <w:tmpl w:val="0408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27E1652"/>
    <w:multiLevelType w:val="hybridMultilevel"/>
    <w:tmpl w:val="F63CFC3C"/>
    <w:lvl w:ilvl="0" w:tplc="7D2C8DDE">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2DC255E"/>
    <w:multiLevelType w:val="hybridMultilevel"/>
    <w:tmpl w:val="A0F2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F27BC1"/>
    <w:multiLevelType w:val="hybridMultilevel"/>
    <w:tmpl w:val="8CF8A11E"/>
    <w:lvl w:ilvl="0" w:tplc="AD8ECDA8">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856A8"/>
    <w:multiLevelType w:val="multilevel"/>
    <w:tmpl w:val="0408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79B539A"/>
    <w:multiLevelType w:val="hybridMultilevel"/>
    <w:tmpl w:val="2634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20343C"/>
    <w:multiLevelType w:val="hybridMultilevel"/>
    <w:tmpl w:val="5BB6D92E"/>
    <w:lvl w:ilvl="0" w:tplc="04090005">
      <w:start w:val="1"/>
      <w:numFmt w:val="bullet"/>
      <w:lvlText w:val=""/>
      <w:lvlJc w:val="left"/>
      <w:pPr>
        <w:tabs>
          <w:tab w:val="num" w:pos="1050"/>
        </w:tabs>
        <w:ind w:left="1050" w:hanging="360"/>
      </w:pPr>
      <w:rPr>
        <w:rFonts w:ascii="Wingdings" w:hAnsi="Wingdings" w:hint="default"/>
      </w:rPr>
    </w:lvl>
    <w:lvl w:ilvl="1" w:tplc="D7C651FE">
      <w:start w:val="26"/>
      <w:numFmt w:val="bullet"/>
      <w:lvlText w:val="-"/>
      <w:lvlJc w:val="left"/>
      <w:pPr>
        <w:tabs>
          <w:tab w:val="num" w:pos="1830"/>
        </w:tabs>
        <w:ind w:left="1830" w:hanging="39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B873B9F"/>
    <w:multiLevelType w:val="multilevel"/>
    <w:tmpl w:val="0408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2A4005"/>
    <w:multiLevelType w:val="hybridMultilevel"/>
    <w:tmpl w:val="97E4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015C66"/>
    <w:multiLevelType w:val="hybridMultilevel"/>
    <w:tmpl w:val="D902C370"/>
    <w:lvl w:ilvl="0" w:tplc="45321F40">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211"/>
        </w:tabs>
        <w:ind w:left="1211" w:hanging="360"/>
      </w:pPr>
      <w:rPr>
        <w:rFonts w:ascii="Symbol" w:hAnsi="Symbol" w:hint="default"/>
      </w:rPr>
    </w:lvl>
    <w:lvl w:ilvl="2" w:tplc="EDBA8420" w:tentative="1">
      <w:start w:val="1"/>
      <w:numFmt w:val="decimal"/>
      <w:lvlText w:val="%3."/>
      <w:lvlJc w:val="left"/>
      <w:pPr>
        <w:tabs>
          <w:tab w:val="num" w:pos="2160"/>
        </w:tabs>
        <w:ind w:left="2160" w:hanging="360"/>
      </w:pPr>
      <w:rPr>
        <w:rFonts w:cs="Times New Roman"/>
      </w:rPr>
    </w:lvl>
    <w:lvl w:ilvl="3" w:tplc="341697D2" w:tentative="1">
      <w:start w:val="1"/>
      <w:numFmt w:val="decimal"/>
      <w:lvlText w:val="%4."/>
      <w:lvlJc w:val="left"/>
      <w:pPr>
        <w:tabs>
          <w:tab w:val="num" w:pos="2880"/>
        </w:tabs>
        <w:ind w:left="2880" w:hanging="360"/>
      </w:pPr>
      <w:rPr>
        <w:rFonts w:cs="Times New Roman"/>
      </w:rPr>
    </w:lvl>
    <w:lvl w:ilvl="4" w:tplc="DDBE3BA4" w:tentative="1">
      <w:start w:val="1"/>
      <w:numFmt w:val="decimal"/>
      <w:lvlText w:val="%5."/>
      <w:lvlJc w:val="left"/>
      <w:pPr>
        <w:tabs>
          <w:tab w:val="num" w:pos="3600"/>
        </w:tabs>
        <w:ind w:left="3600" w:hanging="360"/>
      </w:pPr>
      <w:rPr>
        <w:rFonts w:cs="Times New Roman"/>
      </w:rPr>
    </w:lvl>
    <w:lvl w:ilvl="5" w:tplc="73F295A2" w:tentative="1">
      <w:start w:val="1"/>
      <w:numFmt w:val="decimal"/>
      <w:lvlText w:val="%6."/>
      <w:lvlJc w:val="left"/>
      <w:pPr>
        <w:tabs>
          <w:tab w:val="num" w:pos="4320"/>
        </w:tabs>
        <w:ind w:left="4320" w:hanging="360"/>
      </w:pPr>
      <w:rPr>
        <w:rFonts w:cs="Times New Roman"/>
      </w:rPr>
    </w:lvl>
    <w:lvl w:ilvl="6" w:tplc="025CF10C" w:tentative="1">
      <w:start w:val="1"/>
      <w:numFmt w:val="decimal"/>
      <w:lvlText w:val="%7."/>
      <w:lvlJc w:val="left"/>
      <w:pPr>
        <w:tabs>
          <w:tab w:val="num" w:pos="5040"/>
        </w:tabs>
        <w:ind w:left="5040" w:hanging="360"/>
      </w:pPr>
      <w:rPr>
        <w:rFonts w:cs="Times New Roman"/>
      </w:rPr>
    </w:lvl>
    <w:lvl w:ilvl="7" w:tplc="0BE4895A" w:tentative="1">
      <w:start w:val="1"/>
      <w:numFmt w:val="decimal"/>
      <w:lvlText w:val="%8."/>
      <w:lvlJc w:val="left"/>
      <w:pPr>
        <w:tabs>
          <w:tab w:val="num" w:pos="5760"/>
        </w:tabs>
        <w:ind w:left="5760" w:hanging="360"/>
      </w:pPr>
      <w:rPr>
        <w:rFonts w:cs="Times New Roman"/>
      </w:rPr>
    </w:lvl>
    <w:lvl w:ilvl="8" w:tplc="DB721F1A" w:tentative="1">
      <w:start w:val="1"/>
      <w:numFmt w:val="decimal"/>
      <w:lvlText w:val="%9."/>
      <w:lvlJc w:val="left"/>
      <w:pPr>
        <w:tabs>
          <w:tab w:val="num" w:pos="6480"/>
        </w:tabs>
        <w:ind w:left="6480" w:hanging="360"/>
      </w:pPr>
      <w:rPr>
        <w:rFonts w:cs="Times New Roman"/>
      </w:rPr>
    </w:lvl>
  </w:abstractNum>
  <w:abstractNum w:abstractNumId="24">
    <w:nsid w:val="1E555809"/>
    <w:multiLevelType w:val="multilevel"/>
    <w:tmpl w:val="6EA635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02"/>
        </w:tabs>
        <w:ind w:left="1302" w:hanging="585"/>
      </w:pPr>
      <w:rPr>
        <w:rFonts w:hint="default"/>
      </w:rPr>
    </w:lvl>
    <w:lvl w:ilvl="2">
      <w:start w:val="1"/>
      <w:numFmt w:val="decimal"/>
      <w:isLgl/>
      <w:lvlText w:val="%1.%2.%3."/>
      <w:lvlJc w:val="left"/>
      <w:pPr>
        <w:tabs>
          <w:tab w:val="num" w:pos="1794"/>
        </w:tabs>
        <w:ind w:left="1794" w:hanging="720"/>
      </w:pPr>
      <w:rPr>
        <w:rFonts w:hint="default"/>
      </w:rPr>
    </w:lvl>
    <w:lvl w:ilvl="3">
      <w:start w:val="1"/>
      <w:numFmt w:val="decimal"/>
      <w:isLgl/>
      <w:lvlText w:val="%1.%2.%3.%4."/>
      <w:lvlJc w:val="left"/>
      <w:pPr>
        <w:tabs>
          <w:tab w:val="num" w:pos="2151"/>
        </w:tabs>
        <w:ind w:left="2151" w:hanging="720"/>
      </w:pPr>
      <w:rPr>
        <w:rFonts w:hint="default"/>
      </w:rPr>
    </w:lvl>
    <w:lvl w:ilvl="4">
      <w:start w:val="1"/>
      <w:numFmt w:val="decimal"/>
      <w:isLgl/>
      <w:lvlText w:val="%1.%2.%3.%4.%5."/>
      <w:lvlJc w:val="left"/>
      <w:pPr>
        <w:tabs>
          <w:tab w:val="num" w:pos="2868"/>
        </w:tabs>
        <w:ind w:left="2868" w:hanging="1080"/>
      </w:pPr>
      <w:rPr>
        <w:rFonts w:hint="default"/>
      </w:rPr>
    </w:lvl>
    <w:lvl w:ilvl="5">
      <w:start w:val="1"/>
      <w:numFmt w:val="decimal"/>
      <w:isLgl/>
      <w:lvlText w:val="%1.%2.%3.%4.%5.%6."/>
      <w:lvlJc w:val="left"/>
      <w:pPr>
        <w:tabs>
          <w:tab w:val="num" w:pos="3225"/>
        </w:tabs>
        <w:ind w:left="3225" w:hanging="1080"/>
      </w:pPr>
      <w:rPr>
        <w:rFonts w:hint="default"/>
      </w:rPr>
    </w:lvl>
    <w:lvl w:ilvl="6">
      <w:start w:val="1"/>
      <w:numFmt w:val="decimal"/>
      <w:isLgl/>
      <w:lvlText w:val="%1.%2.%3.%4.%5.%6.%7."/>
      <w:lvlJc w:val="left"/>
      <w:pPr>
        <w:tabs>
          <w:tab w:val="num" w:pos="3942"/>
        </w:tabs>
        <w:ind w:left="3942" w:hanging="1440"/>
      </w:pPr>
      <w:rPr>
        <w:rFonts w:hint="default"/>
      </w:rPr>
    </w:lvl>
    <w:lvl w:ilvl="7">
      <w:start w:val="1"/>
      <w:numFmt w:val="decimal"/>
      <w:isLgl/>
      <w:lvlText w:val="%1.%2.%3.%4.%5.%6.%7.%8."/>
      <w:lvlJc w:val="left"/>
      <w:pPr>
        <w:tabs>
          <w:tab w:val="num" w:pos="4299"/>
        </w:tabs>
        <w:ind w:left="4299" w:hanging="1440"/>
      </w:pPr>
      <w:rPr>
        <w:rFonts w:hint="default"/>
      </w:rPr>
    </w:lvl>
    <w:lvl w:ilvl="8">
      <w:start w:val="1"/>
      <w:numFmt w:val="decimal"/>
      <w:isLgl/>
      <w:lvlText w:val="%1.%2.%3.%4.%5.%6.%7.%8.%9."/>
      <w:lvlJc w:val="left"/>
      <w:pPr>
        <w:tabs>
          <w:tab w:val="num" w:pos="5016"/>
        </w:tabs>
        <w:ind w:left="5016" w:hanging="1800"/>
      </w:pPr>
      <w:rPr>
        <w:rFonts w:hint="default"/>
      </w:rPr>
    </w:lvl>
  </w:abstractNum>
  <w:abstractNum w:abstractNumId="25">
    <w:nsid w:val="1F734308"/>
    <w:multiLevelType w:val="hybridMultilevel"/>
    <w:tmpl w:val="8778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0B4875"/>
    <w:multiLevelType w:val="hybridMultilevel"/>
    <w:tmpl w:val="C7384592"/>
    <w:lvl w:ilvl="0" w:tplc="EF16BB5C">
      <w:start w:val="1"/>
      <w:numFmt w:val="upperRoman"/>
      <w:lvlText w:val="%1."/>
      <w:lvlJc w:val="right"/>
      <w:pPr>
        <w:ind w:left="1080" w:hanging="360"/>
      </w:pPr>
    </w:lvl>
    <w:lvl w:ilvl="1" w:tplc="630C4CEA">
      <w:start w:val="1"/>
      <w:numFmt w:val="decimal"/>
      <w:lvlText w:val="%2."/>
      <w:lvlJc w:val="left"/>
      <w:pPr>
        <w:tabs>
          <w:tab w:val="num" w:pos="1440"/>
        </w:tabs>
        <w:ind w:left="1440" w:hanging="360"/>
      </w:pPr>
    </w:lvl>
    <w:lvl w:ilvl="2" w:tplc="3100486C">
      <w:start w:val="1"/>
      <w:numFmt w:val="decimal"/>
      <w:lvlText w:val="%3."/>
      <w:lvlJc w:val="left"/>
      <w:pPr>
        <w:tabs>
          <w:tab w:val="num" w:pos="2160"/>
        </w:tabs>
        <w:ind w:left="2160" w:hanging="360"/>
      </w:pPr>
    </w:lvl>
    <w:lvl w:ilvl="3" w:tplc="E40678EE">
      <w:start w:val="1"/>
      <w:numFmt w:val="decimal"/>
      <w:lvlText w:val="%4."/>
      <w:lvlJc w:val="left"/>
      <w:pPr>
        <w:tabs>
          <w:tab w:val="num" w:pos="2880"/>
        </w:tabs>
        <w:ind w:left="2880" w:hanging="360"/>
      </w:pPr>
    </w:lvl>
    <w:lvl w:ilvl="4" w:tplc="BD340E82">
      <w:start w:val="1"/>
      <w:numFmt w:val="decimal"/>
      <w:lvlText w:val="%5."/>
      <w:lvlJc w:val="left"/>
      <w:pPr>
        <w:tabs>
          <w:tab w:val="num" w:pos="3600"/>
        </w:tabs>
        <w:ind w:left="3600" w:hanging="360"/>
      </w:pPr>
    </w:lvl>
    <w:lvl w:ilvl="5" w:tplc="DB062904">
      <w:start w:val="1"/>
      <w:numFmt w:val="decimal"/>
      <w:lvlText w:val="%6."/>
      <w:lvlJc w:val="left"/>
      <w:pPr>
        <w:tabs>
          <w:tab w:val="num" w:pos="4320"/>
        </w:tabs>
        <w:ind w:left="4320" w:hanging="360"/>
      </w:pPr>
    </w:lvl>
    <w:lvl w:ilvl="6" w:tplc="F1EE0246">
      <w:start w:val="1"/>
      <w:numFmt w:val="decimal"/>
      <w:lvlText w:val="%7."/>
      <w:lvlJc w:val="left"/>
      <w:pPr>
        <w:tabs>
          <w:tab w:val="num" w:pos="5040"/>
        </w:tabs>
        <w:ind w:left="5040" w:hanging="360"/>
      </w:pPr>
    </w:lvl>
    <w:lvl w:ilvl="7" w:tplc="AE9AEF90">
      <w:start w:val="1"/>
      <w:numFmt w:val="decimal"/>
      <w:lvlText w:val="%8."/>
      <w:lvlJc w:val="left"/>
      <w:pPr>
        <w:tabs>
          <w:tab w:val="num" w:pos="5760"/>
        </w:tabs>
        <w:ind w:left="5760" w:hanging="360"/>
      </w:pPr>
    </w:lvl>
    <w:lvl w:ilvl="8" w:tplc="26AC0ADC">
      <w:start w:val="1"/>
      <w:numFmt w:val="decimal"/>
      <w:lvlText w:val="%9."/>
      <w:lvlJc w:val="left"/>
      <w:pPr>
        <w:tabs>
          <w:tab w:val="num" w:pos="6480"/>
        </w:tabs>
        <w:ind w:left="6480" w:hanging="360"/>
      </w:pPr>
    </w:lvl>
  </w:abstractNum>
  <w:abstractNum w:abstractNumId="27">
    <w:nsid w:val="21736BD1"/>
    <w:multiLevelType w:val="hybridMultilevel"/>
    <w:tmpl w:val="961AF2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22B10736"/>
    <w:multiLevelType w:val="hybridMultilevel"/>
    <w:tmpl w:val="03D69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2CD51F9"/>
    <w:multiLevelType w:val="hybridMultilevel"/>
    <w:tmpl w:val="E68E79EA"/>
    <w:lvl w:ilvl="0" w:tplc="4822AB94">
      <w:start w:val="1"/>
      <w:numFmt w:val="bullet"/>
      <w:pStyle w:val="Bullet1"/>
      <w:lvlText w:val=""/>
      <w:lvlJc w:val="left"/>
      <w:pPr>
        <w:tabs>
          <w:tab w:val="num" w:pos="720"/>
        </w:tabs>
        <w:ind w:left="720" w:hanging="360"/>
      </w:pPr>
      <w:rPr>
        <w:rFonts w:ascii="Wingdings" w:hAnsi="Wingdings" w:hint="default"/>
      </w:rPr>
    </w:lvl>
    <w:lvl w:ilvl="1" w:tplc="D6A654E4" w:tentative="1">
      <w:start w:val="1"/>
      <w:numFmt w:val="bullet"/>
      <w:lvlText w:val="o"/>
      <w:lvlJc w:val="left"/>
      <w:pPr>
        <w:tabs>
          <w:tab w:val="num" w:pos="1440"/>
        </w:tabs>
        <w:ind w:left="1440" w:hanging="360"/>
      </w:pPr>
      <w:rPr>
        <w:rFonts w:ascii="Courier New" w:hAnsi="Courier New" w:cs="Courier New" w:hint="default"/>
      </w:rPr>
    </w:lvl>
    <w:lvl w:ilvl="2" w:tplc="0D1C46E2" w:tentative="1">
      <w:start w:val="1"/>
      <w:numFmt w:val="bullet"/>
      <w:lvlText w:val=""/>
      <w:lvlJc w:val="left"/>
      <w:pPr>
        <w:tabs>
          <w:tab w:val="num" w:pos="2160"/>
        </w:tabs>
        <w:ind w:left="2160" w:hanging="360"/>
      </w:pPr>
      <w:rPr>
        <w:rFonts w:ascii="Wingdings" w:hAnsi="Wingdings" w:hint="default"/>
      </w:rPr>
    </w:lvl>
    <w:lvl w:ilvl="3" w:tplc="CCD49336" w:tentative="1">
      <w:start w:val="1"/>
      <w:numFmt w:val="bullet"/>
      <w:lvlText w:val=""/>
      <w:lvlJc w:val="left"/>
      <w:pPr>
        <w:tabs>
          <w:tab w:val="num" w:pos="2880"/>
        </w:tabs>
        <w:ind w:left="2880" w:hanging="360"/>
      </w:pPr>
      <w:rPr>
        <w:rFonts w:ascii="Symbol" w:hAnsi="Symbol" w:hint="default"/>
      </w:rPr>
    </w:lvl>
    <w:lvl w:ilvl="4" w:tplc="F6FE2D7E" w:tentative="1">
      <w:start w:val="1"/>
      <w:numFmt w:val="bullet"/>
      <w:lvlText w:val="o"/>
      <w:lvlJc w:val="left"/>
      <w:pPr>
        <w:tabs>
          <w:tab w:val="num" w:pos="3600"/>
        </w:tabs>
        <w:ind w:left="3600" w:hanging="360"/>
      </w:pPr>
      <w:rPr>
        <w:rFonts w:ascii="Courier New" w:hAnsi="Courier New" w:cs="Courier New" w:hint="default"/>
      </w:rPr>
    </w:lvl>
    <w:lvl w:ilvl="5" w:tplc="90547002" w:tentative="1">
      <w:start w:val="1"/>
      <w:numFmt w:val="bullet"/>
      <w:lvlText w:val=""/>
      <w:lvlJc w:val="left"/>
      <w:pPr>
        <w:tabs>
          <w:tab w:val="num" w:pos="4320"/>
        </w:tabs>
        <w:ind w:left="4320" w:hanging="360"/>
      </w:pPr>
      <w:rPr>
        <w:rFonts w:ascii="Wingdings" w:hAnsi="Wingdings" w:hint="default"/>
      </w:rPr>
    </w:lvl>
    <w:lvl w:ilvl="6" w:tplc="76508012" w:tentative="1">
      <w:start w:val="1"/>
      <w:numFmt w:val="bullet"/>
      <w:lvlText w:val=""/>
      <w:lvlJc w:val="left"/>
      <w:pPr>
        <w:tabs>
          <w:tab w:val="num" w:pos="5040"/>
        </w:tabs>
        <w:ind w:left="5040" w:hanging="360"/>
      </w:pPr>
      <w:rPr>
        <w:rFonts w:ascii="Symbol" w:hAnsi="Symbol" w:hint="default"/>
      </w:rPr>
    </w:lvl>
    <w:lvl w:ilvl="7" w:tplc="9FE6E4E4" w:tentative="1">
      <w:start w:val="1"/>
      <w:numFmt w:val="bullet"/>
      <w:lvlText w:val="o"/>
      <w:lvlJc w:val="left"/>
      <w:pPr>
        <w:tabs>
          <w:tab w:val="num" w:pos="5760"/>
        </w:tabs>
        <w:ind w:left="5760" w:hanging="360"/>
      </w:pPr>
      <w:rPr>
        <w:rFonts w:ascii="Courier New" w:hAnsi="Courier New" w:cs="Courier New" w:hint="default"/>
      </w:rPr>
    </w:lvl>
    <w:lvl w:ilvl="8" w:tplc="AA8C2B3E" w:tentative="1">
      <w:start w:val="1"/>
      <w:numFmt w:val="bullet"/>
      <w:lvlText w:val=""/>
      <w:lvlJc w:val="left"/>
      <w:pPr>
        <w:tabs>
          <w:tab w:val="num" w:pos="6480"/>
        </w:tabs>
        <w:ind w:left="6480" w:hanging="360"/>
      </w:pPr>
      <w:rPr>
        <w:rFonts w:ascii="Wingdings" w:hAnsi="Wingdings" w:hint="default"/>
      </w:rPr>
    </w:lvl>
  </w:abstractNum>
  <w:abstractNum w:abstractNumId="30">
    <w:nsid w:val="23D01EF8"/>
    <w:multiLevelType w:val="hybridMultilevel"/>
    <w:tmpl w:val="9908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3E6EAB"/>
    <w:multiLevelType w:val="hybridMultilevel"/>
    <w:tmpl w:val="03AC6146"/>
    <w:lvl w:ilvl="0" w:tplc="2318D642">
      <w:start w:val="175"/>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A30259"/>
    <w:multiLevelType w:val="hybridMultilevel"/>
    <w:tmpl w:val="7B34DB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27F93FED"/>
    <w:multiLevelType w:val="hybridMultilevel"/>
    <w:tmpl w:val="4B4E583C"/>
    <w:lvl w:ilvl="0" w:tplc="2318D642">
      <w:start w:val="175"/>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087A40"/>
    <w:multiLevelType w:val="hybridMultilevel"/>
    <w:tmpl w:val="90CA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4A4EF8"/>
    <w:multiLevelType w:val="hybridMultilevel"/>
    <w:tmpl w:val="9564C4AE"/>
    <w:lvl w:ilvl="0" w:tplc="04080005">
      <w:start w:val="1"/>
      <w:numFmt w:val="bullet"/>
      <w:lvlText w:val=""/>
      <w:lvlJc w:val="left"/>
      <w:pPr>
        <w:tabs>
          <w:tab w:val="num" w:pos="1080"/>
        </w:tabs>
        <w:ind w:left="1080" w:hanging="360"/>
      </w:pPr>
      <w:rPr>
        <w:rFonts w:ascii="Wingdings" w:hAnsi="Wingdings" w:hint="default"/>
      </w:rPr>
    </w:lvl>
    <w:lvl w:ilvl="1" w:tplc="04080005">
      <w:start w:val="1"/>
      <w:numFmt w:val="bullet"/>
      <w:lvlText w:val=""/>
      <w:lvlJc w:val="left"/>
      <w:pPr>
        <w:tabs>
          <w:tab w:val="num" w:pos="644"/>
        </w:tabs>
        <w:ind w:left="644" w:hanging="360"/>
      </w:pPr>
      <w:rPr>
        <w:rFonts w:ascii="Wingdings" w:hAnsi="Wingdings" w:hint="default"/>
      </w:rPr>
    </w:lvl>
    <w:lvl w:ilvl="2" w:tplc="04080005">
      <w:start w:val="1"/>
      <w:numFmt w:val="bullet"/>
      <w:lvlText w:val=""/>
      <w:lvlJc w:val="left"/>
      <w:pPr>
        <w:tabs>
          <w:tab w:val="num" w:pos="720"/>
        </w:tabs>
        <w:ind w:left="72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297C3878"/>
    <w:multiLevelType w:val="hybridMultilevel"/>
    <w:tmpl w:val="41E2CB14"/>
    <w:lvl w:ilvl="0" w:tplc="80FCC6AC">
      <w:start w:val="1"/>
      <w:numFmt w:val="bullet"/>
      <w:lvlText w:val=""/>
      <w:lvlJc w:val="left"/>
      <w:pPr>
        <w:ind w:left="720" w:hanging="360"/>
      </w:pPr>
      <w:rPr>
        <w:rFonts w:ascii="Symbol" w:hAnsi="Symbol" w:hint="default"/>
      </w:rPr>
    </w:lvl>
    <w:lvl w:ilvl="1" w:tplc="72269326" w:tentative="1">
      <w:start w:val="1"/>
      <w:numFmt w:val="bullet"/>
      <w:lvlText w:val="o"/>
      <w:lvlJc w:val="left"/>
      <w:pPr>
        <w:ind w:left="1440" w:hanging="360"/>
      </w:pPr>
      <w:rPr>
        <w:rFonts w:ascii="Courier New" w:hAnsi="Courier New" w:cs="Courier New" w:hint="default"/>
      </w:rPr>
    </w:lvl>
    <w:lvl w:ilvl="2" w:tplc="82A4666C" w:tentative="1">
      <w:start w:val="1"/>
      <w:numFmt w:val="bullet"/>
      <w:lvlText w:val=""/>
      <w:lvlJc w:val="left"/>
      <w:pPr>
        <w:ind w:left="2160" w:hanging="360"/>
      </w:pPr>
      <w:rPr>
        <w:rFonts w:ascii="Wingdings" w:hAnsi="Wingdings" w:hint="default"/>
      </w:rPr>
    </w:lvl>
    <w:lvl w:ilvl="3" w:tplc="A1689D02" w:tentative="1">
      <w:start w:val="1"/>
      <w:numFmt w:val="bullet"/>
      <w:lvlText w:val=""/>
      <w:lvlJc w:val="left"/>
      <w:pPr>
        <w:ind w:left="2880" w:hanging="360"/>
      </w:pPr>
      <w:rPr>
        <w:rFonts w:ascii="Symbol" w:hAnsi="Symbol" w:hint="default"/>
      </w:rPr>
    </w:lvl>
    <w:lvl w:ilvl="4" w:tplc="DA8838BA" w:tentative="1">
      <w:start w:val="1"/>
      <w:numFmt w:val="bullet"/>
      <w:lvlText w:val="o"/>
      <w:lvlJc w:val="left"/>
      <w:pPr>
        <w:ind w:left="3600" w:hanging="360"/>
      </w:pPr>
      <w:rPr>
        <w:rFonts w:ascii="Courier New" w:hAnsi="Courier New" w:cs="Courier New" w:hint="default"/>
      </w:rPr>
    </w:lvl>
    <w:lvl w:ilvl="5" w:tplc="A226118A" w:tentative="1">
      <w:start w:val="1"/>
      <w:numFmt w:val="bullet"/>
      <w:lvlText w:val=""/>
      <w:lvlJc w:val="left"/>
      <w:pPr>
        <w:ind w:left="4320" w:hanging="360"/>
      </w:pPr>
      <w:rPr>
        <w:rFonts w:ascii="Wingdings" w:hAnsi="Wingdings" w:hint="default"/>
      </w:rPr>
    </w:lvl>
    <w:lvl w:ilvl="6" w:tplc="29169780" w:tentative="1">
      <w:start w:val="1"/>
      <w:numFmt w:val="bullet"/>
      <w:lvlText w:val=""/>
      <w:lvlJc w:val="left"/>
      <w:pPr>
        <w:ind w:left="5040" w:hanging="360"/>
      </w:pPr>
      <w:rPr>
        <w:rFonts w:ascii="Symbol" w:hAnsi="Symbol" w:hint="default"/>
      </w:rPr>
    </w:lvl>
    <w:lvl w:ilvl="7" w:tplc="7DC0CA52" w:tentative="1">
      <w:start w:val="1"/>
      <w:numFmt w:val="bullet"/>
      <w:lvlText w:val="o"/>
      <w:lvlJc w:val="left"/>
      <w:pPr>
        <w:ind w:left="5760" w:hanging="360"/>
      </w:pPr>
      <w:rPr>
        <w:rFonts w:ascii="Courier New" w:hAnsi="Courier New" w:cs="Courier New" w:hint="default"/>
      </w:rPr>
    </w:lvl>
    <w:lvl w:ilvl="8" w:tplc="57D6249E" w:tentative="1">
      <w:start w:val="1"/>
      <w:numFmt w:val="bullet"/>
      <w:lvlText w:val=""/>
      <w:lvlJc w:val="left"/>
      <w:pPr>
        <w:ind w:left="6480" w:hanging="360"/>
      </w:pPr>
      <w:rPr>
        <w:rFonts w:ascii="Wingdings" w:hAnsi="Wingdings" w:hint="default"/>
      </w:rPr>
    </w:lvl>
  </w:abstractNum>
  <w:abstractNum w:abstractNumId="37">
    <w:nsid w:val="2CD23738"/>
    <w:multiLevelType w:val="hybridMultilevel"/>
    <w:tmpl w:val="69C41CEE"/>
    <w:lvl w:ilvl="0" w:tplc="0408000F">
      <w:start w:val="1"/>
      <w:numFmt w:val="decimal"/>
      <w:lvlText w:val="%1."/>
      <w:lvlJc w:val="left"/>
      <w:pPr>
        <w:tabs>
          <w:tab w:val="num" w:pos="810"/>
        </w:tabs>
        <w:ind w:left="81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8">
    <w:nsid w:val="2CFC0030"/>
    <w:multiLevelType w:val="hybridMultilevel"/>
    <w:tmpl w:val="C6460BD8"/>
    <w:lvl w:ilvl="0" w:tplc="0408000F">
      <w:start w:val="1"/>
      <w:numFmt w:val="bullet"/>
      <w:lvlText w:val=""/>
      <w:lvlJc w:val="left"/>
      <w:pPr>
        <w:tabs>
          <w:tab w:val="num" w:pos="360"/>
        </w:tabs>
        <w:ind w:left="360" w:hanging="360"/>
      </w:pPr>
      <w:rPr>
        <w:rFonts w:ascii="Symbol" w:hAnsi="Symbol" w:hint="default"/>
      </w:rPr>
    </w:lvl>
    <w:lvl w:ilvl="1" w:tplc="04080019">
      <w:start w:val="12"/>
      <w:numFmt w:val="bullet"/>
      <w:lvlText w:val="-"/>
      <w:lvlJc w:val="left"/>
      <w:pPr>
        <w:tabs>
          <w:tab w:val="num" w:pos="1080"/>
        </w:tabs>
        <w:ind w:left="1080" w:hanging="360"/>
      </w:pPr>
      <w:rPr>
        <w:rFonts w:ascii="Times New Roman" w:eastAsia="Times New Roman" w:hAnsi="Times New Roman" w:cs="Times New Roman"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9">
    <w:nsid w:val="2D2223A4"/>
    <w:multiLevelType w:val="hybridMultilevel"/>
    <w:tmpl w:val="1470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0B24B8"/>
    <w:multiLevelType w:val="hybridMultilevel"/>
    <w:tmpl w:val="DB1A05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2EE65943"/>
    <w:multiLevelType w:val="hybridMultilevel"/>
    <w:tmpl w:val="6186C09C"/>
    <w:lvl w:ilvl="0" w:tplc="0408000F">
      <w:start w:val="1"/>
      <w:numFmt w:val="decimal"/>
      <w:lvlText w:val="%1."/>
      <w:lvlJc w:val="left"/>
      <w:pPr>
        <w:tabs>
          <w:tab w:val="num" w:pos="720"/>
        </w:tabs>
        <w:ind w:left="720" w:hanging="360"/>
      </w:pPr>
      <w:rPr>
        <w:rFonts w:cs="Times New Roman"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30350F0F"/>
    <w:multiLevelType w:val="hybridMultilevel"/>
    <w:tmpl w:val="BCB6035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30D34D5B"/>
    <w:multiLevelType w:val="hybridMultilevel"/>
    <w:tmpl w:val="DFC8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4096BCB"/>
    <w:multiLevelType w:val="hybridMultilevel"/>
    <w:tmpl w:val="0D2A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F67AF3"/>
    <w:multiLevelType w:val="multilevel"/>
    <w:tmpl w:val="0408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3C0D07D4"/>
    <w:multiLevelType w:val="hybridMultilevel"/>
    <w:tmpl w:val="20B8ABAE"/>
    <w:lvl w:ilvl="0" w:tplc="C8B8C5A4">
      <w:start w:val="2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D4C4BC0"/>
    <w:multiLevelType w:val="hybridMultilevel"/>
    <w:tmpl w:val="B44E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5235DF"/>
    <w:multiLevelType w:val="hybridMultilevel"/>
    <w:tmpl w:val="BA2A4CAC"/>
    <w:lvl w:ilvl="0" w:tplc="DDACBB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DA81DA6"/>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E237718"/>
    <w:multiLevelType w:val="hybridMultilevel"/>
    <w:tmpl w:val="492EC9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nsid w:val="3EC70D1C"/>
    <w:multiLevelType w:val="hybridMultilevel"/>
    <w:tmpl w:val="1D0E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BD07BD"/>
    <w:multiLevelType w:val="hybridMultilevel"/>
    <w:tmpl w:val="171036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36E0722"/>
    <w:multiLevelType w:val="hybridMultilevel"/>
    <w:tmpl w:val="85F4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4F2332C"/>
    <w:multiLevelType w:val="hybridMultilevel"/>
    <w:tmpl w:val="9A1A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5702E2D"/>
    <w:multiLevelType w:val="multilevel"/>
    <w:tmpl w:val="FDCC1DE4"/>
    <w:lvl w:ilvl="0">
      <w:start w:val="1"/>
      <w:numFmt w:val="decimal"/>
      <w:lvlText w:val="%1."/>
      <w:lvlJc w:val="left"/>
      <w:pPr>
        <w:ind w:left="720" w:hanging="360"/>
      </w:pPr>
    </w:lvl>
    <w:lvl w:ilvl="1">
      <w:start w:val="218"/>
      <w:numFmt w:val="decimal"/>
      <w:isLgl/>
      <w:lvlText w:val="%1.%2"/>
      <w:lvlJc w:val="left"/>
      <w:pPr>
        <w:ind w:left="1020" w:hanging="6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6">
    <w:nsid w:val="45F87439"/>
    <w:multiLevelType w:val="hybridMultilevel"/>
    <w:tmpl w:val="1E68E78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nsid w:val="46A57D23"/>
    <w:multiLevelType w:val="hybridMultilevel"/>
    <w:tmpl w:val="DC4866B2"/>
    <w:lvl w:ilvl="0" w:tplc="B4F0D0F8">
      <w:start w:val="1"/>
      <w:numFmt w:val="bullet"/>
      <w:lvlText w:val=""/>
      <w:lvlJc w:val="left"/>
      <w:pPr>
        <w:tabs>
          <w:tab w:val="num" w:pos="360"/>
        </w:tabs>
        <w:ind w:left="360" w:hanging="360"/>
      </w:pPr>
      <w:rPr>
        <w:rFonts w:ascii="Symbol" w:hAnsi="Symbol" w:hint="default"/>
        <w:color w:val="000080"/>
        <w:lang w:val="el-GR"/>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8">
    <w:nsid w:val="46C52B38"/>
    <w:multiLevelType w:val="hybridMultilevel"/>
    <w:tmpl w:val="88768E5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47B24298"/>
    <w:multiLevelType w:val="hybridMultilevel"/>
    <w:tmpl w:val="A7444F6E"/>
    <w:lvl w:ilvl="0" w:tplc="04080005">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0">
    <w:nsid w:val="493F2DF3"/>
    <w:multiLevelType w:val="hybridMultilevel"/>
    <w:tmpl w:val="1636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A184304"/>
    <w:multiLevelType w:val="hybridMultilevel"/>
    <w:tmpl w:val="6BCC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D8A5B01"/>
    <w:multiLevelType w:val="hybridMultilevel"/>
    <w:tmpl w:val="12023A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4E06021E"/>
    <w:multiLevelType w:val="hybridMultilevel"/>
    <w:tmpl w:val="C75A4B2E"/>
    <w:lvl w:ilvl="0" w:tplc="8522C81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EBA6DD2"/>
    <w:multiLevelType w:val="hybridMultilevel"/>
    <w:tmpl w:val="CA825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4F1B0D77"/>
    <w:multiLevelType w:val="hybridMultilevel"/>
    <w:tmpl w:val="8DECFEF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4F8D1562"/>
    <w:multiLevelType w:val="hybridMultilevel"/>
    <w:tmpl w:val="ECAA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FFB13B2"/>
    <w:multiLevelType w:val="hybridMultilevel"/>
    <w:tmpl w:val="7C123342"/>
    <w:lvl w:ilvl="0" w:tplc="25E2B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0FD3725"/>
    <w:multiLevelType w:val="multilevel"/>
    <w:tmpl w:val="A2261B0E"/>
    <w:lvl w:ilvl="0">
      <w:start w:val="1"/>
      <w:numFmt w:val="bullet"/>
      <w:lvlText w:val=""/>
      <w:lvlJc w:val="left"/>
      <w:pPr>
        <w:ind w:left="0" w:firstLine="0"/>
      </w:pPr>
      <w:rPr>
        <w:rFonts w:ascii="Symbol" w:hAnsi="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
    <w:nsid w:val="51684F95"/>
    <w:multiLevelType w:val="hybridMultilevel"/>
    <w:tmpl w:val="9C0A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916998"/>
    <w:multiLevelType w:val="hybridMultilevel"/>
    <w:tmpl w:val="92AC5B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1">
    <w:nsid w:val="51E0537F"/>
    <w:multiLevelType w:val="hybridMultilevel"/>
    <w:tmpl w:val="D4F8E1E0"/>
    <w:lvl w:ilvl="0" w:tplc="04090013">
      <w:start w:val="1"/>
      <w:numFmt w:val="upperRoman"/>
      <w:lvlText w:val="%1."/>
      <w:lvlJc w:val="righ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2">
    <w:nsid w:val="54285B94"/>
    <w:multiLevelType w:val="hybridMultilevel"/>
    <w:tmpl w:val="039A964A"/>
    <w:lvl w:ilvl="0" w:tplc="1D08228E">
      <w:start w:val="1"/>
      <w:numFmt w:val="decimal"/>
      <w:lvlText w:val="%1."/>
      <w:lvlJc w:val="left"/>
      <w:pPr>
        <w:ind w:left="36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4CD0062"/>
    <w:multiLevelType w:val="hybridMultilevel"/>
    <w:tmpl w:val="AF7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6831DCA"/>
    <w:multiLevelType w:val="hybridMultilevel"/>
    <w:tmpl w:val="1548E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6B10F7D"/>
    <w:multiLevelType w:val="hybridMultilevel"/>
    <w:tmpl w:val="DB9EDED4"/>
    <w:lvl w:ilvl="0" w:tplc="08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720"/>
        </w:tabs>
        <w:ind w:left="720" w:hanging="360"/>
      </w:pPr>
      <w:rPr>
        <w:rFonts w:ascii="Wingdings" w:hAnsi="Wingdings"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6">
    <w:nsid w:val="573F420E"/>
    <w:multiLevelType w:val="hybridMultilevel"/>
    <w:tmpl w:val="CA4EA0E6"/>
    <w:lvl w:ilvl="0" w:tplc="DA9AD358">
      <w:start w:val="1"/>
      <w:numFmt w:val="decimal"/>
      <w:lvlText w:val="%1."/>
      <w:lvlJc w:val="left"/>
      <w:pPr>
        <w:tabs>
          <w:tab w:val="num" w:pos="720"/>
        </w:tabs>
        <w:ind w:left="720" w:hanging="360"/>
      </w:pPr>
      <w:rPr>
        <w:rFonts w:hint="default"/>
      </w:rPr>
    </w:lvl>
    <w:lvl w:ilvl="1" w:tplc="6CC8C5EC" w:tentative="1">
      <w:start w:val="1"/>
      <w:numFmt w:val="bullet"/>
      <w:lvlText w:val="o"/>
      <w:lvlJc w:val="left"/>
      <w:pPr>
        <w:tabs>
          <w:tab w:val="num" w:pos="1440"/>
        </w:tabs>
        <w:ind w:left="1440" w:hanging="360"/>
      </w:pPr>
      <w:rPr>
        <w:rFonts w:ascii="Courier New" w:hAnsi="Courier New" w:hint="default"/>
      </w:rPr>
    </w:lvl>
    <w:lvl w:ilvl="2" w:tplc="6960E8AC" w:tentative="1">
      <w:start w:val="1"/>
      <w:numFmt w:val="bullet"/>
      <w:lvlText w:val=""/>
      <w:lvlJc w:val="left"/>
      <w:pPr>
        <w:tabs>
          <w:tab w:val="num" w:pos="2160"/>
        </w:tabs>
        <w:ind w:left="2160" w:hanging="360"/>
      </w:pPr>
      <w:rPr>
        <w:rFonts w:ascii="Wingdings" w:hAnsi="Wingdings" w:hint="default"/>
      </w:rPr>
    </w:lvl>
    <w:lvl w:ilvl="3" w:tplc="CA7C730E" w:tentative="1">
      <w:start w:val="1"/>
      <w:numFmt w:val="bullet"/>
      <w:lvlText w:val=""/>
      <w:lvlJc w:val="left"/>
      <w:pPr>
        <w:tabs>
          <w:tab w:val="num" w:pos="2880"/>
        </w:tabs>
        <w:ind w:left="2880" w:hanging="360"/>
      </w:pPr>
      <w:rPr>
        <w:rFonts w:ascii="Symbol" w:hAnsi="Symbol" w:hint="default"/>
      </w:rPr>
    </w:lvl>
    <w:lvl w:ilvl="4" w:tplc="72C43E88" w:tentative="1">
      <w:start w:val="1"/>
      <w:numFmt w:val="bullet"/>
      <w:lvlText w:val="o"/>
      <w:lvlJc w:val="left"/>
      <w:pPr>
        <w:tabs>
          <w:tab w:val="num" w:pos="3600"/>
        </w:tabs>
        <w:ind w:left="3600" w:hanging="360"/>
      </w:pPr>
      <w:rPr>
        <w:rFonts w:ascii="Courier New" w:hAnsi="Courier New" w:hint="default"/>
      </w:rPr>
    </w:lvl>
    <w:lvl w:ilvl="5" w:tplc="324C09E8" w:tentative="1">
      <w:start w:val="1"/>
      <w:numFmt w:val="bullet"/>
      <w:lvlText w:val=""/>
      <w:lvlJc w:val="left"/>
      <w:pPr>
        <w:tabs>
          <w:tab w:val="num" w:pos="4320"/>
        </w:tabs>
        <w:ind w:left="4320" w:hanging="360"/>
      </w:pPr>
      <w:rPr>
        <w:rFonts w:ascii="Wingdings" w:hAnsi="Wingdings" w:hint="default"/>
      </w:rPr>
    </w:lvl>
    <w:lvl w:ilvl="6" w:tplc="8ECC9864" w:tentative="1">
      <w:start w:val="1"/>
      <w:numFmt w:val="bullet"/>
      <w:lvlText w:val=""/>
      <w:lvlJc w:val="left"/>
      <w:pPr>
        <w:tabs>
          <w:tab w:val="num" w:pos="5040"/>
        </w:tabs>
        <w:ind w:left="5040" w:hanging="360"/>
      </w:pPr>
      <w:rPr>
        <w:rFonts w:ascii="Symbol" w:hAnsi="Symbol" w:hint="default"/>
      </w:rPr>
    </w:lvl>
    <w:lvl w:ilvl="7" w:tplc="C576B57A" w:tentative="1">
      <w:start w:val="1"/>
      <w:numFmt w:val="bullet"/>
      <w:lvlText w:val="o"/>
      <w:lvlJc w:val="left"/>
      <w:pPr>
        <w:tabs>
          <w:tab w:val="num" w:pos="5760"/>
        </w:tabs>
        <w:ind w:left="5760" w:hanging="360"/>
      </w:pPr>
      <w:rPr>
        <w:rFonts w:ascii="Courier New" w:hAnsi="Courier New" w:hint="default"/>
      </w:rPr>
    </w:lvl>
    <w:lvl w:ilvl="8" w:tplc="A036D2F2" w:tentative="1">
      <w:start w:val="1"/>
      <w:numFmt w:val="bullet"/>
      <w:lvlText w:val=""/>
      <w:lvlJc w:val="left"/>
      <w:pPr>
        <w:tabs>
          <w:tab w:val="num" w:pos="6480"/>
        </w:tabs>
        <w:ind w:left="6480" w:hanging="360"/>
      </w:pPr>
      <w:rPr>
        <w:rFonts w:ascii="Wingdings" w:hAnsi="Wingdings" w:hint="default"/>
      </w:rPr>
    </w:lvl>
  </w:abstractNum>
  <w:abstractNum w:abstractNumId="77">
    <w:nsid w:val="587713EF"/>
    <w:multiLevelType w:val="hybridMultilevel"/>
    <w:tmpl w:val="D906749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589762D8"/>
    <w:multiLevelType w:val="hybridMultilevel"/>
    <w:tmpl w:val="F09C2E2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9">
    <w:nsid w:val="59137D64"/>
    <w:multiLevelType w:val="hybridMultilevel"/>
    <w:tmpl w:val="9F309BEA"/>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0">
    <w:nsid w:val="59C06008"/>
    <w:multiLevelType w:val="hybridMultilevel"/>
    <w:tmpl w:val="C30E940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nsid w:val="5ADC6E43"/>
    <w:multiLevelType w:val="hybridMultilevel"/>
    <w:tmpl w:val="7C5AFC7C"/>
    <w:lvl w:ilvl="0" w:tplc="5AD2A654">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2">
    <w:nsid w:val="5C196AD6"/>
    <w:multiLevelType w:val="hybridMultilevel"/>
    <w:tmpl w:val="E9E2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E651995"/>
    <w:multiLevelType w:val="hybridMultilevel"/>
    <w:tmpl w:val="5F9420F8"/>
    <w:lvl w:ilvl="0" w:tplc="69EE3890">
      <w:start w:val="1"/>
      <w:numFmt w:val="decimal"/>
      <w:lvlText w:val="%1."/>
      <w:lvlJc w:val="left"/>
      <w:pPr>
        <w:ind w:left="360" w:hanging="360"/>
      </w:pPr>
    </w:lvl>
    <w:lvl w:ilvl="1" w:tplc="737E0E2C">
      <w:start w:val="1"/>
      <w:numFmt w:val="decimal"/>
      <w:lvlText w:val="%2."/>
      <w:lvlJc w:val="left"/>
      <w:pPr>
        <w:tabs>
          <w:tab w:val="num" w:pos="1440"/>
        </w:tabs>
        <w:ind w:left="1440" w:hanging="360"/>
      </w:pPr>
    </w:lvl>
    <w:lvl w:ilvl="2" w:tplc="044407F0">
      <w:start w:val="1"/>
      <w:numFmt w:val="decimal"/>
      <w:lvlText w:val="%3."/>
      <w:lvlJc w:val="left"/>
      <w:pPr>
        <w:tabs>
          <w:tab w:val="num" w:pos="2160"/>
        </w:tabs>
        <w:ind w:left="2160" w:hanging="360"/>
      </w:pPr>
    </w:lvl>
    <w:lvl w:ilvl="3" w:tplc="C960266A">
      <w:start w:val="1"/>
      <w:numFmt w:val="decimal"/>
      <w:lvlText w:val="%4."/>
      <w:lvlJc w:val="left"/>
      <w:pPr>
        <w:tabs>
          <w:tab w:val="num" w:pos="2880"/>
        </w:tabs>
        <w:ind w:left="2880" w:hanging="360"/>
      </w:pPr>
    </w:lvl>
    <w:lvl w:ilvl="4" w:tplc="171260DE">
      <w:start w:val="1"/>
      <w:numFmt w:val="decimal"/>
      <w:lvlText w:val="%5."/>
      <w:lvlJc w:val="left"/>
      <w:pPr>
        <w:tabs>
          <w:tab w:val="num" w:pos="3600"/>
        </w:tabs>
        <w:ind w:left="3600" w:hanging="360"/>
      </w:pPr>
    </w:lvl>
    <w:lvl w:ilvl="5" w:tplc="92DC6A0C">
      <w:start w:val="1"/>
      <w:numFmt w:val="decimal"/>
      <w:lvlText w:val="%6."/>
      <w:lvlJc w:val="left"/>
      <w:pPr>
        <w:tabs>
          <w:tab w:val="num" w:pos="4320"/>
        </w:tabs>
        <w:ind w:left="4320" w:hanging="360"/>
      </w:pPr>
    </w:lvl>
    <w:lvl w:ilvl="6" w:tplc="E56E738C">
      <w:start w:val="1"/>
      <w:numFmt w:val="decimal"/>
      <w:lvlText w:val="%7."/>
      <w:lvlJc w:val="left"/>
      <w:pPr>
        <w:tabs>
          <w:tab w:val="num" w:pos="5040"/>
        </w:tabs>
        <w:ind w:left="5040" w:hanging="360"/>
      </w:pPr>
    </w:lvl>
    <w:lvl w:ilvl="7" w:tplc="3F96EF38">
      <w:start w:val="1"/>
      <w:numFmt w:val="decimal"/>
      <w:lvlText w:val="%8."/>
      <w:lvlJc w:val="left"/>
      <w:pPr>
        <w:tabs>
          <w:tab w:val="num" w:pos="5760"/>
        </w:tabs>
        <w:ind w:left="5760" w:hanging="360"/>
      </w:pPr>
    </w:lvl>
    <w:lvl w:ilvl="8" w:tplc="FD66F06E">
      <w:start w:val="1"/>
      <w:numFmt w:val="decimal"/>
      <w:lvlText w:val="%9."/>
      <w:lvlJc w:val="left"/>
      <w:pPr>
        <w:tabs>
          <w:tab w:val="num" w:pos="6480"/>
        </w:tabs>
        <w:ind w:left="6480" w:hanging="360"/>
      </w:pPr>
    </w:lvl>
  </w:abstractNum>
  <w:abstractNum w:abstractNumId="84">
    <w:nsid w:val="5EBA632A"/>
    <w:multiLevelType w:val="hybridMultilevel"/>
    <w:tmpl w:val="B1E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4946C0"/>
    <w:multiLevelType w:val="hybridMultilevel"/>
    <w:tmpl w:val="E812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FB451D1"/>
    <w:multiLevelType w:val="multilevel"/>
    <w:tmpl w:val="2750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606E24FB"/>
    <w:multiLevelType w:val="hybridMultilevel"/>
    <w:tmpl w:val="B004F4E2"/>
    <w:lvl w:ilvl="0" w:tplc="04080005">
      <w:start w:val="1"/>
      <w:numFmt w:val="bullet"/>
      <w:lvlText w:val=""/>
      <w:lvlJc w:val="left"/>
      <w:pPr>
        <w:tabs>
          <w:tab w:val="num" w:pos="1080"/>
        </w:tabs>
        <w:ind w:left="108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8">
    <w:nsid w:val="64D04416"/>
    <w:multiLevelType w:val="hybridMultilevel"/>
    <w:tmpl w:val="8338A276"/>
    <w:lvl w:ilvl="0" w:tplc="55BEB0BE">
      <w:start w:val="3"/>
      <w:numFmt w:val="decimal"/>
      <w:lvlText w:val="%1."/>
      <w:lvlJc w:val="left"/>
      <w:pPr>
        <w:tabs>
          <w:tab w:val="num" w:pos="360"/>
        </w:tabs>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nsid w:val="655077FA"/>
    <w:multiLevelType w:val="hybridMultilevel"/>
    <w:tmpl w:val="2ABA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68D6BB9"/>
    <w:multiLevelType w:val="hybridMultilevel"/>
    <w:tmpl w:val="0C44F88C"/>
    <w:lvl w:ilvl="0" w:tplc="04090001">
      <w:start w:val="1"/>
      <w:numFmt w:val="bullet"/>
      <w:lvlText w:val=""/>
      <w:lvlJc w:val="left"/>
      <w:pPr>
        <w:tabs>
          <w:tab w:val="num" w:pos="720"/>
        </w:tabs>
        <w:ind w:left="720" w:hanging="360"/>
      </w:pPr>
      <w:rPr>
        <w:rFonts w:ascii="Symbol" w:hAnsi="Symbol" w:hint="default"/>
      </w:rPr>
    </w:lvl>
    <w:lvl w:ilvl="1" w:tplc="04090003">
      <w:start w:val="12"/>
      <w:numFmt w:val="bullet"/>
      <w:lvlText w:val="-"/>
      <w:lvlJc w:val="left"/>
      <w:pPr>
        <w:tabs>
          <w:tab w:val="num" w:pos="1080"/>
        </w:tabs>
        <w:ind w:left="1080" w:hanging="360"/>
      </w:pPr>
      <w:rPr>
        <w:rFonts w:ascii="Times New Roman" w:eastAsia="Times New Roman" w:hAnsi="Times New Roman" w:cs="Times New Roman" w:hint="default"/>
      </w:rPr>
    </w:lvl>
    <w:lvl w:ilvl="2" w:tplc="FA2E58AE">
      <w:start w:val="1"/>
      <w:numFmt w:val="decimal"/>
      <w:lvlText w:val="%3."/>
      <w:lvlJc w:val="left"/>
      <w:pPr>
        <w:tabs>
          <w:tab w:val="num" w:pos="2160"/>
        </w:tabs>
        <w:ind w:left="2160" w:hanging="360"/>
      </w:pPr>
    </w:lvl>
    <w:lvl w:ilvl="3" w:tplc="DB305C4E">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67655D70"/>
    <w:multiLevelType w:val="hybridMultilevel"/>
    <w:tmpl w:val="CAC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CB3FF4"/>
    <w:multiLevelType w:val="hybridMultilevel"/>
    <w:tmpl w:val="483E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CB35EAB"/>
    <w:multiLevelType w:val="hybridMultilevel"/>
    <w:tmpl w:val="3056C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DB456F3"/>
    <w:multiLevelType w:val="hybridMultilevel"/>
    <w:tmpl w:val="CC96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DC900F1"/>
    <w:multiLevelType w:val="hybridMultilevel"/>
    <w:tmpl w:val="FFFAA560"/>
    <w:lvl w:ilvl="0" w:tplc="037857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E810E44"/>
    <w:multiLevelType w:val="hybridMultilevel"/>
    <w:tmpl w:val="F7F6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1E709D8"/>
    <w:multiLevelType w:val="hybridMultilevel"/>
    <w:tmpl w:val="C0D4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21260BB"/>
    <w:multiLevelType w:val="hybridMultilevel"/>
    <w:tmpl w:val="7B3ACC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nsid w:val="72742920"/>
    <w:multiLevelType w:val="hybridMultilevel"/>
    <w:tmpl w:val="E8D282D6"/>
    <w:lvl w:ilvl="0" w:tplc="04080001">
      <w:start w:val="1"/>
      <w:numFmt w:val="upperRoman"/>
      <w:lvlText w:val="%1."/>
      <w:lvlJc w:val="right"/>
      <w:pPr>
        <w:ind w:left="720"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0">
    <w:nsid w:val="728476CD"/>
    <w:multiLevelType w:val="hybridMultilevel"/>
    <w:tmpl w:val="56402712"/>
    <w:lvl w:ilvl="0" w:tplc="CDFCCB5C">
      <w:start w:val="1"/>
      <w:numFmt w:val="bullet"/>
      <w:lvlText w:val="•"/>
      <w:lvlJc w:val="left"/>
      <w:pPr>
        <w:tabs>
          <w:tab w:val="num" w:pos="360"/>
        </w:tabs>
        <w:ind w:left="360" w:hanging="360"/>
      </w:pPr>
      <w:rPr>
        <w:rFonts w:ascii="Arial" w:hAnsi="Arial" w:hint="default"/>
      </w:rPr>
    </w:lvl>
    <w:lvl w:ilvl="1" w:tplc="2318D642">
      <w:start w:val="175"/>
      <w:numFmt w:val="bullet"/>
      <w:lvlText w:val="•"/>
      <w:lvlJc w:val="left"/>
      <w:pPr>
        <w:tabs>
          <w:tab w:val="num" w:pos="1080"/>
        </w:tabs>
        <w:ind w:left="1080" w:hanging="360"/>
      </w:pPr>
      <w:rPr>
        <w:rFonts w:ascii="Arial" w:hAnsi="Arial" w:hint="default"/>
      </w:rPr>
    </w:lvl>
    <w:lvl w:ilvl="2" w:tplc="502E85F8">
      <w:start w:val="175"/>
      <w:numFmt w:val="bullet"/>
      <w:lvlText w:val="•"/>
      <w:lvlJc w:val="left"/>
      <w:pPr>
        <w:tabs>
          <w:tab w:val="num" w:pos="1800"/>
        </w:tabs>
        <w:ind w:left="1800" w:hanging="360"/>
      </w:pPr>
      <w:rPr>
        <w:rFonts w:ascii="Arial" w:hAnsi="Arial" w:hint="default"/>
      </w:rPr>
    </w:lvl>
    <w:lvl w:ilvl="3" w:tplc="048CD106" w:tentative="1">
      <w:start w:val="1"/>
      <w:numFmt w:val="bullet"/>
      <w:lvlText w:val="•"/>
      <w:lvlJc w:val="left"/>
      <w:pPr>
        <w:tabs>
          <w:tab w:val="num" w:pos="2520"/>
        </w:tabs>
        <w:ind w:left="2520" w:hanging="360"/>
      </w:pPr>
      <w:rPr>
        <w:rFonts w:ascii="Arial" w:hAnsi="Arial" w:hint="default"/>
      </w:rPr>
    </w:lvl>
    <w:lvl w:ilvl="4" w:tplc="710A1C1E" w:tentative="1">
      <w:start w:val="1"/>
      <w:numFmt w:val="bullet"/>
      <w:lvlText w:val="•"/>
      <w:lvlJc w:val="left"/>
      <w:pPr>
        <w:tabs>
          <w:tab w:val="num" w:pos="3240"/>
        </w:tabs>
        <w:ind w:left="3240" w:hanging="360"/>
      </w:pPr>
      <w:rPr>
        <w:rFonts w:ascii="Arial" w:hAnsi="Arial" w:hint="default"/>
      </w:rPr>
    </w:lvl>
    <w:lvl w:ilvl="5" w:tplc="23FCF346" w:tentative="1">
      <w:start w:val="1"/>
      <w:numFmt w:val="bullet"/>
      <w:lvlText w:val="•"/>
      <w:lvlJc w:val="left"/>
      <w:pPr>
        <w:tabs>
          <w:tab w:val="num" w:pos="3960"/>
        </w:tabs>
        <w:ind w:left="3960" w:hanging="360"/>
      </w:pPr>
      <w:rPr>
        <w:rFonts w:ascii="Arial" w:hAnsi="Arial" w:hint="default"/>
      </w:rPr>
    </w:lvl>
    <w:lvl w:ilvl="6" w:tplc="6840BA4A" w:tentative="1">
      <w:start w:val="1"/>
      <w:numFmt w:val="bullet"/>
      <w:lvlText w:val="•"/>
      <w:lvlJc w:val="left"/>
      <w:pPr>
        <w:tabs>
          <w:tab w:val="num" w:pos="4680"/>
        </w:tabs>
        <w:ind w:left="4680" w:hanging="360"/>
      </w:pPr>
      <w:rPr>
        <w:rFonts w:ascii="Arial" w:hAnsi="Arial" w:hint="default"/>
      </w:rPr>
    </w:lvl>
    <w:lvl w:ilvl="7" w:tplc="5DDE6A50" w:tentative="1">
      <w:start w:val="1"/>
      <w:numFmt w:val="bullet"/>
      <w:lvlText w:val="•"/>
      <w:lvlJc w:val="left"/>
      <w:pPr>
        <w:tabs>
          <w:tab w:val="num" w:pos="5400"/>
        </w:tabs>
        <w:ind w:left="5400" w:hanging="360"/>
      </w:pPr>
      <w:rPr>
        <w:rFonts w:ascii="Arial" w:hAnsi="Arial" w:hint="default"/>
      </w:rPr>
    </w:lvl>
    <w:lvl w:ilvl="8" w:tplc="ED300DAA" w:tentative="1">
      <w:start w:val="1"/>
      <w:numFmt w:val="bullet"/>
      <w:lvlText w:val="•"/>
      <w:lvlJc w:val="left"/>
      <w:pPr>
        <w:tabs>
          <w:tab w:val="num" w:pos="6120"/>
        </w:tabs>
        <w:ind w:left="6120" w:hanging="360"/>
      </w:pPr>
      <w:rPr>
        <w:rFonts w:ascii="Arial" w:hAnsi="Arial" w:hint="default"/>
      </w:rPr>
    </w:lvl>
  </w:abstractNum>
  <w:abstractNum w:abstractNumId="101">
    <w:nsid w:val="764F7DC6"/>
    <w:multiLevelType w:val="hybridMultilevel"/>
    <w:tmpl w:val="37C8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74E4D80"/>
    <w:multiLevelType w:val="hybridMultilevel"/>
    <w:tmpl w:val="AF02684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nsid w:val="7A4B501D"/>
    <w:multiLevelType w:val="hybridMultilevel"/>
    <w:tmpl w:val="7E78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7D7024"/>
    <w:multiLevelType w:val="hybridMultilevel"/>
    <w:tmpl w:val="B3927C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5">
    <w:nsid w:val="7C8B35DB"/>
    <w:multiLevelType w:val="hybridMultilevel"/>
    <w:tmpl w:val="C416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E295019"/>
    <w:multiLevelType w:val="multilevel"/>
    <w:tmpl w:val="0D4EC850"/>
    <w:styleLink w:val="a"/>
    <w:lvl w:ilvl="0">
      <w:start w:val="1"/>
      <w:numFmt w:val="upperRoman"/>
      <w:lvlText w:val="ΜΕΡΟΣ %1  -"/>
      <w:lvlJc w:val="left"/>
      <w:pPr>
        <w:tabs>
          <w:tab w:val="num" w:pos="1475"/>
        </w:tabs>
        <w:ind w:left="454" w:firstLine="0"/>
      </w:pPr>
      <w:rPr>
        <w:rFonts w:ascii="Times New Roman" w:hAnsi="Times New Roman" w:hint="default"/>
        <w:b/>
        <w:i w:val="0"/>
        <w:color w:val="FF0000"/>
        <w:sz w:val="24"/>
        <w:szCs w:val="24"/>
      </w:rPr>
    </w:lvl>
    <w:lvl w:ilvl="1">
      <w:start w:val="1"/>
      <w:numFmt w:val="decimal"/>
      <w:suff w:val="space"/>
      <w:lvlText w:val="Άρθρο %2."/>
      <w:lvlJc w:val="left"/>
      <w:pPr>
        <w:ind w:left="681" w:firstLine="0"/>
      </w:pPr>
      <w:rPr>
        <w:rFonts w:ascii="Times New Roman" w:hAnsi="Times New Roman" w:hint="default"/>
        <w:b/>
        <w:i w:val="0"/>
        <w:color w:val="008000"/>
        <w:sz w:val="22"/>
        <w:szCs w:val="22"/>
      </w:rPr>
    </w:lvl>
    <w:lvl w:ilvl="2">
      <w:start w:val="1"/>
      <w:numFmt w:val="decimal"/>
      <w:suff w:val="space"/>
      <w:lvlText w:val="(%3)"/>
      <w:lvlJc w:val="left"/>
      <w:pPr>
        <w:ind w:left="454" w:firstLine="0"/>
      </w:pPr>
      <w:rPr>
        <w:rFonts w:ascii="Times New Roman" w:hAnsi="Times New Roman" w:hint="default"/>
        <w:b w:val="0"/>
        <w:i w:val="0"/>
        <w:color w:val="800000"/>
        <w:sz w:val="22"/>
        <w:szCs w:val="22"/>
      </w:rPr>
    </w:lvl>
    <w:lvl w:ilvl="3">
      <w:start w:val="1"/>
      <w:numFmt w:val="lowerRoman"/>
      <w:lvlText w:val="%4)"/>
      <w:lvlJc w:val="right"/>
      <w:pPr>
        <w:tabs>
          <w:tab w:val="num" w:pos="1134"/>
        </w:tabs>
        <w:ind w:left="1531" w:firstLine="0"/>
      </w:pPr>
      <w:rPr>
        <w:rFonts w:hint="default"/>
        <w:b w:val="0"/>
        <w:i w:val="0"/>
        <w:color w:val="0000FF"/>
        <w:sz w:val="22"/>
        <w:szCs w:val="22"/>
      </w:rPr>
    </w:lvl>
    <w:lvl w:ilvl="4">
      <w:start w:val="1"/>
      <w:numFmt w:val="lowerLetter"/>
      <w:lvlText w:val="%5)"/>
      <w:lvlJc w:val="left"/>
      <w:pPr>
        <w:tabs>
          <w:tab w:val="num" w:pos="2002"/>
        </w:tabs>
        <w:ind w:left="2002" w:hanging="754"/>
      </w:pPr>
      <w:rPr>
        <w:rFonts w:hint="default"/>
        <w:color w:val="FF00FF"/>
        <w:sz w:val="22"/>
      </w:rPr>
    </w:lvl>
    <w:lvl w:ilvl="5">
      <w:start w:val="1"/>
      <w:numFmt w:val="none"/>
      <w:lvlText w:val=""/>
      <w:lvlJc w:val="left"/>
      <w:pPr>
        <w:tabs>
          <w:tab w:val="num" w:pos="2146"/>
        </w:tabs>
        <w:ind w:left="2146" w:hanging="1152"/>
      </w:pPr>
      <w:rPr>
        <w:rFonts w:hint="default"/>
        <w:color w:val="auto"/>
        <w:sz w:val="22"/>
      </w:rPr>
    </w:lvl>
    <w:lvl w:ilvl="6">
      <w:start w:val="1"/>
      <w:numFmt w:val="none"/>
      <w:lvlText w:val=""/>
      <w:lvlJc w:val="left"/>
      <w:pPr>
        <w:tabs>
          <w:tab w:val="num" w:pos="2290"/>
        </w:tabs>
        <w:ind w:left="2290" w:hanging="1296"/>
      </w:pPr>
      <w:rPr>
        <w:rFonts w:hint="default"/>
      </w:rPr>
    </w:lvl>
    <w:lvl w:ilvl="7">
      <w:start w:val="1"/>
      <w:numFmt w:val="none"/>
      <w:lvlText w:val=""/>
      <w:lvlJc w:val="left"/>
      <w:pPr>
        <w:tabs>
          <w:tab w:val="num" w:pos="2434"/>
        </w:tabs>
        <w:ind w:left="2434" w:hanging="1440"/>
      </w:pPr>
      <w:rPr>
        <w:rFonts w:hint="default"/>
      </w:rPr>
    </w:lvl>
    <w:lvl w:ilvl="8">
      <w:start w:val="1"/>
      <w:numFmt w:val="none"/>
      <w:lvlText w:val=""/>
      <w:lvlJc w:val="left"/>
      <w:pPr>
        <w:tabs>
          <w:tab w:val="num" w:pos="2578"/>
        </w:tabs>
        <w:ind w:left="2578" w:hanging="1584"/>
      </w:pPr>
      <w:rPr>
        <w:rFonts w:hint="default"/>
      </w:rPr>
    </w:lvl>
  </w:abstractNum>
  <w:num w:numId="1">
    <w:abstractNumId w:val="29"/>
  </w:num>
  <w:num w:numId="2">
    <w:abstractNumId w:val="106"/>
  </w:num>
  <w:num w:numId="3">
    <w:abstractNumId w:val="45"/>
  </w:num>
  <w:num w:numId="4">
    <w:abstractNumId w:val="18"/>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76"/>
  </w:num>
  <w:num w:numId="16">
    <w:abstractNumId w:val="28"/>
  </w:num>
  <w:num w:numId="17">
    <w:abstractNumId w:val="74"/>
  </w:num>
  <w:num w:numId="18">
    <w:abstractNumId w:val="90"/>
  </w:num>
  <w:num w:numId="19">
    <w:abstractNumId w:val="38"/>
  </w:num>
  <w:num w:numId="20">
    <w:abstractNumId w:val="36"/>
  </w:num>
  <w:num w:numId="21">
    <w:abstractNumId w:val="83"/>
  </w:num>
  <w:num w:numId="22">
    <w:abstractNumId w:val="26"/>
  </w:num>
  <w:num w:numId="23">
    <w:abstractNumId w:val="99"/>
  </w:num>
  <w:num w:numId="24">
    <w:abstractNumId w:val="48"/>
  </w:num>
  <w:num w:numId="25">
    <w:abstractNumId w:val="9"/>
  </w:num>
  <w:num w:numId="26">
    <w:abstractNumId w:val="70"/>
  </w:num>
  <w:num w:numId="27">
    <w:abstractNumId w:val="89"/>
  </w:num>
  <w:num w:numId="28">
    <w:abstractNumId w:val="68"/>
  </w:num>
  <w:num w:numId="29">
    <w:abstractNumId w:val="23"/>
  </w:num>
  <w:num w:numId="30">
    <w:abstractNumId w:val="78"/>
  </w:num>
  <w:num w:numId="31">
    <w:abstractNumId w:val="100"/>
  </w:num>
  <w:num w:numId="32">
    <w:abstractNumId w:val="41"/>
  </w:num>
  <w:num w:numId="33">
    <w:abstractNumId w:val="46"/>
  </w:num>
  <w:num w:numId="34">
    <w:abstractNumId w:val="34"/>
  </w:num>
  <w:num w:numId="35">
    <w:abstractNumId w:val="72"/>
  </w:num>
  <w:num w:numId="36">
    <w:abstractNumId w:val="24"/>
  </w:num>
  <w:num w:numId="37">
    <w:abstractNumId w:val="93"/>
  </w:num>
  <w:num w:numId="38">
    <w:abstractNumId w:val="86"/>
  </w:num>
  <w:num w:numId="39">
    <w:abstractNumId w:val="102"/>
  </w:num>
  <w:num w:numId="40">
    <w:abstractNumId w:val="75"/>
  </w:num>
  <w:num w:numId="41">
    <w:abstractNumId w:val="35"/>
  </w:num>
  <w:num w:numId="42">
    <w:abstractNumId w:val="59"/>
  </w:num>
  <w:num w:numId="43">
    <w:abstractNumId w:val="87"/>
  </w:num>
  <w:num w:numId="44">
    <w:abstractNumId w:val="20"/>
  </w:num>
  <w:num w:numId="45">
    <w:abstractNumId w:val="80"/>
  </w:num>
  <w:num w:numId="46">
    <w:abstractNumId w:val="52"/>
  </w:num>
  <w:num w:numId="47">
    <w:abstractNumId w:val="62"/>
  </w:num>
  <w:num w:numId="48">
    <w:abstractNumId w:val="10"/>
  </w:num>
  <w:num w:numId="49">
    <w:abstractNumId w:val="81"/>
  </w:num>
  <w:num w:numId="50">
    <w:abstractNumId w:val="21"/>
  </w:num>
  <w:num w:numId="51">
    <w:abstractNumId w:val="56"/>
  </w:num>
  <w:num w:numId="52">
    <w:abstractNumId w:val="27"/>
  </w:num>
  <w:num w:numId="53">
    <w:abstractNumId w:val="58"/>
  </w:num>
  <w:num w:numId="54">
    <w:abstractNumId w:val="65"/>
  </w:num>
  <w:num w:numId="55">
    <w:abstractNumId w:val="49"/>
  </w:num>
  <w:num w:numId="56">
    <w:abstractNumId w:val="88"/>
  </w:num>
  <w:num w:numId="57">
    <w:abstractNumId w:val="15"/>
  </w:num>
  <w:num w:numId="58">
    <w:abstractNumId w:val="30"/>
  </w:num>
  <w:num w:numId="59">
    <w:abstractNumId w:val="42"/>
  </w:num>
  <w:num w:numId="60">
    <w:abstractNumId w:val="77"/>
  </w:num>
  <w:num w:numId="61">
    <w:abstractNumId w:val="71"/>
  </w:num>
  <w:num w:numId="62">
    <w:abstractNumId w:val="11"/>
  </w:num>
  <w:num w:numId="63">
    <w:abstractNumId w:val="40"/>
  </w:num>
  <w:num w:numId="64">
    <w:abstractNumId w:val="69"/>
  </w:num>
  <w:num w:numId="65">
    <w:abstractNumId w:val="32"/>
  </w:num>
  <w:num w:numId="66">
    <w:abstractNumId w:val="50"/>
  </w:num>
  <w:num w:numId="67">
    <w:abstractNumId w:val="16"/>
  </w:num>
  <w:num w:numId="68">
    <w:abstractNumId w:val="103"/>
  </w:num>
  <w:num w:numId="69">
    <w:abstractNumId w:val="55"/>
    <w:lvlOverride w:ilvl="0">
      <w:startOverride w:val="1"/>
    </w:lvlOverride>
    <w:lvlOverride w:ilvl="1">
      <w:startOverride w:val="2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6"/>
  </w:num>
  <w:num w:numId="72">
    <w:abstractNumId w:val="54"/>
  </w:num>
  <w:num w:numId="73">
    <w:abstractNumId w:val="98"/>
  </w:num>
  <w:num w:numId="74">
    <w:abstractNumId w:val="79"/>
  </w:num>
  <w:num w:numId="75">
    <w:abstractNumId w:val="57"/>
  </w:num>
  <w:num w:numId="76">
    <w:abstractNumId w:val="13"/>
  </w:num>
  <w:num w:numId="77">
    <w:abstractNumId w:val="64"/>
  </w:num>
  <w:num w:numId="78">
    <w:abstractNumId w:val="104"/>
  </w:num>
  <w:num w:numId="79">
    <w:abstractNumId w:val="33"/>
  </w:num>
  <w:num w:numId="80">
    <w:abstractNumId w:val="31"/>
  </w:num>
  <w:num w:numId="81">
    <w:abstractNumId w:val="39"/>
  </w:num>
  <w:num w:numId="82">
    <w:abstractNumId w:val="101"/>
  </w:num>
  <w:num w:numId="83">
    <w:abstractNumId w:val="43"/>
  </w:num>
  <w:num w:numId="84">
    <w:abstractNumId w:val="61"/>
  </w:num>
  <w:num w:numId="85">
    <w:abstractNumId w:val="60"/>
  </w:num>
  <w:num w:numId="86">
    <w:abstractNumId w:val="97"/>
  </w:num>
  <w:num w:numId="87">
    <w:abstractNumId w:val="105"/>
  </w:num>
  <w:num w:numId="88">
    <w:abstractNumId w:val="51"/>
  </w:num>
  <w:num w:numId="89">
    <w:abstractNumId w:val="82"/>
  </w:num>
  <w:num w:numId="90">
    <w:abstractNumId w:val="25"/>
  </w:num>
  <w:num w:numId="91">
    <w:abstractNumId w:val="94"/>
  </w:num>
  <w:num w:numId="92">
    <w:abstractNumId w:val="92"/>
  </w:num>
  <w:num w:numId="93">
    <w:abstractNumId w:val="19"/>
  </w:num>
  <w:num w:numId="94">
    <w:abstractNumId w:val="85"/>
  </w:num>
  <w:num w:numId="95">
    <w:abstractNumId w:val="47"/>
  </w:num>
  <w:num w:numId="96">
    <w:abstractNumId w:val="73"/>
  </w:num>
  <w:num w:numId="97">
    <w:abstractNumId w:val="91"/>
  </w:num>
  <w:num w:numId="98">
    <w:abstractNumId w:val="12"/>
  </w:num>
  <w:num w:numId="99">
    <w:abstractNumId w:val="44"/>
  </w:num>
  <w:num w:numId="100">
    <w:abstractNumId w:val="53"/>
  </w:num>
  <w:num w:numId="101">
    <w:abstractNumId w:val="66"/>
  </w:num>
  <w:num w:numId="102">
    <w:abstractNumId w:val="95"/>
  </w:num>
  <w:num w:numId="103">
    <w:abstractNumId w:val="22"/>
  </w:num>
  <w:num w:numId="104">
    <w:abstractNumId w:val="84"/>
  </w:num>
  <w:num w:numId="105">
    <w:abstractNumId w:val="17"/>
  </w:num>
  <w:num w:numId="106">
    <w:abstractNumId w:val="67"/>
  </w:num>
  <w:num w:numId="107">
    <w:abstractNumId w:val="63"/>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20"/>
  <w:drawingGridHorizontalSpacing w:val="110"/>
  <w:displayHorizontalDrawingGridEvery w:val="2"/>
  <w:characterSpacingControl w:val="doNotCompress"/>
  <w:hdrShapeDefaults>
    <o:shapedefaults v:ext="edit" spidmax="190466"/>
  </w:hdrShapeDefaults>
  <w:footnotePr>
    <w:footnote w:id="-1"/>
    <w:footnote w:id="0"/>
  </w:footnotePr>
  <w:endnotePr>
    <w:endnote w:id="-1"/>
    <w:endnote w:id="0"/>
  </w:endnotePr>
  <w:compat/>
  <w:rsids>
    <w:rsidRoot w:val="00BC2C95"/>
    <w:rsid w:val="00000417"/>
    <w:rsid w:val="0000598F"/>
    <w:rsid w:val="00006EC4"/>
    <w:rsid w:val="00007138"/>
    <w:rsid w:val="00010C2B"/>
    <w:rsid w:val="00013E5E"/>
    <w:rsid w:val="00014177"/>
    <w:rsid w:val="00014A2F"/>
    <w:rsid w:val="000212FF"/>
    <w:rsid w:val="0002140E"/>
    <w:rsid w:val="00021A31"/>
    <w:rsid w:val="00021B77"/>
    <w:rsid w:val="00021B7D"/>
    <w:rsid w:val="00022FBD"/>
    <w:rsid w:val="00023268"/>
    <w:rsid w:val="00023F85"/>
    <w:rsid w:val="000240DE"/>
    <w:rsid w:val="00025F07"/>
    <w:rsid w:val="00030960"/>
    <w:rsid w:val="00031C02"/>
    <w:rsid w:val="00032E70"/>
    <w:rsid w:val="0003418C"/>
    <w:rsid w:val="00034F9A"/>
    <w:rsid w:val="000361B4"/>
    <w:rsid w:val="00036B93"/>
    <w:rsid w:val="00042CBD"/>
    <w:rsid w:val="00045409"/>
    <w:rsid w:val="00047274"/>
    <w:rsid w:val="0005025E"/>
    <w:rsid w:val="00051083"/>
    <w:rsid w:val="00052383"/>
    <w:rsid w:val="000528F0"/>
    <w:rsid w:val="00052E87"/>
    <w:rsid w:val="00052F98"/>
    <w:rsid w:val="00054F7B"/>
    <w:rsid w:val="000555C0"/>
    <w:rsid w:val="00056D9B"/>
    <w:rsid w:val="000615F0"/>
    <w:rsid w:val="000634A9"/>
    <w:rsid w:val="00065294"/>
    <w:rsid w:val="00067996"/>
    <w:rsid w:val="00070A5B"/>
    <w:rsid w:val="000719C9"/>
    <w:rsid w:val="000725C9"/>
    <w:rsid w:val="00072DC7"/>
    <w:rsid w:val="00073436"/>
    <w:rsid w:val="000734D3"/>
    <w:rsid w:val="000747E8"/>
    <w:rsid w:val="000751EC"/>
    <w:rsid w:val="00082C32"/>
    <w:rsid w:val="00082FEB"/>
    <w:rsid w:val="000843D1"/>
    <w:rsid w:val="0008596E"/>
    <w:rsid w:val="00090BA5"/>
    <w:rsid w:val="000931AF"/>
    <w:rsid w:val="00094A17"/>
    <w:rsid w:val="00094DD5"/>
    <w:rsid w:val="00096680"/>
    <w:rsid w:val="000A2498"/>
    <w:rsid w:val="000A2693"/>
    <w:rsid w:val="000A5785"/>
    <w:rsid w:val="000A57AD"/>
    <w:rsid w:val="000A5E36"/>
    <w:rsid w:val="000A66C5"/>
    <w:rsid w:val="000A7C5D"/>
    <w:rsid w:val="000B0D48"/>
    <w:rsid w:val="000B196A"/>
    <w:rsid w:val="000B633D"/>
    <w:rsid w:val="000B6E18"/>
    <w:rsid w:val="000B7084"/>
    <w:rsid w:val="000C06AF"/>
    <w:rsid w:val="000C2FAB"/>
    <w:rsid w:val="000C5860"/>
    <w:rsid w:val="000C5B83"/>
    <w:rsid w:val="000C6BEF"/>
    <w:rsid w:val="000C6F40"/>
    <w:rsid w:val="000C7DAA"/>
    <w:rsid w:val="000D0DFC"/>
    <w:rsid w:val="000D4058"/>
    <w:rsid w:val="000D4526"/>
    <w:rsid w:val="000D6F04"/>
    <w:rsid w:val="000E1AAD"/>
    <w:rsid w:val="000E53B9"/>
    <w:rsid w:val="000E57E5"/>
    <w:rsid w:val="000F1413"/>
    <w:rsid w:val="000F24D5"/>
    <w:rsid w:val="000F284D"/>
    <w:rsid w:val="000F3914"/>
    <w:rsid w:val="000F6C82"/>
    <w:rsid w:val="001011BA"/>
    <w:rsid w:val="0010142E"/>
    <w:rsid w:val="00102DD8"/>
    <w:rsid w:val="00104D57"/>
    <w:rsid w:val="00106AA0"/>
    <w:rsid w:val="001108EB"/>
    <w:rsid w:val="00113B69"/>
    <w:rsid w:val="00117E80"/>
    <w:rsid w:val="0012064F"/>
    <w:rsid w:val="0012352C"/>
    <w:rsid w:val="00124BA4"/>
    <w:rsid w:val="00124D57"/>
    <w:rsid w:val="00125E92"/>
    <w:rsid w:val="001262C5"/>
    <w:rsid w:val="001323BB"/>
    <w:rsid w:val="00133E4A"/>
    <w:rsid w:val="0013442E"/>
    <w:rsid w:val="0013605F"/>
    <w:rsid w:val="00137C0E"/>
    <w:rsid w:val="00140216"/>
    <w:rsid w:val="00140FD3"/>
    <w:rsid w:val="00144383"/>
    <w:rsid w:val="001452B5"/>
    <w:rsid w:val="001456C4"/>
    <w:rsid w:val="00147B37"/>
    <w:rsid w:val="00152FE5"/>
    <w:rsid w:val="00153219"/>
    <w:rsid w:val="00153226"/>
    <w:rsid w:val="00154E9B"/>
    <w:rsid w:val="00155DF4"/>
    <w:rsid w:val="00157707"/>
    <w:rsid w:val="00157D86"/>
    <w:rsid w:val="001623C5"/>
    <w:rsid w:val="00162635"/>
    <w:rsid w:val="00163DC8"/>
    <w:rsid w:val="001640A9"/>
    <w:rsid w:val="001643A5"/>
    <w:rsid w:val="001647FB"/>
    <w:rsid w:val="0016537D"/>
    <w:rsid w:val="001654DF"/>
    <w:rsid w:val="00165734"/>
    <w:rsid w:val="00167190"/>
    <w:rsid w:val="00170CF3"/>
    <w:rsid w:val="00172B5B"/>
    <w:rsid w:val="00174B6E"/>
    <w:rsid w:val="001811B0"/>
    <w:rsid w:val="001819B7"/>
    <w:rsid w:val="00181CA8"/>
    <w:rsid w:val="00183439"/>
    <w:rsid w:val="0018349E"/>
    <w:rsid w:val="00184527"/>
    <w:rsid w:val="00185C40"/>
    <w:rsid w:val="00186A52"/>
    <w:rsid w:val="00187825"/>
    <w:rsid w:val="001878E7"/>
    <w:rsid w:val="0019130A"/>
    <w:rsid w:val="00191D8D"/>
    <w:rsid w:val="001935DE"/>
    <w:rsid w:val="00196011"/>
    <w:rsid w:val="00197161"/>
    <w:rsid w:val="001A0380"/>
    <w:rsid w:val="001A2F5B"/>
    <w:rsid w:val="001A37CC"/>
    <w:rsid w:val="001B4EB1"/>
    <w:rsid w:val="001B536C"/>
    <w:rsid w:val="001B5B49"/>
    <w:rsid w:val="001C0C43"/>
    <w:rsid w:val="001C0F94"/>
    <w:rsid w:val="001C500E"/>
    <w:rsid w:val="001C50C4"/>
    <w:rsid w:val="001C510E"/>
    <w:rsid w:val="001C647A"/>
    <w:rsid w:val="001C7DE1"/>
    <w:rsid w:val="001C7F0C"/>
    <w:rsid w:val="001D11AB"/>
    <w:rsid w:val="001D6D83"/>
    <w:rsid w:val="001D6E6E"/>
    <w:rsid w:val="001E2E25"/>
    <w:rsid w:val="001E59C9"/>
    <w:rsid w:val="001E5B1E"/>
    <w:rsid w:val="001E683B"/>
    <w:rsid w:val="001E6CA4"/>
    <w:rsid w:val="00204627"/>
    <w:rsid w:val="0020538B"/>
    <w:rsid w:val="00205C44"/>
    <w:rsid w:val="002133F5"/>
    <w:rsid w:val="00214819"/>
    <w:rsid w:val="0021587B"/>
    <w:rsid w:val="00215B27"/>
    <w:rsid w:val="00217F2C"/>
    <w:rsid w:val="002243D6"/>
    <w:rsid w:val="00226060"/>
    <w:rsid w:val="002303CF"/>
    <w:rsid w:val="0023133D"/>
    <w:rsid w:val="00236044"/>
    <w:rsid w:val="00240C07"/>
    <w:rsid w:val="00240E93"/>
    <w:rsid w:val="002416D9"/>
    <w:rsid w:val="00242223"/>
    <w:rsid w:val="00242660"/>
    <w:rsid w:val="00242693"/>
    <w:rsid w:val="00243F54"/>
    <w:rsid w:val="00247554"/>
    <w:rsid w:val="00247787"/>
    <w:rsid w:val="002478F2"/>
    <w:rsid w:val="00250AF8"/>
    <w:rsid w:val="00250EFD"/>
    <w:rsid w:val="00251C4A"/>
    <w:rsid w:val="00252E09"/>
    <w:rsid w:val="00253039"/>
    <w:rsid w:val="00257380"/>
    <w:rsid w:val="0026264F"/>
    <w:rsid w:val="00263789"/>
    <w:rsid w:val="00263851"/>
    <w:rsid w:val="002638DB"/>
    <w:rsid w:val="002644CF"/>
    <w:rsid w:val="0027350B"/>
    <w:rsid w:val="002744E0"/>
    <w:rsid w:val="00274CEF"/>
    <w:rsid w:val="002760AE"/>
    <w:rsid w:val="002821CB"/>
    <w:rsid w:val="002832D0"/>
    <w:rsid w:val="0028432D"/>
    <w:rsid w:val="00286226"/>
    <w:rsid w:val="00286CFC"/>
    <w:rsid w:val="00292002"/>
    <w:rsid w:val="002943A6"/>
    <w:rsid w:val="0029455B"/>
    <w:rsid w:val="002955C5"/>
    <w:rsid w:val="00297175"/>
    <w:rsid w:val="002971D2"/>
    <w:rsid w:val="002A2268"/>
    <w:rsid w:val="002A34AA"/>
    <w:rsid w:val="002A398E"/>
    <w:rsid w:val="002A433F"/>
    <w:rsid w:val="002A5E0A"/>
    <w:rsid w:val="002A7053"/>
    <w:rsid w:val="002A7E6A"/>
    <w:rsid w:val="002B0702"/>
    <w:rsid w:val="002B1A3C"/>
    <w:rsid w:val="002B1EED"/>
    <w:rsid w:val="002B61E7"/>
    <w:rsid w:val="002B7C9F"/>
    <w:rsid w:val="002C188E"/>
    <w:rsid w:val="002C24D0"/>
    <w:rsid w:val="002C3182"/>
    <w:rsid w:val="002C3B09"/>
    <w:rsid w:val="002C5BD2"/>
    <w:rsid w:val="002C68F8"/>
    <w:rsid w:val="002C7D5B"/>
    <w:rsid w:val="002C7F73"/>
    <w:rsid w:val="002D0AE2"/>
    <w:rsid w:val="002D522B"/>
    <w:rsid w:val="002D6877"/>
    <w:rsid w:val="002E0823"/>
    <w:rsid w:val="002E25B3"/>
    <w:rsid w:val="002E5D84"/>
    <w:rsid w:val="002F0764"/>
    <w:rsid w:val="002F0D46"/>
    <w:rsid w:val="002F2B1B"/>
    <w:rsid w:val="002F3720"/>
    <w:rsid w:val="002F57B4"/>
    <w:rsid w:val="002F60F0"/>
    <w:rsid w:val="002F6970"/>
    <w:rsid w:val="0030627F"/>
    <w:rsid w:val="0030678E"/>
    <w:rsid w:val="00307481"/>
    <w:rsid w:val="00307B18"/>
    <w:rsid w:val="003113C5"/>
    <w:rsid w:val="00311CC6"/>
    <w:rsid w:val="00312EC7"/>
    <w:rsid w:val="003143A5"/>
    <w:rsid w:val="0031447A"/>
    <w:rsid w:val="003144E3"/>
    <w:rsid w:val="00314769"/>
    <w:rsid w:val="00314CA8"/>
    <w:rsid w:val="00315FFC"/>
    <w:rsid w:val="00323D73"/>
    <w:rsid w:val="00330E61"/>
    <w:rsid w:val="00331A2F"/>
    <w:rsid w:val="00334BBB"/>
    <w:rsid w:val="00335825"/>
    <w:rsid w:val="0033715E"/>
    <w:rsid w:val="0034053E"/>
    <w:rsid w:val="00340FF1"/>
    <w:rsid w:val="00341B89"/>
    <w:rsid w:val="00343A8D"/>
    <w:rsid w:val="00345EBD"/>
    <w:rsid w:val="00353253"/>
    <w:rsid w:val="003538C2"/>
    <w:rsid w:val="00355EEE"/>
    <w:rsid w:val="00361854"/>
    <w:rsid w:val="00361B34"/>
    <w:rsid w:val="0036209B"/>
    <w:rsid w:val="003631B0"/>
    <w:rsid w:val="00364665"/>
    <w:rsid w:val="00367B22"/>
    <w:rsid w:val="00370A21"/>
    <w:rsid w:val="003725D8"/>
    <w:rsid w:val="0037288D"/>
    <w:rsid w:val="00372ACC"/>
    <w:rsid w:val="003738A4"/>
    <w:rsid w:val="0037538C"/>
    <w:rsid w:val="00376325"/>
    <w:rsid w:val="00386410"/>
    <w:rsid w:val="00390F53"/>
    <w:rsid w:val="00391566"/>
    <w:rsid w:val="00395664"/>
    <w:rsid w:val="00395675"/>
    <w:rsid w:val="003964E2"/>
    <w:rsid w:val="003A19F5"/>
    <w:rsid w:val="003A293D"/>
    <w:rsid w:val="003A489F"/>
    <w:rsid w:val="003A6668"/>
    <w:rsid w:val="003B2C1F"/>
    <w:rsid w:val="003B5CFC"/>
    <w:rsid w:val="003C391C"/>
    <w:rsid w:val="003C710B"/>
    <w:rsid w:val="003C75AA"/>
    <w:rsid w:val="003C7DA9"/>
    <w:rsid w:val="003D07C3"/>
    <w:rsid w:val="003E037A"/>
    <w:rsid w:val="003E354E"/>
    <w:rsid w:val="003E408D"/>
    <w:rsid w:val="003E63F6"/>
    <w:rsid w:val="003E6871"/>
    <w:rsid w:val="003E7B7C"/>
    <w:rsid w:val="003F01C7"/>
    <w:rsid w:val="003F2D1B"/>
    <w:rsid w:val="003F4297"/>
    <w:rsid w:val="003F4FF4"/>
    <w:rsid w:val="00400AD5"/>
    <w:rsid w:val="00401C3C"/>
    <w:rsid w:val="0040477B"/>
    <w:rsid w:val="00405853"/>
    <w:rsid w:val="00407127"/>
    <w:rsid w:val="00407505"/>
    <w:rsid w:val="0041446D"/>
    <w:rsid w:val="00416229"/>
    <w:rsid w:val="00420B34"/>
    <w:rsid w:val="00421C38"/>
    <w:rsid w:val="00421C5E"/>
    <w:rsid w:val="004245C0"/>
    <w:rsid w:val="00424E7E"/>
    <w:rsid w:val="0043085D"/>
    <w:rsid w:val="00431B78"/>
    <w:rsid w:val="00431DDF"/>
    <w:rsid w:val="00434205"/>
    <w:rsid w:val="00442752"/>
    <w:rsid w:val="00446527"/>
    <w:rsid w:val="00447125"/>
    <w:rsid w:val="00452603"/>
    <w:rsid w:val="004560C2"/>
    <w:rsid w:val="0045724E"/>
    <w:rsid w:val="0046087C"/>
    <w:rsid w:val="0046140A"/>
    <w:rsid w:val="004669B6"/>
    <w:rsid w:val="00467F99"/>
    <w:rsid w:val="00470117"/>
    <w:rsid w:val="00470DAA"/>
    <w:rsid w:val="00471838"/>
    <w:rsid w:val="0047305F"/>
    <w:rsid w:val="004734CC"/>
    <w:rsid w:val="00474D2C"/>
    <w:rsid w:val="0047513A"/>
    <w:rsid w:val="00475E92"/>
    <w:rsid w:val="00482583"/>
    <w:rsid w:val="004828BA"/>
    <w:rsid w:val="0048421C"/>
    <w:rsid w:val="00485BA4"/>
    <w:rsid w:val="00485F12"/>
    <w:rsid w:val="00487497"/>
    <w:rsid w:val="0049228E"/>
    <w:rsid w:val="00492DE6"/>
    <w:rsid w:val="0049431D"/>
    <w:rsid w:val="004947AE"/>
    <w:rsid w:val="00495194"/>
    <w:rsid w:val="0049693D"/>
    <w:rsid w:val="00496CD1"/>
    <w:rsid w:val="00497743"/>
    <w:rsid w:val="00497ABC"/>
    <w:rsid w:val="004A4165"/>
    <w:rsid w:val="004A4F78"/>
    <w:rsid w:val="004A613C"/>
    <w:rsid w:val="004A7B44"/>
    <w:rsid w:val="004B0D97"/>
    <w:rsid w:val="004B49D7"/>
    <w:rsid w:val="004B5020"/>
    <w:rsid w:val="004B6698"/>
    <w:rsid w:val="004C3AF6"/>
    <w:rsid w:val="004C3D30"/>
    <w:rsid w:val="004C4D34"/>
    <w:rsid w:val="004C53B4"/>
    <w:rsid w:val="004D28D2"/>
    <w:rsid w:val="004D383E"/>
    <w:rsid w:val="004D4B2A"/>
    <w:rsid w:val="004E1CB3"/>
    <w:rsid w:val="004E2A52"/>
    <w:rsid w:val="004E6594"/>
    <w:rsid w:val="004F2CEC"/>
    <w:rsid w:val="004F390C"/>
    <w:rsid w:val="004F6669"/>
    <w:rsid w:val="005007F5"/>
    <w:rsid w:val="00501F13"/>
    <w:rsid w:val="005023F1"/>
    <w:rsid w:val="0050296F"/>
    <w:rsid w:val="005038F0"/>
    <w:rsid w:val="005047B3"/>
    <w:rsid w:val="00504E2F"/>
    <w:rsid w:val="00506032"/>
    <w:rsid w:val="00510C8C"/>
    <w:rsid w:val="00514725"/>
    <w:rsid w:val="00520FDB"/>
    <w:rsid w:val="005229AD"/>
    <w:rsid w:val="00522DC5"/>
    <w:rsid w:val="005239D3"/>
    <w:rsid w:val="00527E5B"/>
    <w:rsid w:val="005347D3"/>
    <w:rsid w:val="005401FD"/>
    <w:rsid w:val="00540465"/>
    <w:rsid w:val="00540814"/>
    <w:rsid w:val="00541094"/>
    <w:rsid w:val="00551BA0"/>
    <w:rsid w:val="00552AAE"/>
    <w:rsid w:val="00552E67"/>
    <w:rsid w:val="005540ED"/>
    <w:rsid w:val="00556902"/>
    <w:rsid w:val="005575F6"/>
    <w:rsid w:val="0056215E"/>
    <w:rsid w:val="00564F78"/>
    <w:rsid w:val="00567461"/>
    <w:rsid w:val="005721B3"/>
    <w:rsid w:val="0057235C"/>
    <w:rsid w:val="005746EA"/>
    <w:rsid w:val="005755F0"/>
    <w:rsid w:val="00576FFF"/>
    <w:rsid w:val="005809CC"/>
    <w:rsid w:val="00583787"/>
    <w:rsid w:val="00583856"/>
    <w:rsid w:val="00584D55"/>
    <w:rsid w:val="00585775"/>
    <w:rsid w:val="00586585"/>
    <w:rsid w:val="00586DDB"/>
    <w:rsid w:val="005902D3"/>
    <w:rsid w:val="0059171D"/>
    <w:rsid w:val="00593106"/>
    <w:rsid w:val="005933DF"/>
    <w:rsid w:val="00593D8E"/>
    <w:rsid w:val="00594A28"/>
    <w:rsid w:val="005953E0"/>
    <w:rsid w:val="00595917"/>
    <w:rsid w:val="005963A7"/>
    <w:rsid w:val="005A1520"/>
    <w:rsid w:val="005A1EC3"/>
    <w:rsid w:val="005A63AE"/>
    <w:rsid w:val="005A6976"/>
    <w:rsid w:val="005B1DFF"/>
    <w:rsid w:val="005B488E"/>
    <w:rsid w:val="005B62FD"/>
    <w:rsid w:val="005B63C3"/>
    <w:rsid w:val="005B681E"/>
    <w:rsid w:val="005B7EAB"/>
    <w:rsid w:val="005C1331"/>
    <w:rsid w:val="005C247B"/>
    <w:rsid w:val="005C3076"/>
    <w:rsid w:val="005C4057"/>
    <w:rsid w:val="005D3A90"/>
    <w:rsid w:val="005D5240"/>
    <w:rsid w:val="005D7089"/>
    <w:rsid w:val="005D7781"/>
    <w:rsid w:val="005E22BD"/>
    <w:rsid w:val="005E42FF"/>
    <w:rsid w:val="005E54DA"/>
    <w:rsid w:val="005E60DA"/>
    <w:rsid w:val="005E6F63"/>
    <w:rsid w:val="005E7D44"/>
    <w:rsid w:val="005F16F0"/>
    <w:rsid w:val="005F2698"/>
    <w:rsid w:val="005F3684"/>
    <w:rsid w:val="005F40E2"/>
    <w:rsid w:val="005F5931"/>
    <w:rsid w:val="005F5A60"/>
    <w:rsid w:val="005F7D79"/>
    <w:rsid w:val="00600D29"/>
    <w:rsid w:val="0060337A"/>
    <w:rsid w:val="00604551"/>
    <w:rsid w:val="00606355"/>
    <w:rsid w:val="00606FD1"/>
    <w:rsid w:val="00607C5A"/>
    <w:rsid w:val="00611DD6"/>
    <w:rsid w:val="00612DF7"/>
    <w:rsid w:val="006136EA"/>
    <w:rsid w:val="006139AE"/>
    <w:rsid w:val="006155FB"/>
    <w:rsid w:val="0061736F"/>
    <w:rsid w:val="006208E1"/>
    <w:rsid w:val="00626B35"/>
    <w:rsid w:val="00626C63"/>
    <w:rsid w:val="00631D38"/>
    <w:rsid w:val="00632ADA"/>
    <w:rsid w:val="00634AFC"/>
    <w:rsid w:val="00635589"/>
    <w:rsid w:val="00635EE4"/>
    <w:rsid w:val="00640F64"/>
    <w:rsid w:val="00641F6C"/>
    <w:rsid w:val="006429C8"/>
    <w:rsid w:val="00643F03"/>
    <w:rsid w:val="006443FF"/>
    <w:rsid w:val="006444F7"/>
    <w:rsid w:val="00645F92"/>
    <w:rsid w:val="00646103"/>
    <w:rsid w:val="006478BD"/>
    <w:rsid w:val="0065391E"/>
    <w:rsid w:val="00654351"/>
    <w:rsid w:val="00654D34"/>
    <w:rsid w:val="0065561A"/>
    <w:rsid w:val="006564A4"/>
    <w:rsid w:val="00657E56"/>
    <w:rsid w:val="00660753"/>
    <w:rsid w:val="006618B5"/>
    <w:rsid w:val="00661A27"/>
    <w:rsid w:val="0066471F"/>
    <w:rsid w:val="006710CE"/>
    <w:rsid w:val="006720B2"/>
    <w:rsid w:val="00675321"/>
    <w:rsid w:val="00677485"/>
    <w:rsid w:val="006774CC"/>
    <w:rsid w:val="00680F07"/>
    <w:rsid w:val="006843E6"/>
    <w:rsid w:val="00684DEA"/>
    <w:rsid w:val="00685136"/>
    <w:rsid w:val="00685973"/>
    <w:rsid w:val="00687777"/>
    <w:rsid w:val="00687BD3"/>
    <w:rsid w:val="00691E67"/>
    <w:rsid w:val="00693537"/>
    <w:rsid w:val="00693EB8"/>
    <w:rsid w:val="006951B0"/>
    <w:rsid w:val="00695887"/>
    <w:rsid w:val="00696E6B"/>
    <w:rsid w:val="006A0151"/>
    <w:rsid w:val="006A136F"/>
    <w:rsid w:val="006A18FB"/>
    <w:rsid w:val="006A1ADD"/>
    <w:rsid w:val="006A329C"/>
    <w:rsid w:val="006A4EA6"/>
    <w:rsid w:val="006A5736"/>
    <w:rsid w:val="006B0D39"/>
    <w:rsid w:val="006B19F8"/>
    <w:rsid w:val="006B20EE"/>
    <w:rsid w:val="006B2A7A"/>
    <w:rsid w:val="006B44EF"/>
    <w:rsid w:val="006C12DD"/>
    <w:rsid w:val="006C55BB"/>
    <w:rsid w:val="006D134C"/>
    <w:rsid w:val="006D3A56"/>
    <w:rsid w:val="006D5F1C"/>
    <w:rsid w:val="006D69F0"/>
    <w:rsid w:val="006E00C5"/>
    <w:rsid w:val="006E0E9A"/>
    <w:rsid w:val="006E361D"/>
    <w:rsid w:val="006E5B0B"/>
    <w:rsid w:val="006E5BA8"/>
    <w:rsid w:val="006E71B2"/>
    <w:rsid w:val="006F04CB"/>
    <w:rsid w:val="006F1528"/>
    <w:rsid w:val="006F2CA8"/>
    <w:rsid w:val="006F44E9"/>
    <w:rsid w:val="006F51F5"/>
    <w:rsid w:val="006F65AA"/>
    <w:rsid w:val="006F71AB"/>
    <w:rsid w:val="006F7381"/>
    <w:rsid w:val="006F75FC"/>
    <w:rsid w:val="0070252F"/>
    <w:rsid w:val="00702734"/>
    <w:rsid w:val="007049AC"/>
    <w:rsid w:val="00706EA4"/>
    <w:rsid w:val="00714B92"/>
    <w:rsid w:val="007165BE"/>
    <w:rsid w:val="007204F3"/>
    <w:rsid w:val="00720AE7"/>
    <w:rsid w:val="00721068"/>
    <w:rsid w:val="00723321"/>
    <w:rsid w:val="00725969"/>
    <w:rsid w:val="00726A7F"/>
    <w:rsid w:val="00726AA2"/>
    <w:rsid w:val="00726F85"/>
    <w:rsid w:val="007275B9"/>
    <w:rsid w:val="00727B95"/>
    <w:rsid w:val="00730889"/>
    <w:rsid w:val="0073219C"/>
    <w:rsid w:val="0073528E"/>
    <w:rsid w:val="00737667"/>
    <w:rsid w:val="0074084C"/>
    <w:rsid w:val="00741902"/>
    <w:rsid w:val="007432BF"/>
    <w:rsid w:val="0074537A"/>
    <w:rsid w:val="0075040D"/>
    <w:rsid w:val="0075289F"/>
    <w:rsid w:val="0075395E"/>
    <w:rsid w:val="00753B62"/>
    <w:rsid w:val="00753EAC"/>
    <w:rsid w:val="00760159"/>
    <w:rsid w:val="00761479"/>
    <w:rsid w:val="00761F39"/>
    <w:rsid w:val="0076246A"/>
    <w:rsid w:val="00764C3E"/>
    <w:rsid w:val="00766B0C"/>
    <w:rsid w:val="0077159F"/>
    <w:rsid w:val="007742DF"/>
    <w:rsid w:val="00774821"/>
    <w:rsid w:val="007764CC"/>
    <w:rsid w:val="00777522"/>
    <w:rsid w:val="00781237"/>
    <w:rsid w:val="0078374D"/>
    <w:rsid w:val="007861A5"/>
    <w:rsid w:val="007870BF"/>
    <w:rsid w:val="00787752"/>
    <w:rsid w:val="00787D51"/>
    <w:rsid w:val="00790E9C"/>
    <w:rsid w:val="00792D2A"/>
    <w:rsid w:val="00792DDA"/>
    <w:rsid w:val="00792F7E"/>
    <w:rsid w:val="00795526"/>
    <w:rsid w:val="00796697"/>
    <w:rsid w:val="00796EAF"/>
    <w:rsid w:val="007A0D53"/>
    <w:rsid w:val="007A12CA"/>
    <w:rsid w:val="007A3DF7"/>
    <w:rsid w:val="007A6859"/>
    <w:rsid w:val="007A6C80"/>
    <w:rsid w:val="007A731A"/>
    <w:rsid w:val="007A7851"/>
    <w:rsid w:val="007B1C82"/>
    <w:rsid w:val="007B206D"/>
    <w:rsid w:val="007B3043"/>
    <w:rsid w:val="007B382F"/>
    <w:rsid w:val="007B39EB"/>
    <w:rsid w:val="007B42A9"/>
    <w:rsid w:val="007C0BE0"/>
    <w:rsid w:val="007C2158"/>
    <w:rsid w:val="007C32CF"/>
    <w:rsid w:val="007C4073"/>
    <w:rsid w:val="007C5F0F"/>
    <w:rsid w:val="007C6E8F"/>
    <w:rsid w:val="007D094F"/>
    <w:rsid w:val="007D1D10"/>
    <w:rsid w:val="007D3378"/>
    <w:rsid w:val="007D385C"/>
    <w:rsid w:val="007D3B0E"/>
    <w:rsid w:val="007D5AF5"/>
    <w:rsid w:val="007D5F0E"/>
    <w:rsid w:val="007D7E1F"/>
    <w:rsid w:val="007E0FD7"/>
    <w:rsid w:val="007E45E9"/>
    <w:rsid w:val="007E6268"/>
    <w:rsid w:val="007E7A86"/>
    <w:rsid w:val="007F0E00"/>
    <w:rsid w:val="007F79C5"/>
    <w:rsid w:val="008015C5"/>
    <w:rsid w:val="00802D55"/>
    <w:rsid w:val="00803809"/>
    <w:rsid w:val="0080400A"/>
    <w:rsid w:val="00804A25"/>
    <w:rsid w:val="00806808"/>
    <w:rsid w:val="00807566"/>
    <w:rsid w:val="00807BF6"/>
    <w:rsid w:val="00811E79"/>
    <w:rsid w:val="0081201D"/>
    <w:rsid w:val="008120C6"/>
    <w:rsid w:val="00812AA9"/>
    <w:rsid w:val="00814D3D"/>
    <w:rsid w:val="00814FBB"/>
    <w:rsid w:val="00815A27"/>
    <w:rsid w:val="0081714D"/>
    <w:rsid w:val="008201DE"/>
    <w:rsid w:val="008207C7"/>
    <w:rsid w:val="00820D70"/>
    <w:rsid w:val="00822927"/>
    <w:rsid w:val="00826336"/>
    <w:rsid w:val="00827706"/>
    <w:rsid w:val="00830169"/>
    <w:rsid w:val="008365CD"/>
    <w:rsid w:val="0084040E"/>
    <w:rsid w:val="00840411"/>
    <w:rsid w:val="0084104F"/>
    <w:rsid w:val="008412F3"/>
    <w:rsid w:val="00842F03"/>
    <w:rsid w:val="008432BE"/>
    <w:rsid w:val="00844484"/>
    <w:rsid w:val="00846214"/>
    <w:rsid w:val="0085146A"/>
    <w:rsid w:val="008514E9"/>
    <w:rsid w:val="00853425"/>
    <w:rsid w:val="0085370E"/>
    <w:rsid w:val="00853767"/>
    <w:rsid w:val="00853DBE"/>
    <w:rsid w:val="008569BC"/>
    <w:rsid w:val="00867374"/>
    <w:rsid w:val="008701F1"/>
    <w:rsid w:val="00870ACC"/>
    <w:rsid w:val="00870C94"/>
    <w:rsid w:val="008739C2"/>
    <w:rsid w:val="00874D60"/>
    <w:rsid w:val="008750CB"/>
    <w:rsid w:val="00875468"/>
    <w:rsid w:val="00876B93"/>
    <w:rsid w:val="00876EB9"/>
    <w:rsid w:val="0088144B"/>
    <w:rsid w:val="00882AA2"/>
    <w:rsid w:val="00882D82"/>
    <w:rsid w:val="00884A7D"/>
    <w:rsid w:val="00885045"/>
    <w:rsid w:val="00885176"/>
    <w:rsid w:val="0088580B"/>
    <w:rsid w:val="00887136"/>
    <w:rsid w:val="00887573"/>
    <w:rsid w:val="00887AF5"/>
    <w:rsid w:val="008908C9"/>
    <w:rsid w:val="00892792"/>
    <w:rsid w:val="008933AC"/>
    <w:rsid w:val="0089412E"/>
    <w:rsid w:val="008A1B53"/>
    <w:rsid w:val="008A1C61"/>
    <w:rsid w:val="008A2FB0"/>
    <w:rsid w:val="008A3F4E"/>
    <w:rsid w:val="008A4C96"/>
    <w:rsid w:val="008A53DC"/>
    <w:rsid w:val="008A6D90"/>
    <w:rsid w:val="008A777C"/>
    <w:rsid w:val="008B077A"/>
    <w:rsid w:val="008B0859"/>
    <w:rsid w:val="008B1BD5"/>
    <w:rsid w:val="008B32BC"/>
    <w:rsid w:val="008B40FB"/>
    <w:rsid w:val="008B651E"/>
    <w:rsid w:val="008C02AC"/>
    <w:rsid w:val="008C4CB9"/>
    <w:rsid w:val="008C74EE"/>
    <w:rsid w:val="008C7FF2"/>
    <w:rsid w:val="008D226C"/>
    <w:rsid w:val="008D3421"/>
    <w:rsid w:val="008D3EC9"/>
    <w:rsid w:val="008D46B4"/>
    <w:rsid w:val="008E1247"/>
    <w:rsid w:val="008E15EB"/>
    <w:rsid w:val="008E2648"/>
    <w:rsid w:val="008E4FF8"/>
    <w:rsid w:val="008E5B84"/>
    <w:rsid w:val="008E7A3F"/>
    <w:rsid w:val="008E7E12"/>
    <w:rsid w:val="008F7B10"/>
    <w:rsid w:val="008F7BED"/>
    <w:rsid w:val="0090003A"/>
    <w:rsid w:val="00901212"/>
    <w:rsid w:val="009015BE"/>
    <w:rsid w:val="00902B6A"/>
    <w:rsid w:val="00902F22"/>
    <w:rsid w:val="009036C4"/>
    <w:rsid w:val="00903B56"/>
    <w:rsid w:val="009050FC"/>
    <w:rsid w:val="00905109"/>
    <w:rsid w:val="00905C76"/>
    <w:rsid w:val="00907EA9"/>
    <w:rsid w:val="00911927"/>
    <w:rsid w:val="00914169"/>
    <w:rsid w:val="00920227"/>
    <w:rsid w:val="009218DD"/>
    <w:rsid w:val="00923EC9"/>
    <w:rsid w:val="0092416F"/>
    <w:rsid w:val="0092449C"/>
    <w:rsid w:val="009244A1"/>
    <w:rsid w:val="00925EAE"/>
    <w:rsid w:val="009279CB"/>
    <w:rsid w:val="00932299"/>
    <w:rsid w:val="0093265D"/>
    <w:rsid w:val="00935377"/>
    <w:rsid w:val="00936C87"/>
    <w:rsid w:val="00940DC7"/>
    <w:rsid w:val="00943467"/>
    <w:rsid w:val="00944BF9"/>
    <w:rsid w:val="00946013"/>
    <w:rsid w:val="009464FE"/>
    <w:rsid w:val="00947B1F"/>
    <w:rsid w:val="00947D95"/>
    <w:rsid w:val="0095080A"/>
    <w:rsid w:val="0095120D"/>
    <w:rsid w:val="009515E1"/>
    <w:rsid w:val="00951757"/>
    <w:rsid w:val="00952E03"/>
    <w:rsid w:val="009541B6"/>
    <w:rsid w:val="0095459B"/>
    <w:rsid w:val="009549DD"/>
    <w:rsid w:val="009554D8"/>
    <w:rsid w:val="00956B63"/>
    <w:rsid w:val="00961453"/>
    <w:rsid w:val="009619F4"/>
    <w:rsid w:val="00961B4E"/>
    <w:rsid w:val="009635AB"/>
    <w:rsid w:val="00965CF1"/>
    <w:rsid w:val="00965F4A"/>
    <w:rsid w:val="00965F82"/>
    <w:rsid w:val="009726ED"/>
    <w:rsid w:val="0097345F"/>
    <w:rsid w:val="00976456"/>
    <w:rsid w:val="009767EB"/>
    <w:rsid w:val="00976CE8"/>
    <w:rsid w:val="00983DD0"/>
    <w:rsid w:val="00984119"/>
    <w:rsid w:val="00984C53"/>
    <w:rsid w:val="00984FCD"/>
    <w:rsid w:val="009868C1"/>
    <w:rsid w:val="0098743C"/>
    <w:rsid w:val="00991400"/>
    <w:rsid w:val="009926A1"/>
    <w:rsid w:val="00995438"/>
    <w:rsid w:val="00995ACA"/>
    <w:rsid w:val="009A3D47"/>
    <w:rsid w:val="009A3EA0"/>
    <w:rsid w:val="009A42DB"/>
    <w:rsid w:val="009A5D25"/>
    <w:rsid w:val="009A7040"/>
    <w:rsid w:val="009A7370"/>
    <w:rsid w:val="009A773C"/>
    <w:rsid w:val="009B2108"/>
    <w:rsid w:val="009B4AF3"/>
    <w:rsid w:val="009B4C53"/>
    <w:rsid w:val="009B5246"/>
    <w:rsid w:val="009B55C8"/>
    <w:rsid w:val="009B775F"/>
    <w:rsid w:val="009B7E82"/>
    <w:rsid w:val="009C2850"/>
    <w:rsid w:val="009C3212"/>
    <w:rsid w:val="009C38B4"/>
    <w:rsid w:val="009C3D9F"/>
    <w:rsid w:val="009C3FC4"/>
    <w:rsid w:val="009C6A57"/>
    <w:rsid w:val="009C7339"/>
    <w:rsid w:val="009C7EAE"/>
    <w:rsid w:val="009D1A7B"/>
    <w:rsid w:val="009D2E0B"/>
    <w:rsid w:val="009D454C"/>
    <w:rsid w:val="009D4ACA"/>
    <w:rsid w:val="009D5F7E"/>
    <w:rsid w:val="009D754A"/>
    <w:rsid w:val="009D7E14"/>
    <w:rsid w:val="009E34AA"/>
    <w:rsid w:val="009E6AE4"/>
    <w:rsid w:val="009F0427"/>
    <w:rsid w:val="009F1831"/>
    <w:rsid w:val="009F3840"/>
    <w:rsid w:val="009F4059"/>
    <w:rsid w:val="009F46D1"/>
    <w:rsid w:val="009F48E1"/>
    <w:rsid w:val="009F4AA4"/>
    <w:rsid w:val="009F56E5"/>
    <w:rsid w:val="009F6651"/>
    <w:rsid w:val="009F71E2"/>
    <w:rsid w:val="00A01244"/>
    <w:rsid w:val="00A01FCD"/>
    <w:rsid w:val="00A026D9"/>
    <w:rsid w:val="00A032DA"/>
    <w:rsid w:val="00A04705"/>
    <w:rsid w:val="00A05B9D"/>
    <w:rsid w:val="00A065AF"/>
    <w:rsid w:val="00A11E55"/>
    <w:rsid w:val="00A1272B"/>
    <w:rsid w:val="00A15DD5"/>
    <w:rsid w:val="00A170EA"/>
    <w:rsid w:val="00A17240"/>
    <w:rsid w:val="00A2185F"/>
    <w:rsid w:val="00A21DB2"/>
    <w:rsid w:val="00A23867"/>
    <w:rsid w:val="00A24C51"/>
    <w:rsid w:val="00A264F0"/>
    <w:rsid w:val="00A26D88"/>
    <w:rsid w:val="00A31060"/>
    <w:rsid w:val="00A311E3"/>
    <w:rsid w:val="00A32E34"/>
    <w:rsid w:val="00A346E2"/>
    <w:rsid w:val="00A352F1"/>
    <w:rsid w:val="00A401C9"/>
    <w:rsid w:val="00A4376B"/>
    <w:rsid w:val="00A43D14"/>
    <w:rsid w:val="00A44392"/>
    <w:rsid w:val="00A453FD"/>
    <w:rsid w:val="00A458C7"/>
    <w:rsid w:val="00A4693F"/>
    <w:rsid w:val="00A46AC1"/>
    <w:rsid w:val="00A47A74"/>
    <w:rsid w:val="00A47D3C"/>
    <w:rsid w:val="00A508DB"/>
    <w:rsid w:val="00A51DD1"/>
    <w:rsid w:val="00A55D82"/>
    <w:rsid w:val="00A56FCC"/>
    <w:rsid w:val="00A57F61"/>
    <w:rsid w:val="00A65045"/>
    <w:rsid w:val="00A6688A"/>
    <w:rsid w:val="00A71B00"/>
    <w:rsid w:val="00A73A7E"/>
    <w:rsid w:val="00A7668D"/>
    <w:rsid w:val="00A7723D"/>
    <w:rsid w:val="00A77EA9"/>
    <w:rsid w:val="00A81E0C"/>
    <w:rsid w:val="00A90BA3"/>
    <w:rsid w:val="00A91F71"/>
    <w:rsid w:val="00A92E15"/>
    <w:rsid w:val="00A93EE4"/>
    <w:rsid w:val="00A9435B"/>
    <w:rsid w:val="00A945CC"/>
    <w:rsid w:val="00A94E85"/>
    <w:rsid w:val="00A9759A"/>
    <w:rsid w:val="00A97AF2"/>
    <w:rsid w:val="00AA13BB"/>
    <w:rsid w:val="00AA2396"/>
    <w:rsid w:val="00AA46AA"/>
    <w:rsid w:val="00AA7288"/>
    <w:rsid w:val="00AB0475"/>
    <w:rsid w:val="00AB06B2"/>
    <w:rsid w:val="00AB2A9E"/>
    <w:rsid w:val="00AB4ED9"/>
    <w:rsid w:val="00AC003D"/>
    <w:rsid w:val="00AC0653"/>
    <w:rsid w:val="00AC093F"/>
    <w:rsid w:val="00AC0ECC"/>
    <w:rsid w:val="00AC1EBD"/>
    <w:rsid w:val="00AC6334"/>
    <w:rsid w:val="00AD195B"/>
    <w:rsid w:val="00AD1B79"/>
    <w:rsid w:val="00AD331C"/>
    <w:rsid w:val="00AD4125"/>
    <w:rsid w:val="00AD589C"/>
    <w:rsid w:val="00AD5D13"/>
    <w:rsid w:val="00AD676E"/>
    <w:rsid w:val="00AD77B9"/>
    <w:rsid w:val="00AE169F"/>
    <w:rsid w:val="00AE2F44"/>
    <w:rsid w:val="00AE48A3"/>
    <w:rsid w:val="00AF2001"/>
    <w:rsid w:val="00AF2A3C"/>
    <w:rsid w:val="00AF418A"/>
    <w:rsid w:val="00AF590B"/>
    <w:rsid w:val="00AF66FC"/>
    <w:rsid w:val="00AF70B4"/>
    <w:rsid w:val="00B001AA"/>
    <w:rsid w:val="00B052A1"/>
    <w:rsid w:val="00B0599D"/>
    <w:rsid w:val="00B064CB"/>
    <w:rsid w:val="00B13E7B"/>
    <w:rsid w:val="00B13F52"/>
    <w:rsid w:val="00B143FA"/>
    <w:rsid w:val="00B22AA2"/>
    <w:rsid w:val="00B22EFF"/>
    <w:rsid w:val="00B237BF"/>
    <w:rsid w:val="00B26713"/>
    <w:rsid w:val="00B27D61"/>
    <w:rsid w:val="00B3168C"/>
    <w:rsid w:val="00B3187D"/>
    <w:rsid w:val="00B31DA0"/>
    <w:rsid w:val="00B33AB1"/>
    <w:rsid w:val="00B34255"/>
    <w:rsid w:val="00B34BAF"/>
    <w:rsid w:val="00B351B7"/>
    <w:rsid w:val="00B37E9B"/>
    <w:rsid w:val="00B40FBF"/>
    <w:rsid w:val="00B41004"/>
    <w:rsid w:val="00B425B0"/>
    <w:rsid w:val="00B45CA8"/>
    <w:rsid w:val="00B47560"/>
    <w:rsid w:val="00B50673"/>
    <w:rsid w:val="00B524A4"/>
    <w:rsid w:val="00B52680"/>
    <w:rsid w:val="00B526E2"/>
    <w:rsid w:val="00B53D05"/>
    <w:rsid w:val="00B54B08"/>
    <w:rsid w:val="00B555D1"/>
    <w:rsid w:val="00B563DF"/>
    <w:rsid w:val="00B563F3"/>
    <w:rsid w:val="00B5796B"/>
    <w:rsid w:val="00B60219"/>
    <w:rsid w:val="00B6022A"/>
    <w:rsid w:val="00B61B13"/>
    <w:rsid w:val="00B66254"/>
    <w:rsid w:val="00B66428"/>
    <w:rsid w:val="00B665F1"/>
    <w:rsid w:val="00B72931"/>
    <w:rsid w:val="00B81A73"/>
    <w:rsid w:val="00B90A24"/>
    <w:rsid w:val="00B91425"/>
    <w:rsid w:val="00B917C3"/>
    <w:rsid w:val="00B92B0E"/>
    <w:rsid w:val="00B948F6"/>
    <w:rsid w:val="00B9691A"/>
    <w:rsid w:val="00B97EB6"/>
    <w:rsid w:val="00BA02FA"/>
    <w:rsid w:val="00BA327F"/>
    <w:rsid w:val="00BA34D1"/>
    <w:rsid w:val="00BA67C6"/>
    <w:rsid w:val="00BA7FE6"/>
    <w:rsid w:val="00BB3324"/>
    <w:rsid w:val="00BB543B"/>
    <w:rsid w:val="00BC01C2"/>
    <w:rsid w:val="00BC2C95"/>
    <w:rsid w:val="00BC7E92"/>
    <w:rsid w:val="00BD281F"/>
    <w:rsid w:val="00BD2973"/>
    <w:rsid w:val="00BD45DA"/>
    <w:rsid w:val="00BD7A4C"/>
    <w:rsid w:val="00BE05D2"/>
    <w:rsid w:val="00BE0FC8"/>
    <w:rsid w:val="00BE2D4F"/>
    <w:rsid w:val="00BE2DE5"/>
    <w:rsid w:val="00BE324B"/>
    <w:rsid w:val="00BE54B7"/>
    <w:rsid w:val="00BF1E59"/>
    <w:rsid w:val="00BF1F9E"/>
    <w:rsid w:val="00BF6FE2"/>
    <w:rsid w:val="00C010BF"/>
    <w:rsid w:val="00C01846"/>
    <w:rsid w:val="00C0581E"/>
    <w:rsid w:val="00C10362"/>
    <w:rsid w:val="00C106AD"/>
    <w:rsid w:val="00C1250A"/>
    <w:rsid w:val="00C140D6"/>
    <w:rsid w:val="00C14E98"/>
    <w:rsid w:val="00C15C2D"/>
    <w:rsid w:val="00C167B0"/>
    <w:rsid w:val="00C17255"/>
    <w:rsid w:val="00C20A76"/>
    <w:rsid w:val="00C21B1C"/>
    <w:rsid w:val="00C22D82"/>
    <w:rsid w:val="00C24CD9"/>
    <w:rsid w:val="00C251DE"/>
    <w:rsid w:val="00C25387"/>
    <w:rsid w:val="00C26E32"/>
    <w:rsid w:val="00C27792"/>
    <w:rsid w:val="00C31E6B"/>
    <w:rsid w:val="00C34C4E"/>
    <w:rsid w:val="00C35AC9"/>
    <w:rsid w:val="00C401A6"/>
    <w:rsid w:val="00C40F29"/>
    <w:rsid w:val="00C410F4"/>
    <w:rsid w:val="00C423A7"/>
    <w:rsid w:val="00C425E7"/>
    <w:rsid w:val="00C42931"/>
    <w:rsid w:val="00C44FDA"/>
    <w:rsid w:val="00C474C8"/>
    <w:rsid w:val="00C50418"/>
    <w:rsid w:val="00C50DD6"/>
    <w:rsid w:val="00C51E1F"/>
    <w:rsid w:val="00C57187"/>
    <w:rsid w:val="00C61C35"/>
    <w:rsid w:val="00C633CC"/>
    <w:rsid w:val="00C64198"/>
    <w:rsid w:val="00C649DE"/>
    <w:rsid w:val="00C70E49"/>
    <w:rsid w:val="00C718D1"/>
    <w:rsid w:val="00C77C79"/>
    <w:rsid w:val="00C83452"/>
    <w:rsid w:val="00C85454"/>
    <w:rsid w:val="00C86DCA"/>
    <w:rsid w:val="00C8730D"/>
    <w:rsid w:val="00C8772B"/>
    <w:rsid w:val="00C94502"/>
    <w:rsid w:val="00C95942"/>
    <w:rsid w:val="00CA0F75"/>
    <w:rsid w:val="00CA3302"/>
    <w:rsid w:val="00CA4331"/>
    <w:rsid w:val="00CA75CE"/>
    <w:rsid w:val="00CA7805"/>
    <w:rsid w:val="00CB04A8"/>
    <w:rsid w:val="00CB29A6"/>
    <w:rsid w:val="00CB5695"/>
    <w:rsid w:val="00CB62CD"/>
    <w:rsid w:val="00CB7C22"/>
    <w:rsid w:val="00CC2E43"/>
    <w:rsid w:val="00CC3596"/>
    <w:rsid w:val="00CD1039"/>
    <w:rsid w:val="00CD2359"/>
    <w:rsid w:val="00CD48A0"/>
    <w:rsid w:val="00CD7809"/>
    <w:rsid w:val="00CE13E9"/>
    <w:rsid w:val="00CE1D36"/>
    <w:rsid w:val="00CE2AC5"/>
    <w:rsid w:val="00CE3637"/>
    <w:rsid w:val="00CE3D7D"/>
    <w:rsid w:val="00CE3D92"/>
    <w:rsid w:val="00CE5DEE"/>
    <w:rsid w:val="00CF0E3B"/>
    <w:rsid w:val="00CF1C2B"/>
    <w:rsid w:val="00CF5AED"/>
    <w:rsid w:val="00D054CE"/>
    <w:rsid w:val="00D07564"/>
    <w:rsid w:val="00D07A1A"/>
    <w:rsid w:val="00D100B3"/>
    <w:rsid w:val="00D10432"/>
    <w:rsid w:val="00D132DB"/>
    <w:rsid w:val="00D14F9B"/>
    <w:rsid w:val="00D20961"/>
    <w:rsid w:val="00D24BD5"/>
    <w:rsid w:val="00D24DB9"/>
    <w:rsid w:val="00D256AC"/>
    <w:rsid w:val="00D30818"/>
    <w:rsid w:val="00D30B0E"/>
    <w:rsid w:val="00D31062"/>
    <w:rsid w:val="00D316BD"/>
    <w:rsid w:val="00D31D24"/>
    <w:rsid w:val="00D3423C"/>
    <w:rsid w:val="00D43452"/>
    <w:rsid w:val="00D43E03"/>
    <w:rsid w:val="00D442A8"/>
    <w:rsid w:val="00D4711F"/>
    <w:rsid w:val="00D50280"/>
    <w:rsid w:val="00D54EF2"/>
    <w:rsid w:val="00D57ACF"/>
    <w:rsid w:val="00D57D6E"/>
    <w:rsid w:val="00D57E3A"/>
    <w:rsid w:val="00D57E47"/>
    <w:rsid w:val="00D614FF"/>
    <w:rsid w:val="00D616A0"/>
    <w:rsid w:val="00D62A1C"/>
    <w:rsid w:val="00D62E03"/>
    <w:rsid w:val="00D62F6A"/>
    <w:rsid w:val="00D66B3B"/>
    <w:rsid w:val="00D70507"/>
    <w:rsid w:val="00D7131A"/>
    <w:rsid w:val="00D71988"/>
    <w:rsid w:val="00D730DD"/>
    <w:rsid w:val="00D73BC6"/>
    <w:rsid w:val="00D80A32"/>
    <w:rsid w:val="00D81268"/>
    <w:rsid w:val="00D826C4"/>
    <w:rsid w:val="00D84EC5"/>
    <w:rsid w:val="00D857A9"/>
    <w:rsid w:val="00D86E91"/>
    <w:rsid w:val="00D87E8F"/>
    <w:rsid w:val="00D87FE0"/>
    <w:rsid w:val="00D92307"/>
    <w:rsid w:val="00D93D5D"/>
    <w:rsid w:val="00D94BF1"/>
    <w:rsid w:val="00D96480"/>
    <w:rsid w:val="00D9713D"/>
    <w:rsid w:val="00DA0333"/>
    <w:rsid w:val="00DA09E5"/>
    <w:rsid w:val="00DA2A94"/>
    <w:rsid w:val="00DA2E43"/>
    <w:rsid w:val="00DA3C4C"/>
    <w:rsid w:val="00DA48DA"/>
    <w:rsid w:val="00DB3D71"/>
    <w:rsid w:val="00DC1CA7"/>
    <w:rsid w:val="00DC3647"/>
    <w:rsid w:val="00DC3902"/>
    <w:rsid w:val="00DC5167"/>
    <w:rsid w:val="00DD0AB1"/>
    <w:rsid w:val="00DD2EDD"/>
    <w:rsid w:val="00DD3369"/>
    <w:rsid w:val="00DE1BBF"/>
    <w:rsid w:val="00DE462C"/>
    <w:rsid w:val="00DE49C8"/>
    <w:rsid w:val="00DE52AC"/>
    <w:rsid w:val="00DF0AAA"/>
    <w:rsid w:val="00DF3AFB"/>
    <w:rsid w:val="00E00AA5"/>
    <w:rsid w:val="00E042D0"/>
    <w:rsid w:val="00E04635"/>
    <w:rsid w:val="00E05349"/>
    <w:rsid w:val="00E06007"/>
    <w:rsid w:val="00E0750A"/>
    <w:rsid w:val="00E07937"/>
    <w:rsid w:val="00E12247"/>
    <w:rsid w:val="00E131CD"/>
    <w:rsid w:val="00E14B04"/>
    <w:rsid w:val="00E15647"/>
    <w:rsid w:val="00E200D5"/>
    <w:rsid w:val="00E25406"/>
    <w:rsid w:val="00E257AB"/>
    <w:rsid w:val="00E25F43"/>
    <w:rsid w:val="00E264F2"/>
    <w:rsid w:val="00E27358"/>
    <w:rsid w:val="00E3273E"/>
    <w:rsid w:val="00E32F3E"/>
    <w:rsid w:val="00E36507"/>
    <w:rsid w:val="00E41B54"/>
    <w:rsid w:val="00E4262E"/>
    <w:rsid w:val="00E4379B"/>
    <w:rsid w:val="00E43BDE"/>
    <w:rsid w:val="00E44178"/>
    <w:rsid w:val="00E44A2B"/>
    <w:rsid w:val="00E44F5A"/>
    <w:rsid w:val="00E453B3"/>
    <w:rsid w:val="00E45C27"/>
    <w:rsid w:val="00E52F23"/>
    <w:rsid w:val="00E5312C"/>
    <w:rsid w:val="00E5617E"/>
    <w:rsid w:val="00E56D66"/>
    <w:rsid w:val="00E60020"/>
    <w:rsid w:val="00E610F6"/>
    <w:rsid w:val="00E61ADF"/>
    <w:rsid w:val="00E63EDF"/>
    <w:rsid w:val="00E66121"/>
    <w:rsid w:val="00E6710B"/>
    <w:rsid w:val="00E67336"/>
    <w:rsid w:val="00E72574"/>
    <w:rsid w:val="00E72CF0"/>
    <w:rsid w:val="00E73EFA"/>
    <w:rsid w:val="00E74555"/>
    <w:rsid w:val="00E7679F"/>
    <w:rsid w:val="00E80097"/>
    <w:rsid w:val="00E82E63"/>
    <w:rsid w:val="00E83B1D"/>
    <w:rsid w:val="00E87BF9"/>
    <w:rsid w:val="00E924C8"/>
    <w:rsid w:val="00E93310"/>
    <w:rsid w:val="00E96330"/>
    <w:rsid w:val="00E9773D"/>
    <w:rsid w:val="00EA0AC6"/>
    <w:rsid w:val="00EA1A6B"/>
    <w:rsid w:val="00EA1E3F"/>
    <w:rsid w:val="00EA2DB2"/>
    <w:rsid w:val="00EA373D"/>
    <w:rsid w:val="00EA49DA"/>
    <w:rsid w:val="00EA4DB6"/>
    <w:rsid w:val="00EA524F"/>
    <w:rsid w:val="00EB1CDA"/>
    <w:rsid w:val="00EB1E49"/>
    <w:rsid w:val="00EB2618"/>
    <w:rsid w:val="00EB26AE"/>
    <w:rsid w:val="00EB3719"/>
    <w:rsid w:val="00EB7F66"/>
    <w:rsid w:val="00ED0175"/>
    <w:rsid w:val="00ED057F"/>
    <w:rsid w:val="00ED1B90"/>
    <w:rsid w:val="00ED2C68"/>
    <w:rsid w:val="00ED396E"/>
    <w:rsid w:val="00ED3DE6"/>
    <w:rsid w:val="00ED78F1"/>
    <w:rsid w:val="00EE1E67"/>
    <w:rsid w:val="00EE1E85"/>
    <w:rsid w:val="00EE216D"/>
    <w:rsid w:val="00EE2C45"/>
    <w:rsid w:val="00EE3C1F"/>
    <w:rsid w:val="00EE4E14"/>
    <w:rsid w:val="00EF09D2"/>
    <w:rsid w:val="00EF0D01"/>
    <w:rsid w:val="00EF2854"/>
    <w:rsid w:val="00EF3820"/>
    <w:rsid w:val="00EF6D8A"/>
    <w:rsid w:val="00EF74F7"/>
    <w:rsid w:val="00F00393"/>
    <w:rsid w:val="00F01685"/>
    <w:rsid w:val="00F03B3C"/>
    <w:rsid w:val="00F03CC2"/>
    <w:rsid w:val="00F04742"/>
    <w:rsid w:val="00F0641D"/>
    <w:rsid w:val="00F06CEF"/>
    <w:rsid w:val="00F10A5F"/>
    <w:rsid w:val="00F11E03"/>
    <w:rsid w:val="00F121DE"/>
    <w:rsid w:val="00F13D64"/>
    <w:rsid w:val="00F14741"/>
    <w:rsid w:val="00F14D2F"/>
    <w:rsid w:val="00F17247"/>
    <w:rsid w:val="00F17CEA"/>
    <w:rsid w:val="00F21BCF"/>
    <w:rsid w:val="00F30FF1"/>
    <w:rsid w:val="00F3172F"/>
    <w:rsid w:val="00F318A7"/>
    <w:rsid w:val="00F32F2D"/>
    <w:rsid w:val="00F370E3"/>
    <w:rsid w:val="00F46420"/>
    <w:rsid w:val="00F46844"/>
    <w:rsid w:val="00F46F1B"/>
    <w:rsid w:val="00F47BA6"/>
    <w:rsid w:val="00F52061"/>
    <w:rsid w:val="00F53700"/>
    <w:rsid w:val="00F53A4E"/>
    <w:rsid w:val="00F6085B"/>
    <w:rsid w:val="00F61280"/>
    <w:rsid w:val="00F625D3"/>
    <w:rsid w:val="00F6539B"/>
    <w:rsid w:val="00F65E02"/>
    <w:rsid w:val="00F66519"/>
    <w:rsid w:val="00F66E62"/>
    <w:rsid w:val="00F72ADD"/>
    <w:rsid w:val="00F73097"/>
    <w:rsid w:val="00F737E3"/>
    <w:rsid w:val="00F746F3"/>
    <w:rsid w:val="00F7516C"/>
    <w:rsid w:val="00F76422"/>
    <w:rsid w:val="00F76E77"/>
    <w:rsid w:val="00F813B0"/>
    <w:rsid w:val="00F82FB8"/>
    <w:rsid w:val="00F84104"/>
    <w:rsid w:val="00F85EA3"/>
    <w:rsid w:val="00F871A2"/>
    <w:rsid w:val="00F87DFD"/>
    <w:rsid w:val="00F913E2"/>
    <w:rsid w:val="00F925B3"/>
    <w:rsid w:val="00F937AE"/>
    <w:rsid w:val="00F93B06"/>
    <w:rsid w:val="00F97A1F"/>
    <w:rsid w:val="00F97BB0"/>
    <w:rsid w:val="00FA28C2"/>
    <w:rsid w:val="00FA318B"/>
    <w:rsid w:val="00FA535A"/>
    <w:rsid w:val="00FB17D5"/>
    <w:rsid w:val="00FB4699"/>
    <w:rsid w:val="00FB5B58"/>
    <w:rsid w:val="00FB5DD7"/>
    <w:rsid w:val="00FB765E"/>
    <w:rsid w:val="00FB7BFC"/>
    <w:rsid w:val="00FC1CD2"/>
    <w:rsid w:val="00FC5A62"/>
    <w:rsid w:val="00FC6402"/>
    <w:rsid w:val="00FC72C4"/>
    <w:rsid w:val="00FD0CA7"/>
    <w:rsid w:val="00FD1AB8"/>
    <w:rsid w:val="00FD2971"/>
    <w:rsid w:val="00FD3049"/>
    <w:rsid w:val="00FE0F7D"/>
    <w:rsid w:val="00FE5A63"/>
    <w:rsid w:val="00FE7FF7"/>
    <w:rsid w:val="00FF065C"/>
    <w:rsid w:val="00FF07B6"/>
    <w:rsid w:val="00FF0AFC"/>
    <w:rsid w:val="00FF3DAC"/>
    <w:rsid w:val="00FF40EA"/>
    <w:rsid w:val="00FF482F"/>
    <w:rsid w:val="00FF7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Normal Indent" w:uiPriority="99"/>
    <w:lsdException w:name="footnote text" w:uiPriority="99"/>
    <w:lsdException w:name="footer" w:uiPriority="99"/>
    <w:lsdException w:name="caption" w:qFormat="1"/>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95"/>
    <w:pPr>
      <w:spacing w:after="120" w:line="280" w:lineRule="exact"/>
      <w:jc w:val="both"/>
    </w:pPr>
    <w:rPr>
      <w:rFonts w:ascii="Arial" w:eastAsia="Times New Roman" w:hAnsi="Arial" w:cs="Times New Roman"/>
      <w:szCs w:val="24"/>
      <w:lang w:val="el-GR" w:eastAsia="el-GR"/>
    </w:rPr>
  </w:style>
  <w:style w:type="paragraph" w:styleId="Heading1">
    <w:name w:val="heading 1"/>
    <w:basedOn w:val="Normal"/>
    <w:next w:val="Normal"/>
    <w:link w:val="Heading1Char"/>
    <w:qFormat/>
    <w:rsid w:val="00BC2C95"/>
    <w:pPr>
      <w:keepNext/>
      <w:spacing w:line="240" w:lineRule="auto"/>
      <w:jc w:val="center"/>
      <w:outlineLvl w:val="0"/>
    </w:pPr>
    <w:rPr>
      <w:rFonts w:ascii="Calibri" w:hAnsi="Calibri"/>
      <w:b/>
      <w:bCs/>
      <w:color w:val="000000"/>
      <w:sz w:val="20"/>
      <w:szCs w:val="20"/>
    </w:rPr>
  </w:style>
  <w:style w:type="paragraph" w:styleId="Heading2">
    <w:name w:val="heading 2"/>
    <w:basedOn w:val="Normal"/>
    <w:next w:val="Normal"/>
    <w:link w:val="Heading2Char"/>
    <w:unhideWhenUsed/>
    <w:qFormat/>
    <w:rsid w:val="00BC2C95"/>
    <w:pPr>
      <w:keepNext/>
      <w:spacing w:after="200" w:line="276" w:lineRule="auto"/>
      <w:outlineLvl w:val="1"/>
    </w:pPr>
    <w:rPr>
      <w:rFonts w:ascii="Calibri" w:eastAsia="Calibri" w:hAnsi="Calibri"/>
      <w:b/>
      <w:sz w:val="24"/>
      <w:lang w:eastAsia="en-US"/>
    </w:rPr>
  </w:style>
  <w:style w:type="paragraph" w:styleId="Heading3">
    <w:name w:val="heading 3"/>
    <w:basedOn w:val="Normal"/>
    <w:next w:val="Normal"/>
    <w:link w:val="Heading3Char"/>
    <w:unhideWhenUsed/>
    <w:qFormat/>
    <w:rsid w:val="00BC2C95"/>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C2C95"/>
    <w:pPr>
      <w:keepNext/>
      <w:spacing w:before="240" w:after="60"/>
      <w:outlineLvl w:val="3"/>
    </w:pPr>
    <w:rPr>
      <w:rFonts w:ascii="Calibri" w:hAnsi="Calibri"/>
      <w:b/>
      <w:bCs/>
      <w:sz w:val="28"/>
      <w:szCs w:val="28"/>
    </w:rPr>
  </w:style>
  <w:style w:type="paragraph" w:styleId="Heading5">
    <w:name w:val="heading 5"/>
    <w:basedOn w:val="Normal"/>
    <w:next w:val="Normal"/>
    <w:link w:val="Heading5Char"/>
    <w:autoRedefine/>
    <w:qFormat/>
    <w:rsid w:val="00072DC7"/>
    <w:pPr>
      <w:keepNext/>
      <w:tabs>
        <w:tab w:val="left" w:pos="0"/>
        <w:tab w:val="left" w:pos="180"/>
      </w:tabs>
      <w:spacing w:before="240" w:after="60" w:line="240" w:lineRule="auto"/>
      <w:outlineLvl w:val="4"/>
    </w:pPr>
    <w:rPr>
      <w:rFonts w:cs="Arial"/>
      <w:b/>
      <w:bCs/>
      <w:szCs w:val="22"/>
    </w:rPr>
  </w:style>
  <w:style w:type="paragraph" w:styleId="Heading6">
    <w:name w:val="heading 6"/>
    <w:basedOn w:val="Normal"/>
    <w:next w:val="Normal"/>
    <w:link w:val="Heading6Char"/>
    <w:autoRedefine/>
    <w:qFormat/>
    <w:rsid w:val="00014177"/>
    <w:pPr>
      <w:keepNext/>
      <w:tabs>
        <w:tab w:val="left" w:pos="0"/>
        <w:tab w:val="left" w:pos="180"/>
      </w:tabs>
      <w:spacing w:before="240" w:line="240" w:lineRule="auto"/>
      <w:jc w:val="left"/>
      <w:outlineLvl w:val="5"/>
    </w:pPr>
    <w:rPr>
      <w:rFonts w:cs="Arial"/>
      <w:b/>
    </w:rPr>
  </w:style>
  <w:style w:type="paragraph" w:styleId="Heading7">
    <w:name w:val="heading 7"/>
    <w:basedOn w:val="Normal"/>
    <w:next w:val="Normal"/>
    <w:link w:val="Heading7Char"/>
    <w:autoRedefine/>
    <w:qFormat/>
    <w:rsid w:val="00BC2C95"/>
    <w:pPr>
      <w:keepNext/>
      <w:spacing w:before="240" w:after="60"/>
      <w:outlineLvl w:val="6"/>
    </w:pPr>
    <w:rPr>
      <w:u w:val="single"/>
    </w:rPr>
  </w:style>
  <w:style w:type="paragraph" w:styleId="Heading8">
    <w:name w:val="heading 8"/>
    <w:basedOn w:val="Normal"/>
    <w:next w:val="Normal"/>
    <w:link w:val="Heading8Char"/>
    <w:autoRedefine/>
    <w:qFormat/>
    <w:rsid w:val="00BC2C95"/>
    <w:pPr>
      <w:spacing w:before="240" w:after="60"/>
      <w:outlineLvl w:val="7"/>
    </w:pPr>
    <w:rPr>
      <w:i/>
      <w:iCs/>
    </w:rPr>
  </w:style>
  <w:style w:type="paragraph" w:styleId="Heading9">
    <w:name w:val="heading 9"/>
    <w:basedOn w:val="Normal"/>
    <w:next w:val="Normal"/>
    <w:link w:val="Heading9Char"/>
    <w:autoRedefine/>
    <w:uiPriority w:val="9"/>
    <w:qFormat/>
    <w:rsid w:val="00BC2C9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C95"/>
    <w:rPr>
      <w:rFonts w:ascii="Calibri" w:eastAsia="Times New Roman" w:hAnsi="Calibri" w:cs="Times New Roman"/>
      <w:b/>
      <w:bCs/>
      <w:color w:val="000000"/>
      <w:sz w:val="20"/>
      <w:szCs w:val="20"/>
      <w:lang w:val="el-GR" w:eastAsia="el-GR"/>
    </w:rPr>
  </w:style>
  <w:style w:type="character" w:customStyle="1" w:styleId="Heading2Char">
    <w:name w:val="Heading 2 Char"/>
    <w:basedOn w:val="DefaultParagraphFont"/>
    <w:link w:val="Heading2"/>
    <w:rsid w:val="00BC2C95"/>
    <w:rPr>
      <w:rFonts w:ascii="Calibri" w:eastAsia="Calibri" w:hAnsi="Calibri" w:cs="Times New Roman"/>
      <w:b/>
      <w:sz w:val="24"/>
      <w:szCs w:val="24"/>
      <w:lang w:val="el-GR"/>
    </w:rPr>
  </w:style>
  <w:style w:type="character" w:customStyle="1" w:styleId="Heading3Char">
    <w:name w:val="Heading 3 Char"/>
    <w:basedOn w:val="DefaultParagraphFont"/>
    <w:link w:val="Heading3"/>
    <w:rsid w:val="00BC2C95"/>
    <w:rPr>
      <w:rFonts w:ascii="Cambria" w:eastAsia="Times New Roman" w:hAnsi="Cambria" w:cs="Times New Roman"/>
      <w:b/>
      <w:bCs/>
      <w:sz w:val="26"/>
      <w:szCs w:val="26"/>
      <w:lang w:val="el-GR" w:eastAsia="el-GR"/>
    </w:rPr>
  </w:style>
  <w:style w:type="character" w:customStyle="1" w:styleId="Heading4Char">
    <w:name w:val="Heading 4 Char"/>
    <w:basedOn w:val="DefaultParagraphFont"/>
    <w:link w:val="Heading4"/>
    <w:rsid w:val="00BC2C95"/>
    <w:rPr>
      <w:rFonts w:ascii="Calibri" w:eastAsia="Times New Roman" w:hAnsi="Calibri" w:cs="Times New Roman"/>
      <w:b/>
      <w:bCs/>
      <w:sz w:val="28"/>
      <w:szCs w:val="28"/>
      <w:lang w:val="el-GR" w:eastAsia="el-GR"/>
    </w:rPr>
  </w:style>
  <w:style w:type="paragraph" w:styleId="CommentText">
    <w:name w:val="annotation text"/>
    <w:basedOn w:val="Normal"/>
    <w:link w:val="CommentTextChar"/>
    <w:rsid w:val="00BC2C95"/>
    <w:pPr>
      <w:spacing w:after="0" w:line="240" w:lineRule="auto"/>
      <w:ind w:left="25" w:right="-402" w:hanging="25"/>
      <w:jc w:val="left"/>
    </w:pPr>
    <w:rPr>
      <w:rFonts w:cs="Arial"/>
      <w:sz w:val="20"/>
      <w:szCs w:val="20"/>
      <w:lang w:val="en-GB" w:eastAsia="en-US"/>
    </w:rPr>
  </w:style>
  <w:style w:type="character" w:customStyle="1" w:styleId="CommentTextChar">
    <w:name w:val="Comment Text Char"/>
    <w:basedOn w:val="DefaultParagraphFont"/>
    <w:link w:val="CommentText"/>
    <w:rsid w:val="00BC2C95"/>
    <w:rPr>
      <w:rFonts w:ascii="Arial" w:eastAsia="Times New Roman" w:hAnsi="Arial" w:cs="Arial"/>
      <w:sz w:val="20"/>
      <w:szCs w:val="20"/>
      <w:lang w:val="en-GB"/>
    </w:rPr>
  </w:style>
  <w:style w:type="character" w:styleId="CommentReference">
    <w:name w:val="annotation reference"/>
    <w:basedOn w:val="DefaultParagraphFont"/>
    <w:rsid w:val="00BC2C95"/>
    <w:rPr>
      <w:sz w:val="16"/>
      <w:szCs w:val="16"/>
    </w:rPr>
  </w:style>
  <w:style w:type="paragraph" w:styleId="BalloonText">
    <w:name w:val="Balloon Text"/>
    <w:basedOn w:val="Normal"/>
    <w:link w:val="BalloonTextChar"/>
    <w:uiPriority w:val="99"/>
    <w:unhideWhenUsed/>
    <w:rsid w:val="00BC2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C2C95"/>
    <w:rPr>
      <w:rFonts w:ascii="Tahoma" w:eastAsia="Times New Roman" w:hAnsi="Tahoma" w:cs="Tahoma"/>
      <w:sz w:val="16"/>
      <w:szCs w:val="16"/>
      <w:lang w:val="el-GR" w:eastAsia="el-GR"/>
    </w:rPr>
  </w:style>
  <w:style w:type="paragraph" w:styleId="ListParagraph">
    <w:name w:val="List Paragraph"/>
    <w:basedOn w:val="Normal"/>
    <w:uiPriority w:val="34"/>
    <w:qFormat/>
    <w:rsid w:val="00BC2C95"/>
    <w:pPr>
      <w:ind w:left="720"/>
      <w:contextualSpacing/>
    </w:pPr>
  </w:style>
  <w:style w:type="paragraph" w:styleId="CommentSubject">
    <w:name w:val="annotation subject"/>
    <w:basedOn w:val="CommentText"/>
    <w:next w:val="CommentText"/>
    <w:link w:val="CommentSubjectChar"/>
    <w:uiPriority w:val="99"/>
    <w:semiHidden/>
    <w:unhideWhenUsed/>
    <w:rsid w:val="00BC2C95"/>
    <w:pPr>
      <w:spacing w:after="120" w:line="280" w:lineRule="exact"/>
      <w:ind w:left="0" w:right="0" w:firstLine="0"/>
      <w:jc w:val="both"/>
    </w:pPr>
    <w:rPr>
      <w:rFonts w:cs="Times New Roman"/>
      <w:b/>
      <w:bCs/>
      <w:lang w:val="el-GR" w:eastAsia="el-GR"/>
    </w:rPr>
  </w:style>
  <w:style w:type="character" w:customStyle="1" w:styleId="CommentSubjectChar">
    <w:name w:val="Comment Subject Char"/>
    <w:basedOn w:val="CommentTextChar"/>
    <w:link w:val="CommentSubject"/>
    <w:uiPriority w:val="99"/>
    <w:semiHidden/>
    <w:rsid w:val="00BC2C95"/>
    <w:rPr>
      <w:rFonts w:cs="Times New Roman"/>
      <w:b/>
      <w:bCs/>
      <w:lang w:val="el-GR" w:eastAsia="el-GR"/>
    </w:rPr>
  </w:style>
  <w:style w:type="paragraph" w:styleId="BodyText">
    <w:name w:val="Body Text"/>
    <w:basedOn w:val="Normal"/>
    <w:link w:val="BodyTextChar"/>
    <w:unhideWhenUsed/>
    <w:rsid w:val="00BC2C95"/>
    <w:pPr>
      <w:spacing w:after="200" w:line="276" w:lineRule="auto"/>
    </w:pPr>
    <w:rPr>
      <w:rFonts w:ascii="Calibri" w:eastAsia="Calibri" w:hAnsi="Calibri"/>
      <w:szCs w:val="22"/>
      <w:lang w:eastAsia="en-US"/>
    </w:rPr>
  </w:style>
  <w:style w:type="character" w:customStyle="1" w:styleId="BodyTextChar">
    <w:name w:val="Body Text Char"/>
    <w:basedOn w:val="DefaultParagraphFont"/>
    <w:link w:val="BodyText"/>
    <w:rsid w:val="00BC2C95"/>
    <w:rPr>
      <w:rFonts w:ascii="Calibri" w:eastAsia="Calibri" w:hAnsi="Calibri" w:cs="Times New Roman"/>
      <w:lang w:val="el-GR"/>
    </w:rPr>
  </w:style>
  <w:style w:type="character" w:styleId="Hyperlink">
    <w:name w:val="Hyperlink"/>
    <w:basedOn w:val="DefaultParagraphFont"/>
    <w:uiPriority w:val="99"/>
    <w:rsid w:val="00BC2C95"/>
    <w:rPr>
      <w:color w:val="0000FF"/>
      <w:u w:val="single"/>
    </w:rPr>
  </w:style>
  <w:style w:type="character" w:customStyle="1" w:styleId="text6">
    <w:name w:val="text6"/>
    <w:basedOn w:val="DefaultParagraphFont"/>
    <w:rsid w:val="00BC2C95"/>
    <w:rPr>
      <w:rFonts w:ascii="Verdana" w:hAnsi="Verdana" w:hint="default"/>
      <w:b w:val="0"/>
      <w:bCs w:val="0"/>
      <w:color w:val="333333"/>
      <w:sz w:val="18"/>
      <w:szCs w:val="18"/>
    </w:rPr>
  </w:style>
  <w:style w:type="paragraph" w:customStyle="1" w:styleId="Style2">
    <w:name w:val="Style2"/>
    <w:basedOn w:val="Heading2"/>
    <w:next w:val="Normal"/>
    <w:link w:val="Style2Char"/>
    <w:autoRedefine/>
    <w:qFormat/>
    <w:rsid w:val="00BC2C95"/>
    <w:pPr>
      <w:spacing w:before="240" w:after="60" w:line="240" w:lineRule="auto"/>
    </w:pPr>
    <w:rPr>
      <w:rFonts w:ascii="Arial" w:eastAsia="Times New Roman" w:hAnsi="Arial" w:cs="Arial"/>
      <w:bCs/>
      <w:iCs/>
      <w:sz w:val="22"/>
      <w:szCs w:val="22"/>
    </w:rPr>
  </w:style>
  <w:style w:type="character" w:customStyle="1" w:styleId="Style2Char">
    <w:name w:val="Style2 Char"/>
    <w:basedOn w:val="Heading2Char"/>
    <w:link w:val="Style2"/>
    <w:rsid w:val="00BC2C95"/>
    <w:rPr>
      <w:rFonts w:ascii="Arial" w:eastAsia="Times New Roman" w:hAnsi="Arial" w:cs="Arial"/>
      <w:bCs/>
      <w:iCs/>
    </w:rPr>
  </w:style>
  <w:style w:type="paragraph" w:customStyle="1" w:styleId="Style3">
    <w:name w:val="Style3"/>
    <w:basedOn w:val="Heading3"/>
    <w:link w:val="Style3Char"/>
    <w:qFormat/>
    <w:rsid w:val="00BC2C95"/>
    <w:pPr>
      <w:spacing w:line="240" w:lineRule="auto"/>
    </w:pPr>
    <w:rPr>
      <w:rFonts w:ascii="Times New Roman" w:hAnsi="Times New Roman"/>
      <w:sz w:val="24"/>
      <w:lang w:eastAsia="en-US"/>
    </w:rPr>
  </w:style>
  <w:style w:type="character" w:customStyle="1" w:styleId="Style3Char">
    <w:name w:val="Style3 Char"/>
    <w:basedOn w:val="Heading3Char"/>
    <w:link w:val="Style3"/>
    <w:rsid w:val="00BC2C95"/>
    <w:rPr>
      <w:rFonts w:ascii="Times New Roman" w:hAnsi="Times New Roman"/>
      <w:sz w:val="24"/>
    </w:rPr>
  </w:style>
  <w:style w:type="paragraph" w:styleId="NoSpacing">
    <w:name w:val="No Spacing"/>
    <w:uiPriority w:val="1"/>
    <w:qFormat/>
    <w:rsid w:val="00BC2C95"/>
    <w:pPr>
      <w:spacing w:after="0" w:line="240" w:lineRule="auto"/>
    </w:pPr>
    <w:rPr>
      <w:rFonts w:ascii="Calibri" w:eastAsia="Calibri" w:hAnsi="Calibri" w:cs="Times New Roman"/>
    </w:rPr>
  </w:style>
  <w:style w:type="paragraph" w:styleId="ListBullet">
    <w:name w:val="List Bullet"/>
    <w:autoRedefine/>
    <w:rsid w:val="00792F7E"/>
    <w:pPr>
      <w:spacing w:before="60" w:after="60" w:line="240" w:lineRule="auto"/>
      <w:ind w:right="386"/>
      <w:jc w:val="both"/>
    </w:pPr>
    <w:rPr>
      <w:rFonts w:ascii="Arial" w:eastAsia="Times New Roman" w:hAnsi="Arial" w:cs="Arial"/>
      <w:spacing w:val="-4"/>
      <w:lang w:val="el-GR"/>
    </w:rPr>
  </w:style>
  <w:style w:type="paragraph" w:customStyle="1" w:styleId="ListBullet-">
    <w:name w:val="ListBullet-"/>
    <w:basedOn w:val="Normal"/>
    <w:autoRedefine/>
    <w:rsid w:val="00B917C3"/>
    <w:pPr>
      <w:numPr>
        <w:numId w:val="107"/>
      </w:numPr>
      <w:tabs>
        <w:tab w:val="left" w:pos="8931"/>
        <w:tab w:val="left" w:pos="9746"/>
      </w:tabs>
      <w:spacing w:after="240" w:line="276" w:lineRule="auto"/>
      <w:ind w:right="1106"/>
      <w:jc w:val="left"/>
    </w:pPr>
    <w:rPr>
      <w:rFonts w:cs="Arial"/>
      <w:szCs w:val="22"/>
    </w:rPr>
  </w:style>
  <w:style w:type="character" w:styleId="Strong">
    <w:name w:val="Strong"/>
    <w:basedOn w:val="DefaultParagraphFont"/>
    <w:uiPriority w:val="22"/>
    <w:qFormat/>
    <w:rsid w:val="00BC2C95"/>
    <w:rPr>
      <w:b/>
      <w:bCs/>
    </w:rPr>
  </w:style>
  <w:style w:type="paragraph" w:styleId="FootnoteText">
    <w:name w:val="footnote text"/>
    <w:basedOn w:val="Normal"/>
    <w:link w:val="FootnoteTextChar"/>
    <w:uiPriority w:val="99"/>
    <w:rsid w:val="00BC2C95"/>
    <w:rPr>
      <w:sz w:val="20"/>
      <w:szCs w:val="20"/>
    </w:rPr>
  </w:style>
  <w:style w:type="character" w:customStyle="1" w:styleId="FootnoteTextChar">
    <w:name w:val="Footnote Text Char"/>
    <w:basedOn w:val="DefaultParagraphFont"/>
    <w:link w:val="FootnoteText"/>
    <w:uiPriority w:val="99"/>
    <w:rsid w:val="00BC2C95"/>
    <w:rPr>
      <w:rFonts w:ascii="Arial" w:eastAsia="Times New Roman" w:hAnsi="Arial" w:cs="Times New Roman"/>
      <w:sz w:val="20"/>
      <w:szCs w:val="20"/>
      <w:lang w:val="el-GR" w:eastAsia="el-GR"/>
    </w:rPr>
  </w:style>
  <w:style w:type="character" w:styleId="FootnoteReference">
    <w:name w:val="footnote reference"/>
    <w:basedOn w:val="DefaultParagraphFont"/>
    <w:uiPriority w:val="99"/>
    <w:rsid w:val="00BC2C95"/>
    <w:rPr>
      <w:vertAlign w:val="superscript"/>
    </w:rPr>
  </w:style>
  <w:style w:type="paragraph" w:customStyle="1" w:styleId="a0">
    <w:name w:val="Ετήσια Έκθεση"/>
    <w:basedOn w:val="Normal"/>
    <w:rsid w:val="00BC2C95"/>
    <w:pPr>
      <w:spacing w:after="0" w:line="240" w:lineRule="auto"/>
      <w:jc w:val="left"/>
    </w:pPr>
    <w:rPr>
      <w:rFonts w:cs="Arial"/>
      <w:sz w:val="24"/>
      <w:lang w:eastAsia="en-US"/>
    </w:rPr>
  </w:style>
  <w:style w:type="character" w:customStyle="1" w:styleId="Heading5Char">
    <w:name w:val="Heading 5 Char"/>
    <w:basedOn w:val="DefaultParagraphFont"/>
    <w:link w:val="Heading5"/>
    <w:rsid w:val="00072DC7"/>
    <w:rPr>
      <w:rFonts w:ascii="Arial" w:eastAsia="Times New Roman" w:hAnsi="Arial" w:cs="Arial"/>
      <w:b/>
      <w:bCs/>
      <w:lang w:val="el-GR" w:eastAsia="el-GR"/>
    </w:rPr>
  </w:style>
  <w:style w:type="character" w:customStyle="1" w:styleId="Heading6Char">
    <w:name w:val="Heading 6 Char"/>
    <w:basedOn w:val="DefaultParagraphFont"/>
    <w:link w:val="Heading6"/>
    <w:rsid w:val="00014177"/>
    <w:rPr>
      <w:rFonts w:ascii="Arial" w:eastAsia="Times New Roman" w:hAnsi="Arial" w:cs="Arial"/>
      <w:b/>
      <w:szCs w:val="24"/>
      <w:lang w:val="el-GR" w:eastAsia="el-GR"/>
    </w:rPr>
  </w:style>
  <w:style w:type="character" w:customStyle="1" w:styleId="Heading7Char">
    <w:name w:val="Heading 7 Char"/>
    <w:basedOn w:val="DefaultParagraphFont"/>
    <w:link w:val="Heading7"/>
    <w:rsid w:val="00BC2C95"/>
    <w:rPr>
      <w:rFonts w:ascii="Arial" w:eastAsia="Times New Roman" w:hAnsi="Arial" w:cs="Times New Roman"/>
      <w:szCs w:val="24"/>
      <w:u w:val="single"/>
      <w:lang w:val="el-GR" w:eastAsia="el-GR"/>
    </w:rPr>
  </w:style>
  <w:style w:type="character" w:customStyle="1" w:styleId="Heading8Char">
    <w:name w:val="Heading 8 Char"/>
    <w:basedOn w:val="DefaultParagraphFont"/>
    <w:link w:val="Heading8"/>
    <w:rsid w:val="00BC2C95"/>
    <w:rPr>
      <w:rFonts w:ascii="Arial" w:eastAsia="Times New Roman" w:hAnsi="Arial" w:cs="Times New Roman"/>
      <w:i/>
      <w:iCs/>
      <w:szCs w:val="24"/>
      <w:lang w:val="el-GR" w:eastAsia="el-GR"/>
    </w:rPr>
  </w:style>
  <w:style w:type="character" w:customStyle="1" w:styleId="Heading9Char">
    <w:name w:val="Heading 9 Char"/>
    <w:basedOn w:val="DefaultParagraphFont"/>
    <w:link w:val="Heading9"/>
    <w:uiPriority w:val="9"/>
    <w:rsid w:val="00BC2C95"/>
    <w:rPr>
      <w:rFonts w:ascii="Arial" w:eastAsia="Times New Roman" w:hAnsi="Arial" w:cs="Arial"/>
      <w:lang w:val="el-GR" w:eastAsia="el-GR"/>
    </w:rPr>
  </w:style>
  <w:style w:type="paragraph" w:styleId="BlockText">
    <w:name w:val="Block Text"/>
    <w:basedOn w:val="Normal"/>
    <w:rsid w:val="00BC2C95"/>
    <w:pPr>
      <w:ind w:left="1440" w:right="1440"/>
    </w:pPr>
  </w:style>
  <w:style w:type="paragraph" w:customStyle="1" w:styleId="Bullet1">
    <w:name w:val="Bullet1"/>
    <w:autoRedefine/>
    <w:semiHidden/>
    <w:rsid w:val="00BC2C95"/>
    <w:pPr>
      <w:numPr>
        <w:numId w:val="1"/>
      </w:numPr>
      <w:spacing w:before="240" w:after="120" w:line="240" w:lineRule="auto"/>
      <w:jc w:val="both"/>
    </w:pPr>
    <w:rPr>
      <w:rFonts w:ascii="Arial" w:eastAsia="Times New Roman" w:hAnsi="Arial" w:cs="Times New Roman"/>
      <w:color w:val="003366"/>
      <w:lang w:val="el-GR"/>
    </w:rPr>
  </w:style>
  <w:style w:type="paragraph" w:styleId="Footer">
    <w:name w:val="footer"/>
    <w:basedOn w:val="Normal"/>
    <w:link w:val="FooterChar"/>
    <w:uiPriority w:val="99"/>
    <w:rsid w:val="00BC2C95"/>
    <w:pPr>
      <w:tabs>
        <w:tab w:val="center" w:pos="4153"/>
        <w:tab w:val="right" w:pos="8306"/>
      </w:tabs>
    </w:pPr>
  </w:style>
  <w:style w:type="character" w:customStyle="1" w:styleId="FooterChar">
    <w:name w:val="Footer Char"/>
    <w:basedOn w:val="DefaultParagraphFont"/>
    <w:link w:val="Footer"/>
    <w:uiPriority w:val="99"/>
    <w:rsid w:val="00BC2C95"/>
    <w:rPr>
      <w:rFonts w:ascii="Arial" w:eastAsia="Times New Roman" w:hAnsi="Arial" w:cs="Times New Roman"/>
      <w:szCs w:val="24"/>
      <w:lang w:val="el-GR" w:eastAsia="el-GR"/>
    </w:rPr>
  </w:style>
  <w:style w:type="paragraph" w:customStyle="1" w:styleId="BulletTable">
    <w:name w:val="BulletTable"/>
    <w:autoRedefine/>
    <w:rsid w:val="00BC2C95"/>
    <w:pPr>
      <w:tabs>
        <w:tab w:val="num" w:pos="360"/>
      </w:tabs>
      <w:spacing w:before="20" w:after="20" w:line="240" w:lineRule="auto"/>
    </w:pPr>
    <w:rPr>
      <w:rFonts w:ascii="Times New Roman" w:eastAsia="Times New Roman" w:hAnsi="Times New Roman" w:cs="Times New Roman"/>
      <w:color w:val="993366"/>
      <w:sz w:val="20"/>
      <w:szCs w:val="24"/>
      <w:lang w:val="el-GR" w:eastAsia="el-GR"/>
    </w:rPr>
  </w:style>
  <w:style w:type="paragraph" w:styleId="DocumentMap">
    <w:name w:val="Document Map"/>
    <w:basedOn w:val="Normal"/>
    <w:link w:val="DocumentMapChar"/>
    <w:semiHidden/>
    <w:rsid w:val="00BC2C9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C2C95"/>
    <w:rPr>
      <w:rFonts w:ascii="Tahoma" w:eastAsia="Times New Roman" w:hAnsi="Tahoma" w:cs="Tahoma"/>
      <w:sz w:val="20"/>
      <w:szCs w:val="20"/>
      <w:shd w:val="clear" w:color="auto" w:fill="000080"/>
      <w:lang w:val="el-GR" w:eastAsia="el-GR"/>
    </w:rPr>
  </w:style>
  <w:style w:type="numbering" w:customStyle="1" w:styleId="a">
    <w:name w:val="Νόμοι"/>
    <w:rsid w:val="00BC2C95"/>
    <w:pPr>
      <w:numPr>
        <w:numId w:val="2"/>
      </w:numPr>
    </w:pPr>
  </w:style>
  <w:style w:type="paragraph" w:styleId="TableofFigures">
    <w:name w:val="table of figures"/>
    <w:basedOn w:val="Normal"/>
    <w:next w:val="Normal"/>
    <w:autoRedefine/>
    <w:semiHidden/>
    <w:rsid w:val="00BC2C95"/>
    <w:pPr>
      <w:tabs>
        <w:tab w:val="left" w:pos="1440"/>
        <w:tab w:val="right" w:leader="dot" w:pos="8280"/>
      </w:tabs>
      <w:spacing w:before="120" w:after="0" w:line="240" w:lineRule="auto"/>
      <w:ind w:left="1440" w:right="506" w:hanging="1440"/>
      <w:jc w:val="left"/>
    </w:pPr>
    <w:rPr>
      <w:rFonts w:cs="Arial"/>
      <w:bCs/>
      <w:noProof/>
      <w:sz w:val="20"/>
      <w:szCs w:val="20"/>
    </w:rPr>
  </w:style>
  <w:style w:type="numbering" w:styleId="111111">
    <w:name w:val="Outline List 2"/>
    <w:basedOn w:val="NoList"/>
    <w:semiHidden/>
    <w:rsid w:val="00BC2C95"/>
    <w:pPr>
      <w:numPr>
        <w:numId w:val="3"/>
      </w:numPr>
    </w:pPr>
  </w:style>
  <w:style w:type="numbering" w:styleId="1ai">
    <w:name w:val="Outline List 1"/>
    <w:basedOn w:val="NoList"/>
    <w:semiHidden/>
    <w:rsid w:val="00BC2C95"/>
    <w:pPr>
      <w:numPr>
        <w:numId w:val="4"/>
      </w:numPr>
    </w:pPr>
  </w:style>
  <w:style w:type="numbering" w:styleId="ArticleSection">
    <w:name w:val="Outline List 3"/>
    <w:basedOn w:val="NoList"/>
    <w:semiHidden/>
    <w:rsid w:val="00BC2C95"/>
    <w:pPr>
      <w:numPr>
        <w:numId w:val="5"/>
      </w:numPr>
    </w:pPr>
  </w:style>
  <w:style w:type="paragraph" w:styleId="Header">
    <w:name w:val="header"/>
    <w:basedOn w:val="Normal"/>
    <w:link w:val="HeaderChar"/>
    <w:rsid w:val="00BC2C95"/>
    <w:pPr>
      <w:tabs>
        <w:tab w:val="center" w:pos="4153"/>
        <w:tab w:val="right" w:pos="8306"/>
      </w:tabs>
    </w:pPr>
  </w:style>
  <w:style w:type="character" w:customStyle="1" w:styleId="HeaderChar">
    <w:name w:val="Header Char"/>
    <w:basedOn w:val="DefaultParagraphFont"/>
    <w:link w:val="Header"/>
    <w:rsid w:val="00BC2C95"/>
    <w:rPr>
      <w:rFonts w:ascii="Arial" w:eastAsia="Times New Roman" w:hAnsi="Arial" w:cs="Times New Roman"/>
      <w:szCs w:val="24"/>
      <w:lang w:val="el-GR" w:eastAsia="el-GR"/>
    </w:rPr>
  </w:style>
  <w:style w:type="paragraph" w:styleId="BodyText2">
    <w:name w:val="Body Text 2"/>
    <w:basedOn w:val="Normal"/>
    <w:link w:val="BodyText2Char"/>
    <w:rsid w:val="00BC2C95"/>
    <w:rPr>
      <w:rFonts w:cs="Arial"/>
      <w:sz w:val="20"/>
    </w:rPr>
  </w:style>
  <w:style w:type="character" w:customStyle="1" w:styleId="BodyText2Char">
    <w:name w:val="Body Text 2 Char"/>
    <w:basedOn w:val="DefaultParagraphFont"/>
    <w:link w:val="BodyText2"/>
    <w:rsid w:val="00BC2C95"/>
    <w:rPr>
      <w:rFonts w:ascii="Arial" w:eastAsia="Times New Roman" w:hAnsi="Arial" w:cs="Arial"/>
      <w:sz w:val="20"/>
      <w:szCs w:val="24"/>
      <w:lang w:val="el-GR" w:eastAsia="el-GR"/>
    </w:rPr>
  </w:style>
  <w:style w:type="paragraph" w:styleId="BodyText3">
    <w:name w:val="Body Text 3"/>
    <w:basedOn w:val="Normal"/>
    <w:link w:val="BodyText3Char"/>
    <w:rsid w:val="00BC2C95"/>
    <w:pPr>
      <w:keepLines/>
      <w:numPr>
        <w:ilvl w:val="12"/>
      </w:numPr>
    </w:pPr>
    <w:rPr>
      <w:rFonts w:cs="Arial"/>
      <w:b/>
      <w:bCs/>
      <w:sz w:val="20"/>
      <w:szCs w:val="20"/>
    </w:rPr>
  </w:style>
  <w:style w:type="character" w:customStyle="1" w:styleId="BodyText3Char">
    <w:name w:val="Body Text 3 Char"/>
    <w:basedOn w:val="DefaultParagraphFont"/>
    <w:link w:val="BodyText3"/>
    <w:rsid w:val="00BC2C95"/>
    <w:rPr>
      <w:rFonts w:ascii="Arial" w:eastAsia="Times New Roman" w:hAnsi="Arial" w:cs="Arial"/>
      <w:b/>
      <w:bCs/>
      <w:sz w:val="20"/>
      <w:szCs w:val="20"/>
      <w:lang w:val="el-GR" w:eastAsia="el-GR"/>
    </w:rPr>
  </w:style>
  <w:style w:type="paragraph" w:styleId="BodyTextFirstIndent">
    <w:name w:val="Body Text First Indent"/>
    <w:basedOn w:val="Normal"/>
    <w:link w:val="BodyTextFirstIndentChar"/>
    <w:semiHidden/>
    <w:rsid w:val="00BC2C95"/>
    <w:pPr>
      <w:ind w:firstLine="210"/>
    </w:pPr>
  </w:style>
  <w:style w:type="character" w:customStyle="1" w:styleId="BodyTextFirstIndentChar">
    <w:name w:val="Body Text First Indent Char"/>
    <w:basedOn w:val="BodyTextChar"/>
    <w:link w:val="BodyTextFirstIndent"/>
    <w:semiHidden/>
    <w:rsid w:val="00BC2C95"/>
    <w:rPr>
      <w:rFonts w:ascii="Arial" w:eastAsia="Times New Roman" w:hAnsi="Arial"/>
      <w:szCs w:val="24"/>
      <w:lang w:eastAsia="el-GR"/>
    </w:rPr>
  </w:style>
  <w:style w:type="paragraph" w:styleId="BodyTextIndent">
    <w:name w:val="Body Text Indent"/>
    <w:basedOn w:val="Normal"/>
    <w:link w:val="BodyTextIndentChar"/>
    <w:rsid w:val="00BC2C95"/>
    <w:pPr>
      <w:ind w:left="540" w:hanging="180"/>
    </w:pPr>
    <w:rPr>
      <w:rFonts w:cs="Arial"/>
      <w:b/>
      <w:bCs/>
    </w:rPr>
  </w:style>
  <w:style w:type="character" w:customStyle="1" w:styleId="BodyTextIndentChar">
    <w:name w:val="Body Text Indent Char"/>
    <w:basedOn w:val="DefaultParagraphFont"/>
    <w:link w:val="BodyTextIndent"/>
    <w:rsid w:val="00BC2C95"/>
    <w:rPr>
      <w:rFonts w:ascii="Arial" w:eastAsia="Times New Roman" w:hAnsi="Arial" w:cs="Arial"/>
      <w:b/>
      <w:bCs/>
      <w:szCs w:val="24"/>
      <w:lang w:val="el-GR" w:eastAsia="el-GR"/>
    </w:rPr>
  </w:style>
  <w:style w:type="paragraph" w:styleId="BodyTextFirstIndent2">
    <w:name w:val="Body Text First Indent 2"/>
    <w:basedOn w:val="BodyTextIndent"/>
    <w:link w:val="BodyTextFirstIndent2Char"/>
    <w:semiHidden/>
    <w:rsid w:val="00BC2C95"/>
    <w:pPr>
      <w:spacing w:before="120" w:line="240" w:lineRule="auto"/>
      <w:ind w:firstLine="210"/>
    </w:pPr>
    <w:rPr>
      <w:rFonts w:ascii="Times New Roman" w:hAnsi="Times New Roman"/>
      <w:sz w:val="24"/>
    </w:rPr>
  </w:style>
  <w:style w:type="character" w:customStyle="1" w:styleId="BodyTextFirstIndent2Char">
    <w:name w:val="Body Text First Indent 2 Char"/>
    <w:basedOn w:val="BodyTextIndentChar"/>
    <w:link w:val="BodyTextFirstIndent2"/>
    <w:semiHidden/>
    <w:rsid w:val="00BC2C95"/>
    <w:rPr>
      <w:rFonts w:ascii="Times New Roman" w:hAnsi="Times New Roman"/>
      <w:sz w:val="24"/>
    </w:rPr>
  </w:style>
  <w:style w:type="paragraph" w:styleId="BodyTextIndent2">
    <w:name w:val="Body Text Indent 2"/>
    <w:basedOn w:val="Normal"/>
    <w:link w:val="BodyTextIndent2Char"/>
    <w:rsid w:val="00BC2C95"/>
    <w:pPr>
      <w:spacing w:line="480" w:lineRule="auto"/>
      <w:ind w:left="283"/>
      <w:jc w:val="left"/>
    </w:pPr>
    <w:rPr>
      <w:lang w:val="en-GB" w:eastAsia="en-US"/>
    </w:rPr>
  </w:style>
  <w:style w:type="character" w:customStyle="1" w:styleId="BodyTextIndent2Char">
    <w:name w:val="Body Text Indent 2 Char"/>
    <w:basedOn w:val="DefaultParagraphFont"/>
    <w:link w:val="BodyTextIndent2"/>
    <w:rsid w:val="00BC2C95"/>
    <w:rPr>
      <w:rFonts w:ascii="Arial" w:eastAsia="Times New Roman" w:hAnsi="Arial" w:cs="Times New Roman"/>
      <w:szCs w:val="24"/>
      <w:lang w:val="en-GB"/>
    </w:rPr>
  </w:style>
  <w:style w:type="paragraph" w:styleId="BodyTextIndent3">
    <w:name w:val="Body Text Indent 3"/>
    <w:basedOn w:val="Normal"/>
    <w:link w:val="BodyTextIndent3Char"/>
    <w:semiHidden/>
    <w:rsid w:val="00BC2C95"/>
    <w:pPr>
      <w:ind w:left="284" w:hanging="284"/>
    </w:pPr>
    <w:rPr>
      <w:sz w:val="20"/>
      <w:szCs w:val="20"/>
    </w:rPr>
  </w:style>
  <w:style w:type="character" w:customStyle="1" w:styleId="BodyTextIndent3Char">
    <w:name w:val="Body Text Indent 3 Char"/>
    <w:basedOn w:val="DefaultParagraphFont"/>
    <w:link w:val="BodyTextIndent3"/>
    <w:semiHidden/>
    <w:rsid w:val="00BC2C95"/>
    <w:rPr>
      <w:rFonts w:ascii="Arial" w:eastAsia="Times New Roman" w:hAnsi="Arial" w:cs="Times New Roman"/>
      <w:sz w:val="20"/>
      <w:szCs w:val="20"/>
      <w:lang w:val="el-GR" w:eastAsia="el-GR"/>
    </w:rPr>
  </w:style>
  <w:style w:type="paragraph" w:styleId="Caption">
    <w:name w:val="caption"/>
    <w:basedOn w:val="Normal"/>
    <w:next w:val="Normal"/>
    <w:autoRedefine/>
    <w:qFormat/>
    <w:rsid w:val="00BC2C95"/>
    <w:pPr>
      <w:keepNext/>
      <w:spacing w:before="120"/>
      <w:ind w:left="1260" w:hanging="1260"/>
      <w:jc w:val="left"/>
    </w:pPr>
    <w:rPr>
      <w:b/>
      <w:bCs/>
      <w:color w:val="993366"/>
      <w:sz w:val="20"/>
      <w:szCs w:val="20"/>
      <w:lang w:eastAsia="en-US"/>
    </w:rPr>
  </w:style>
  <w:style w:type="paragraph" w:styleId="Closing">
    <w:name w:val="Closing"/>
    <w:basedOn w:val="Normal"/>
    <w:link w:val="ClosingChar"/>
    <w:semiHidden/>
    <w:rsid w:val="00BC2C95"/>
    <w:pPr>
      <w:spacing w:before="120" w:line="240" w:lineRule="auto"/>
      <w:ind w:left="4252"/>
    </w:pPr>
    <w:rPr>
      <w:rFonts w:ascii="Times New Roman" w:hAnsi="Times New Roman"/>
      <w:sz w:val="24"/>
    </w:rPr>
  </w:style>
  <w:style w:type="character" w:customStyle="1" w:styleId="ClosingChar">
    <w:name w:val="Closing Char"/>
    <w:basedOn w:val="DefaultParagraphFont"/>
    <w:link w:val="Closing"/>
    <w:semiHidden/>
    <w:rsid w:val="00BC2C95"/>
    <w:rPr>
      <w:rFonts w:ascii="Times New Roman" w:eastAsia="Times New Roman" w:hAnsi="Times New Roman" w:cs="Times New Roman"/>
      <w:sz w:val="24"/>
      <w:szCs w:val="24"/>
      <w:lang w:val="el-GR" w:eastAsia="el-GR"/>
    </w:rPr>
  </w:style>
  <w:style w:type="paragraph" w:styleId="Date">
    <w:name w:val="Date"/>
    <w:basedOn w:val="Normal"/>
    <w:next w:val="Normal"/>
    <w:link w:val="DateChar"/>
    <w:semiHidden/>
    <w:rsid w:val="00BC2C95"/>
    <w:pPr>
      <w:spacing w:before="120" w:line="240" w:lineRule="auto"/>
    </w:pPr>
    <w:rPr>
      <w:rFonts w:ascii="Times New Roman" w:hAnsi="Times New Roman"/>
      <w:sz w:val="24"/>
    </w:rPr>
  </w:style>
  <w:style w:type="character" w:customStyle="1" w:styleId="DateChar">
    <w:name w:val="Date Char"/>
    <w:basedOn w:val="DefaultParagraphFont"/>
    <w:link w:val="Date"/>
    <w:semiHidden/>
    <w:rsid w:val="00BC2C95"/>
    <w:rPr>
      <w:rFonts w:ascii="Times New Roman" w:eastAsia="Times New Roman" w:hAnsi="Times New Roman" w:cs="Times New Roman"/>
      <w:sz w:val="24"/>
      <w:szCs w:val="24"/>
      <w:lang w:val="el-GR" w:eastAsia="el-GR"/>
    </w:rPr>
  </w:style>
  <w:style w:type="paragraph" w:styleId="E-mailSignature">
    <w:name w:val="E-mail Signature"/>
    <w:basedOn w:val="Normal"/>
    <w:link w:val="E-mailSignatureChar"/>
    <w:semiHidden/>
    <w:rsid w:val="00BC2C95"/>
    <w:pPr>
      <w:spacing w:before="120" w:line="240" w:lineRule="auto"/>
    </w:pPr>
    <w:rPr>
      <w:rFonts w:ascii="Times New Roman" w:hAnsi="Times New Roman"/>
      <w:sz w:val="24"/>
    </w:rPr>
  </w:style>
  <w:style w:type="character" w:customStyle="1" w:styleId="E-mailSignatureChar">
    <w:name w:val="E-mail Signature Char"/>
    <w:basedOn w:val="DefaultParagraphFont"/>
    <w:link w:val="E-mailSignature"/>
    <w:semiHidden/>
    <w:rsid w:val="00BC2C95"/>
    <w:rPr>
      <w:rFonts w:ascii="Times New Roman" w:eastAsia="Times New Roman" w:hAnsi="Times New Roman" w:cs="Times New Roman"/>
      <w:sz w:val="24"/>
      <w:szCs w:val="24"/>
      <w:lang w:val="el-GR" w:eastAsia="el-GR"/>
    </w:rPr>
  </w:style>
  <w:style w:type="character" w:styleId="Emphasis">
    <w:name w:val="Emphasis"/>
    <w:basedOn w:val="DefaultParagraphFont"/>
    <w:qFormat/>
    <w:rsid w:val="00BC2C95"/>
    <w:rPr>
      <w:i/>
      <w:iCs/>
    </w:rPr>
  </w:style>
  <w:style w:type="paragraph" w:styleId="EnvelopeAddress">
    <w:name w:val="envelope address"/>
    <w:basedOn w:val="Normal"/>
    <w:semiHidden/>
    <w:rsid w:val="00BC2C95"/>
    <w:pPr>
      <w:framePr w:w="7920" w:h="1980" w:hRule="exact" w:hSpace="180" w:wrap="auto" w:hAnchor="page" w:xAlign="center" w:yAlign="bottom"/>
      <w:spacing w:before="120" w:line="240" w:lineRule="auto"/>
      <w:ind w:left="2880"/>
    </w:pPr>
    <w:rPr>
      <w:rFonts w:cs="Arial"/>
      <w:sz w:val="24"/>
    </w:rPr>
  </w:style>
  <w:style w:type="paragraph" w:styleId="EnvelopeReturn">
    <w:name w:val="envelope return"/>
    <w:basedOn w:val="Normal"/>
    <w:semiHidden/>
    <w:rsid w:val="00BC2C95"/>
    <w:pPr>
      <w:spacing w:before="120" w:line="240" w:lineRule="auto"/>
    </w:pPr>
    <w:rPr>
      <w:rFonts w:cs="Arial"/>
      <w:szCs w:val="20"/>
    </w:rPr>
  </w:style>
  <w:style w:type="character" w:styleId="FollowedHyperlink">
    <w:name w:val="FollowedHyperlink"/>
    <w:basedOn w:val="DefaultParagraphFont"/>
    <w:semiHidden/>
    <w:rsid w:val="00BC2C95"/>
    <w:rPr>
      <w:color w:val="800080"/>
      <w:u w:val="single"/>
    </w:rPr>
  </w:style>
  <w:style w:type="character" w:styleId="HTMLAcronym">
    <w:name w:val="HTML Acronym"/>
    <w:basedOn w:val="DefaultParagraphFont"/>
    <w:semiHidden/>
    <w:rsid w:val="00BC2C95"/>
  </w:style>
  <w:style w:type="paragraph" w:styleId="HTMLAddress">
    <w:name w:val="HTML Address"/>
    <w:basedOn w:val="Normal"/>
    <w:link w:val="HTMLAddressChar"/>
    <w:semiHidden/>
    <w:rsid w:val="00BC2C95"/>
    <w:pPr>
      <w:spacing w:before="120" w:line="240" w:lineRule="auto"/>
    </w:pPr>
    <w:rPr>
      <w:rFonts w:ascii="Times New Roman" w:hAnsi="Times New Roman"/>
      <w:i/>
      <w:iCs/>
      <w:sz w:val="24"/>
    </w:rPr>
  </w:style>
  <w:style w:type="character" w:customStyle="1" w:styleId="HTMLAddressChar">
    <w:name w:val="HTML Address Char"/>
    <w:basedOn w:val="DefaultParagraphFont"/>
    <w:link w:val="HTMLAddress"/>
    <w:semiHidden/>
    <w:rsid w:val="00BC2C95"/>
    <w:rPr>
      <w:rFonts w:ascii="Times New Roman" w:eastAsia="Times New Roman" w:hAnsi="Times New Roman" w:cs="Times New Roman"/>
      <w:i/>
      <w:iCs/>
      <w:sz w:val="24"/>
      <w:szCs w:val="24"/>
      <w:lang w:val="el-GR" w:eastAsia="el-GR"/>
    </w:rPr>
  </w:style>
  <w:style w:type="character" w:styleId="HTMLCite">
    <w:name w:val="HTML Cite"/>
    <w:basedOn w:val="DefaultParagraphFont"/>
    <w:semiHidden/>
    <w:rsid w:val="00BC2C95"/>
    <w:rPr>
      <w:i/>
      <w:iCs/>
    </w:rPr>
  </w:style>
  <w:style w:type="character" w:styleId="HTMLCode">
    <w:name w:val="HTML Code"/>
    <w:basedOn w:val="DefaultParagraphFont"/>
    <w:semiHidden/>
    <w:rsid w:val="00BC2C95"/>
    <w:rPr>
      <w:rFonts w:ascii="Courier New" w:hAnsi="Courier New" w:cs="Courier New"/>
      <w:sz w:val="20"/>
      <w:szCs w:val="20"/>
    </w:rPr>
  </w:style>
  <w:style w:type="character" w:styleId="HTMLDefinition">
    <w:name w:val="HTML Definition"/>
    <w:basedOn w:val="DefaultParagraphFont"/>
    <w:semiHidden/>
    <w:rsid w:val="00BC2C95"/>
    <w:rPr>
      <w:i/>
      <w:iCs/>
    </w:rPr>
  </w:style>
  <w:style w:type="character" w:styleId="HTMLKeyboard">
    <w:name w:val="HTML Keyboard"/>
    <w:basedOn w:val="DefaultParagraphFont"/>
    <w:semiHidden/>
    <w:rsid w:val="00BC2C95"/>
    <w:rPr>
      <w:rFonts w:ascii="Courier New" w:hAnsi="Courier New" w:cs="Courier New"/>
      <w:sz w:val="20"/>
      <w:szCs w:val="20"/>
    </w:rPr>
  </w:style>
  <w:style w:type="paragraph" w:styleId="HTMLPreformatted">
    <w:name w:val="HTML Preformatted"/>
    <w:basedOn w:val="Normal"/>
    <w:link w:val="HTMLPreformattedChar"/>
    <w:semiHidden/>
    <w:rsid w:val="00BC2C95"/>
    <w:pPr>
      <w:spacing w:before="120" w:line="240" w:lineRule="auto"/>
    </w:pPr>
    <w:rPr>
      <w:rFonts w:ascii="Courier New" w:hAnsi="Courier New" w:cs="Courier New"/>
      <w:szCs w:val="20"/>
    </w:rPr>
  </w:style>
  <w:style w:type="character" w:customStyle="1" w:styleId="HTMLPreformattedChar">
    <w:name w:val="HTML Preformatted Char"/>
    <w:basedOn w:val="DefaultParagraphFont"/>
    <w:link w:val="HTMLPreformatted"/>
    <w:semiHidden/>
    <w:rsid w:val="00BC2C95"/>
    <w:rPr>
      <w:rFonts w:ascii="Courier New" w:eastAsia="Times New Roman" w:hAnsi="Courier New" w:cs="Courier New"/>
      <w:szCs w:val="20"/>
      <w:lang w:val="el-GR" w:eastAsia="el-GR"/>
    </w:rPr>
  </w:style>
  <w:style w:type="character" w:styleId="HTMLSample">
    <w:name w:val="HTML Sample"/>
    <w:basedOn w:val="DefaultParagraphFont"/>
    <w:semiHidden/>
    <w:rsid w:val="00BC2C95"/>
    <w:rPr>
      <w:rFonts w:ascii="Courier New" w:hAnsi="Courier New" w:cs="Courier New"/>
    </w:rPr>
  </w:style>
  <w:style w:type="character" w:styleId="HTMLTypewriter">
    <w:name w:val="HTML Typewriter"/>
    <w:basedOn w:val="DefaultParagraphFont"/>
    <w:semiHidden/>
    <w:rsid w:val="00BC2C95"/>
    <w:rPr>
      <w:rFonts w:ascii="Courier New" w:hAnsi="Courier New" w:cs="Courier New"/>
      <w:sz w:val="20"/>
      <w:szCs w:val="20"/>
    </w:rPr>
  </w:style>
  <w:style w:type="character" w:styleId="HTMLVariable">
    <w:name w:val="HTML Variable"/>
    <w:basedOn w:val="DefaultParagraphFont"/>
    <w:semiHidden/>
    <w:rsid w:val="00BC2C95"/>
    <w:rPr>
      <w:i/>
      <w:iCs/>
    </w:rPr>
  </w:style>
  <w:style w:type="character" w:styleId="PageNumber">
    <w:name w:val="page number"/>
    <w:basedOn w:val="DefaultParagraphFont"/>
    <w:rsid w:val="00BC2C95"/>
  </w:style>
  <w:style w:type="character" w:styleId="LineNumber">
    <w:name w:val="line number"/>
    <w:basedOn w:val="DefaultParagraphFont"/>
    <w:semiHidden/>
    <w:rsid w:val="00BC2C95"/>
  </w:style>
  <w:style w:type="paragraph" w:styleId="List">
    <w:name w:val="List"/>
    <w:basedOn w:val="Normal"/>
    <w:semiHidden/>
    <w:rsid w:val="00BC2C95"/>
    <w:pPr>
      <w:spacing w:before="120" w:line="240" w:lineRule="auto"/>
      <w:ind w:left="283" w:hanging="283"/>
    </w:pPr>
    <w:rPr>
      <w:rFonts w:ascii="Times New Roman" w:hAnsi="Times New Roman"/>
      <w:sz w:val="24"/>
    </w:rPr>
  </w:style>
  <w:style w:type="paragraph" w:styleId="List2">
    <w:name w:val="List 2"/>
    <w:basedOn w:val="Normal"/>
    <w:semiHidden/>
    <w:rsid w:val="00BC2C95"/>
    <w:pPr>
      <w:spacing w:before="120" w:line="240" w:lineRule="auto"/>
      <w:ind w:left="566" w:hanging="283"/>
    </w:pPr>
    <w:rPr>
      <w:rFonts w:ascii="Times New Roman" w:hAnsi="Times New Roman"/>
      <w:sz w:val="24"/>
    </w:rPr>
  </w:style>
  <w:style w:type="paragraph" w:styleId="List3">
    <w:name w:val="List 3"/>
    <w:basedOn w:val="Normal"/>
    <w:semiHidden/>
    <w:rsid w:val="00BC2C95"/>
    <w:pPr>
      <w:spacing w:before="120" w:line="240" w:lineRule="auto"/>
      <w:ind w:left="849" w:hanging="283"/>
    </w:pPr>
    <w:rPr>
      <w:rFonts w:ascii="Times New Roman" w:hAnsi="Times New Roman"/>
      <w:sz w:val="24"/>
    </w:rPr>
  </w:style>
  <w:style w:type="paragraph" w:styleId="List4">
    <w:name w:val="List 4"/>
    <w:basedOn w:val="Normal"/>
    <w:semiHidden/>
    <w:rsid w:val="00BC2C95"/>
    <w:pPr>
      <w:spacing w:before="120" w:line="240" w:lineRule="auto"/>
      <w:ind w:left="1132" w:hanging="283"/>
    </w:pPr>
    <w:rPr>
      <w:rFonts w:ascii="Times New Roman" w:hAnsi="Times New Roman"/>
      <w:sz w:val="24"/>
    </w:rPr>
  </w:style>
  <w:style w:type="paragraph" w:styleId="List5">
    <w:name w:val="List 5"/>
    <w:basedOn w:val="Normal"/>
    <w:semiHidden/>
    <w:rsid w:val="00BC2C95"/>
    <w:pPr>
      <w:spacing w:before="120" w:line="240" w:lineRule="auto"/>
      <w:ind w:left="1415" w:hanging="283"/>
    </w:pPr>
    <w:rPr>
      <w:rFonts w:ascii="Times New Roman" w:hAnsi="Times New Roman"/>
      <w:sz w:val="24"/>
    </w:rPr>
  </w:style>
  <w:style w:type="paragraph" w:styleId="ListBullet2">
    <w:name w:val="List Bullet 2"/>
    <w:basedOn w:val="Normal"/>
    <w:semiHidden/>
    <w:rsid w:val="00BC2C95"/>
    <w:pPr>
      <w:numPr>
        <w:numId w:val="6"/>
      </w:numPr>
      <w:spacing w:before="120" w:line="240" w:lineRule="auto"/>
    </w:pPr>
    <w:rPr>
      <w:rFonts w:ascii="Times New Roman" w:hAnsi="Times New Roman"/>
      <w:sz w:val="24"/>
    </w:rPr>
  </w:style>
  <w:style w:type="paragraph" w:styleId="ListBullet3">
    <w:name w:val="List Bullet 3"/>
    <w:basedOn w:val="Normal"/>
    <w:semiHidden/>
    <w:rsid w:val="00BC2C95"/>
    <w:pPr>
      <w:numPr>
        <w:numId w:val="7"/>
      </w:numPr>
      <w:spacing w:before="120" w:line="240" w:lineRule="auto"/>
    </w:pPr>
    <w:rPr>
      <w:rFonts w:ascii="Times New Roman" w:hAnsi="Times New Roman"/>
      <w:sz w:val="24"/>
    </w:rPr>
  </w:style>
  <w:style w:type="paragraph" w:styleId="ListBullet4">
    <w:name w:val="List Bullet 4"/>
    <w:basedOn w:val="Normal"/>
    <w:semiHidden/>
    <w:rsid w:val="00BC2C95"/>
    <w:pPr>
      <w:numPr>
        <w:numId w:val="8"/>
      </w:numPr>
      <w:spacing w:before="120" w:line="240" w:lineRule="auto"/>
    </w:pPr>
    <w:rPr>
      <w:rFonts w:ascii="Times New Roman" w:hAnsi="Times New Roman"/>
      <w:sz w:val="24"/>
    </w:rPr>
  </w:style>
  <w:style w:type="paragraph" w:styleId="ListBullet5">
    <w:name w:val="List Bullet 5"/>
    <w:basedOn w:val="Normal"/>
    <w:semiHidden/>
    <w:rsid w:val="00BC2C95"/>
    <w:pPr>
      <w:numPr>
        <w:numId w:val="9"/>
      </w:numPr>
      <w:spacing w:before="120" w:line="240" w:lineRule="auto"/>
    </w:pPr>
    <w:rPr>
      <w:rFonts w:ascii="Times New Roman" w:hAnsi="Times New Roman"/>
      <w:sz w:val="24"/>
    </w:rPr>
  </w:style>
  <w:style w:type="paragraph" w:styleId="ListContinue">
    <w:name w:val="List Continue"/>
    <w:basedOn w:val="Normal"/>
    <w:semiHidden/>
    <w:rsid w:val="00BC2C95"/>
    <w:pPr>
      <w:spacing w:before="120" w:line="240" w:lineRule="auto"/>
      <w:ind w:left="283"/>
    </w:pPr>
    <w:rPr>
      <w:rFonts w:ascii="Times New Roman" w:hAnsi="Times New Roman"/>
      <w:sz w:val="24"/>
    </w:rPr>
  </w:style>
  <w:style w:type="paragraph" w:styleId="ListContinue2">
    <w:name w:val="List Continue 2"/>
    <w:basedOn w:val="Normal"/>
    <w:semiHidden/>
    <w:rsid w:val="00BC2C95"/>
    <w:pPr>
      <w:spacing w:before="120" w:line="240" w:lineRule="auto"/>
      <w:ind w:left="566"/>
    </w:pPr>
    <w:rPr>
      <w:rFonts w:ascii="Times New Roman" w:hAnsi="Times New Roman"/>
      <w:sz w:val="24"/>
    </w:rPr>
  </w:style>
  <w:style w:type="paragraph" w:styleId="ListContinue3">
    <w:name w:val="List Continue 3"/>
    <w:basedOn w:val="Normal"/>
    <w:semiHidden/>
    <w:rsid w:val="00BC2C95"/>
    <w:pPr>
      <w:spacing w:before="120" w:line="240" w:lineRule="auto"/>
      <w:ind w:left="849"/>
    </w:pPr>
    <w:rPr>
      <w:rFonts w:ascii="Times New Roman" w:hAnsi="Times New Roman"/>
      <w:sz w:val="24"/>
    </w:rPr>
  </w:style>
  <w:style w:type="paragraph" w:styleId="ListContinue4">
    <w:name w:val="List Continue 4"/>
    <w:basedOn w:val="Normal"/>
    <w:semiHidden/>
    <w:rsid w:val="00BC2C95"/>
    <w:pPr>
      <w:spacing w:before="120" w:line="240" w:lineRule="auto"/>
      <w:ind w:left="1132"/>
    </w:pPr>
    <w:rPr>
      <w:rFonts w:ascii="Times New Roman" w:hAnsi="Times New Roman"/>
      <w:sz w:val="24"/>
    </w:rPr>
  </w:style>
  <w:style w:type="paragraph" w:styleId="ListContinue5">
    <w:name w:val="List Continue 5"/>
    <w:basedOn w:val="Normal"/>
    <w:semiHidden/>
    <w:rsid w:val="00BC2C95"/>
    <w:pPr>
      <w:spacing w:before="120" w:line="240" w:lineRule="auto"/>
      <w:ind w:left="1415"/>
    </w:pPr>
    <w:rPr>
      <w:rFonts w:ascii="Times New Roman" w:hAnsi="Times New Roman"/>
      <w:sz w:val="24"/>
    </w:rPr>
  </w:style>
  <w:style w:type="paragraph" w:styleId="ListNumber">
    <w:name w:val="List Number"/>
    <w:basedOn w:val="Normal"/>
    <w:semiHidden/>
    <w:rsid w:val="00BC2C95"/>
    <w:pPr>
      <w:numPr>
        <w:numId w:val="10"/>
      </w:numPr>
      <w:spacing w:before="120" w:line="240" w:lineRule="auto"/>
    </w:pPr>
    <w:rPr>
      <w:rFonts w:ascii="Times New Roman" w:hAnsi="Times New Roman"/>
      <w:sz w:val="24"/>
    </w:rPr>
  </w:style>
  <w:style w:type="paragraph" w:styleId="ListNumber2">
    <w:name w:val="List Number 2"/>
    <w:basedOn w:val="Normal"/>
    <w:semiHidden/>
    <w:rsid w:val="00BC2C95"/>
    <w:pPr>
      <w:numPr>
        <w:numId w:val="11"/>
      </w:numPr>
      <w:spacing w:before="120" w:line="240" w:lineRule="auto"/>
    </w:pPr>
    <w:rPr>
      <w:rFonts w:ascii="Times New Roman" w:hAnsi="Times New Roman"/>
      <w:sz w:val="24"/>
    </w:rPr>
  </w:style>
  <w:style w:type="paragraph" w:styleId="ListNumber3">
    <w:name w:val="List Number 3"/>
    <w:basedOn w:val="Normal"/>
    <w:semiHidden/>
    <w:rsid w:val="00BC2C95"/>
    <w:pPr>
      <w:numPr>
        <w:numId w:val="12"/>
      </w:numPr>
      <w:spacing w:before="120" w:line="240" w:lineRule="auto"/>
    </w:pPr>
    <w:rPr>
      <w:rFonts w:ascii="Times New Roman" w:hAnsi="Times New Roman"/>
      <w:sz w:val="24"/>
    </w:rPr>
  </w:style>
  <w:style w:type="paragraph" w:styleId="ListNumber4">
    <w:name w:val="List Number 4"/>
    <w:basedOn w:val="Normal"/>
    <w:semiHidden/>
    <w:rsid w:val="00BC2C95"/>
    <w:pPr>
      <w:numPr>
        <w:numId w:val="13"/>
      </w:numPr>
      <w:spacing w:before="120" w:line="240" w:lineRule="auto"/>
    </w:pPr>
    <w:rPr>
      <w:rFonts w:ascii="Times New Roman" w:hAnsi="Times New Roman"/>
      <w:sz w:val="24"/>
    </w:rPr>
  </w:style>
  <w:style w:type="paragraph" w:styleId="ListNumber5">
    <w:name w:val="List Number 5"/>
    <w:basedOn w:val="Normal"/>
    <w:semiHidden/>
    <w:rsid w:val="00BC2C95"/>
    <w:pPr>
      <w:numPr>
        <w:numId w:val="14"/>
      </w:numPr>
      <w:spacing w:before="120" w:line="240" w:lineRule="auto"/>
    </w:pPr>
    <w:rPr>
      <w:rFonts w:ascii="Times New Roman" w:hAnsi="Times New Roman"/>
      <w:sz w:val="24"/>
    </w:rPr>
  </w:style>
  <w:style w:type="paragraph" w:styleId="MessageHeader">
    <w:name w:val="Message Header"/>
    <w:basedOn w:val="Normal"/>
    <w:link w:val="MessageHeaderChar"/>
    <w:semiHidden/>
    <w:rsid w:val="00BC2C95"/>
    <w:pPr>
      <w:pBdr>
        <w:top w:val="single" w:sz="6" w:space="1" w:color="auto"/>
        <w:left w:val="single" w:sz="6" w:space="1" w:color="auto"/>
        <w:bottom w:val="single" w:sz="6" w:space="1" w:color="auto"/>
        <w:right w:val="single" w:sz="6" w:space="1" w:color="auto"/>
      </w:pBdr>
      <w:shd w:val="pct20" w:color="auto" w:fill="auto"/>
      <w:spacing w:before="120" w:line="240" w:lineRule="auto"/>
      <w:ind w:left="1134" w:hanging="1134"/>
    </w:pPr>
    <w:rPr>
      <w:rFonts w:cs="Arial"/>
      <w:sz w:val="24"/>
    </w:rPr>
  </w:style>
  <w:style w:type="character" w:customStyle="1" w:styleId="MessageHeaderChar">
    <w:name w:val="Message Header Char"/>
    <w:basedOn w:val="DefaultParagraphFont"/>
    <w:link w:val="MessageHeader"/>
    <w:semiHidden/>
    <w:rsid w:val="00BC2C95"/>
    <w:rPr>
      <w:rFonts w:ascii="Arial" w:eastAsia="Times New Roman" w:hAnsi="Arial" w:cs="Arial"/>
      <w:sz w:val="24"/>
      <w:szCs w:val="24"/>
      <w:shd w:val="pct20" w:color="auto" w:fill="auto"/>
      <w:lang w:val="el-GR" w:eastAsia="el-GR"/>
    </w:rPr>
  </w:style>
  <w:style w:type="paragraph" w:styleId="NormalWeb">
    <w:name w:val="Normal (Web)"/>
    <w:basedOn w:val="Normal"/>
    <w:uiPriority w:val="99"/>
    <w:rsid w:val="00BC2C95"/>
  </w:style>
  <w:style w:type="paragraph" w:customStyle="1" w:styleId="NormalBold">
    <w:name w:val="Normal Bold"/>
    <w:basedOn w:val="Normal"/>
    <w:next w:val="Normal"/>
    <w:autoRedefine/>
    <w:rsid w:val="00BC2C95"/>
    <w:rPr>
      <w:b/>
      <w:color w:val="000080"/>
    </w:rPr>
  </w:style>
  <w:style w:type="paragraph" w:customStyle="1" w:styleId="NormalNumbered">
    <w:name w:val="Normal Numbered"/>
    <w:autoRedefine/>
    <w:rsid w:val="00BC2C95"/>
    <w:pPr>
      <w:spacing w:before="120" w:after="0" w:line="240" w:lineRule="auto"/>
      <w:ind w:left="540" w:right="206" w:hanging="360"/>
    </w:pPr>
    <w:rPr>
      <w:rFonts w:ascii="Times New Roman" w:eastAsia="Times New Roman" w:hAnsi="Times New Roman" w:cs="Times New Roman"/>
      <w:color w:val="800080"/>
      <w:sz w:val="24"/>
      <w:szCs w:val="24"/>
      <w:lang w:val="el-GR" w:eastAsia="el-GR"/>
    </w:rPr>
  </w:style>
  <w:style w:type="paragraph" w:styleId="NoteHeading">
    <w:name w:val="Note Heading"/>
    <w:basedOn w:val="Normal"/>
    <w:next w:val="Normal"/>
    <w:link w:val="NoteHeadingChar"/>
    <w:semiHidden/>
    <w:rsid w:val="00BC2C95"/>
  </w:style>
  <w:style w:type="character" w:customStyle="1" w:styleId="NoteHeadingChar">
    <w:name w:val="Note Heading Char"/>
    <w:basedOn w:val="DefaultParagraphFont"/>
    <w:link w:val="NoteHeading"/>
    <w:semiHidden/>
    <w:rsid w:val="00BC2C95"/>
    <w:rPr>
      <w:rFonts w:ascii="Arial" w:eastAsia="Times New Roman" w:hAnsi="Arial" w:cs="Times New Roman"/>
      <w:szCs w:val="24"/>
      <w:lang w:val="el-GR" w:eastAsia="el-GR"/>
    </w:rPr>
  </w:style>
  <w:style w:type="table" w:styleId="TableGrid">
    <w:name w:val="Table Grid"/>
    <w:basedOn w:val="TableNormal"/>
    <w:uiPriority w:val="59"/>
    <w:rsid w:val="00BC2C95"/>
    <w:pPr>
      <w:spacing w:after="120" w:line="280" w:lineRule="exac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BC2C95"/>
    <w:rPr>
      <w:rFonts w:ascii="Courier New" w:hAnsi="Courier New" w:cs="Courier New"/>
      <w:sz w:val="20"/>
      <w:szCs w:val="20"/>
    </w:rPr>
  </w:style>
  <w:style w:type="character" w:customStyle="1" w:styleId="PlainTextChar">
    <w:name w:val="Plain Text Char"/>
    <w:basedOn w:val="DefaultParagraphFont"/>
    <w:link w:val="PlainText"/>
    <w:semiHidden/>
    <w:rsid w:val="00BC2C95"/>
    <w:rPr>
      <w:rFonts w:ascii="Courier New" w:eastAsia="Times New Roman" w:hAnsi="Courier New" w:cs="Courier New"/>
      <w:sz w:val="20"/>
      <w:szCs w:val="20"/>
      <w:lang w:val="el-GR" w:eastAsia="el-GR"/>
    </w:rPr>
  </w:style>
  <w:style w:type="paragraph" w:styleId="Salutation">
    <w:name w:val="Salutation"/>
    <w:basedOn w:val="Normal"/>
    <w:next w:val="Normal"/>
    <w:link w:val="SalutationChar"/>
    <w:semiHidden/>
    <w:rsid w:val="00BC2C95"/>
  </w:style>
  <w:style w:type="character" w:customStyle="1" w:styleId="SalutationChar">
    <w:name w:val="Salutation Char"/>
    <w:basedOn w:val="DefaultParagraphFont"/>
    <w:link w:val="Salutation"/>
    <w:semiHidden/>
    <w:rsid w:val="00BC2C95"/>
    <w:rPr>
      <w:rFonts w:ascii="Arial" w:eastAsia="Times New Roman" w:hAnsi="Arial" w:cs="Times New Roman"/>
      <w:szCs w:val="24"/>
      <w:lang w:val="el-GR" w:eastAsia="el-GR"/>
    </w:rPr>
  </w:style>
  <w:style w:type="paragraph" w:styleId="Signature">
    <w:name w:val="Signature"/>
    <w:basedOn w:val="Normal"/>
    <w:link w:val="SignatureChar"/>
    <w:semiHidden/>
    <w:rsid w:val="00BC2C95"/>
    <w:pPr>
      <w:ind w:left="4252"/>
    </w:pPr>
  </w:style>
  <w:style w:type="character" w:customStyle="1" w:styleId="SignatureChar">
    <w:name w:val="Signature Char"/>
    <w:basedOn w:val="DefaultParagraphFont"/>
    <w:link w:val="Signature"/>
    <w:semiHidden/>
    <w:rsid w:val="00BC2C95"/>
    <w:rPr>
      <w:rFonts w:ascii="Arial" w:eastAsia="Times New Roman" w:hAnsi="Arial" w:cs="Times New Roman"/>
      <w:szCs w:val="24"/>
      <w:lang w:val="el-GR" w:eastAsia="el-GR"/>
    </w:rPr>
  </w:style>
  <w:style w:type="paragraph" w:styleId="Subtitle">
    <w:name w:val="Subtitle"/>
    <w:basedOn w:val="Normal"/>
    <w:link w:val="SubtitleChar"/>
    <w:qFormat/>
    <w:rsid w:val="00BC2C95"/>
    <w:pPr>
      <w:spacing w:after="60"/>
      <w:jc w:val="center"/>
      <w:outlineLvl w:val="1"/>
    </w:pPr>
    <w:rPr>
      <w:rFonts w:cs="Arial"/>
    </w:rPr>
  </w:style>
  <w:style w:type="character" w:customStyle="1" w:styleId="SubtitleChar">
    <w:name w:val="Subtitle Char"/>
    <w:basedOn w:val="DefaultParagraphFont"/>
    <w:link w:val="Subtitle"/>
    <w:rsid w:val="00BC2C95"/>
    <w:rPr>
      <w:rFonts w:ascii="Arial" w:eastAsia="Times New Roman" w:hAnsi="Arial" w:cs="Arial"/>
      <w:szCs w:val="24"/>
      <w:lang w:val="el-GR" w:eastAsia="el-GR"/>
    </w:rPr>
  </w:style>
  <w:style w:type="table" w:styleId="Table3Deffects1">
    <w:name w:val="Table 3D effects 1"/>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2C95"/>
    <w:pPr>
      <w:spacing w:before="120"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2C95"/>
    <w:pPr>
      <w:spacing w:before="120"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2C95"/>
    <w:pPr>
      <w:spacing w:before="120" w:after="0" w:line="240" w:lineRule="auto"/>
      <w:jc w:val="both"/>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C2C95"/>
    <w:pPr>
      <w:spacing w:before="120" w:after="0" w:line="240" w:lineRule="auto"/>
      <w:jc w:val="both"/>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C2C95"/>
    <w:pPr>
      <w:spacing w:before="120" w:after="0" w:line="240" w:lineRule="auto"/>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2C95"/>
    <w:pPr>
      <w:spacing w:before="120" w:after="0" w:line="240" w:lineRule="auto"/>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2C95"/>
    <w:pPr>
      <w:spacing w:before="120" w:after="0" w:line="240" w:lineRule="auto"/>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2C95"/>
    <w:pPr>
      <w:spacing w:before="120" w:after="0" w:line="240" w:lineRule="auto"/>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2C95"/>
    <w:pPr>
      <w:spacing w:before="120" w:after="0" w:line="240" w:lineRule="auto"/>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C2C95"/>
    <w:pPr>
      <w:spacing w:before="120"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Bold0">
    <w:name w:val="NormalBold"/>
    <w:basedOn w:val="Normal"/>
    <w:link w:val="NormalBoldChar"/>
    <w:autoRedefine/>
    <w:rsid w:val="00BC2C95"/>
    <w:pPr>
      <w:keepNext/>
      <w:spacing w:before="120" w:after="60"/>
      <w:jc w:val="left"/>
    </w:pPr>
    <w:rPr>
      <w:bCs/>
      <w:szCs w:val="22"/>
      <w:u w:val="single"/>
    </w:rPr>
  </w:style>
  <w:style w:type="table" w:styleId="TableGrid1">
    <w:name w:val="Table Grid 1"/>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2C95"/>
    <w:pPr>
      <w:spacing w:before="120" w:after="0" w:line="240" w:lineRule="auto"/>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C2C95"/>
    <w:pPr>
      <w:spacing w:before="120"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2C95"/>
    <w:pPr>
      <w:spacing w:before="120" w:after="0" w:line="240" w:lineRule="auto"/>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2C95"/>
    <w:pPr>
      <w:spacing w:before="120"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2C95"/>
    <w:pPr>
      <w:spacing w:before="120"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2C95"/>
    <w:pPr>
      <w:spacing w:before="120"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C2C95"/>
    <w:pPr>
      <w:spacing w:before="120"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C2C95"/>
    <w:pPr>
      <w:spacing w:before="120"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BC2C95"/>
    <w:pPr>
      <w:spacing w:before="120"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2C95"/>
    <w:pPr>
      <w:spacing w:before="120" w:after="0" w:line="24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2C95"/>
    <w:pPr>
      <w:spacing w:before="120"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autoRedefine/>
    <w:qFormat/>
    <w:rsid w:val="00BC2C95"/>
  </w:style>
  <w:style w:type="character" w:customStyle="1" w:styleId="TitleChar">
    <w:name w:val="Title Char"/>
    <w:basedOn w:val="DefaultParagraphFont"/>
    <w:link w:val="Title"/>
    <w:rsid w:val="00BC2C95"/>
    <w:rPr>
      <w:rFonts w:ascii="Arial" w:eastAsia="Times New Roman" w:hAnsi="Arial" w:cs="Times New Roman"/>
      <w:szCs w:val="24"/>
      <w:lang w:val="el-GR" w:eastAsia="el-GR"/>
    </w:rPr>
  </w:style>
  <w:style w:type="paragraph" w:styleId="TOC1">
    <w:name w:val="toc 1"/>
    <w:basedOn w:val="Normal"/>
    <w:next w:val="Normal"/>
    <w:autoRedefine/>
    <w:uiPriority w:val="39"/>
    <w:qFormat/>
    <w:rsid w:val="00BC2C95"/>
    <w:pPr>
      <w:tabs>
        <w:tab w:val="left" w:pos="480"/>
        <w:tab w:val="left" w:pos="1440"/>
        <w:tab w:val="right" w:leader="dot" w:pos="8280"/>
      </w:tabs>
      <w:spacing w:before="600"/>
      <w:ind w:right="868"/>
      <w:jc w:val="left"/>
    </w:pPr>
    <w:rPr>
      <w:rFonts w:cs="Arial"/>
      <w:b/>
      <w:noProof/>
      <w:sz w:val="24"/>
    </w:rPr>
  </w:style>
  <w:style w:type="paragraph" w:styleId="TOC2">
    <w:name w:val="toc 2"/>
    <w:basedOn w:val="Normal"/>
    <w:next w:val="Normal"/>
    <w:autoRedefine/>
    <w:uiPriority w:val="39"/>
    <w:qFormat/>
    <w:rsid w:val="00BC2C95"/>
    <w:pPr>
      <w:tabs>
        <w:tab w:val="left" w:pos="840"/>
        <w:tab w:val="right" w:leader="dot" w:pos="8280"/>
      </w:tabs>
      <w:spacing w:before="120" w:after="0" w:line="240" w:lineRule="auto"/>
      <w:ind w:left="839" w:right="868" w:hanging="720"/>
      <w:jc w:val="left"/>
    </w:pPr>
    <w:rPr>
      <w:b/>
      <w:noProof/>
      <w:szCs w:val="22"/>
    </w:rPr>
  </w:style>
  <w:style w:type="paragraph" w:styleId="TOC3">
    <w:name w:val="toc 3"/>
    <w:basedOn w:val="Normal"/>
    <w:next w:val="Normal"/>
    <w:autoRedefine/>
    <w:uiPriority w:val="39"/>
    <w:qFormat/>
    <w:rsid w:val="00BC2C95"/>
    <w:pPr>
      <w:tabs>
        <w:tab w:val="left" w:pos="1080"/>
        <w:tab w:val="right" w:leader="dot" w:pos="8280"/>
      </w:tabs>
      <w:spacing w:after="40" w:line="240" w:lineRule="auto"/>
      <w:ind w:left="1080" w:right="550" w:hanging="842"/>
      <w:jc w:val="left"/>
    </w:pPr>
    <w:rPr>
      <w:noProof/>
      <w:sz w:val="20"/>
      <w:szCs w:val="20"/>
    </w:rPr>
  </w:style>
  <w:style w:type="paragraph" w:styleId="TOC4">
    <w:name w:val="toc 4"/>
    <w:basedOn w:val="Normal"/>
    <w:next w:val="Normal"/>
    <w:autoRedefine/>
    <w:uiPriority w:val="39"/>
    <w:rsid w:val="00BC2C95"/>
    <w:pPr>
      <w:tabs>
        <w:tab w:val="left" w:pos="1320"/>
        <w:tab w:val="right" w:leader="dot" w:pos="8280"/>
      </w:tabs>
      <w:spacing w:before="40" w:after="40" w:line="240" w:lineRule="auto"/>
      <w:ind w:left="1320" w:right="550" w:hanging="963"/>
      <w:jc w:val="left"/>
    </w:pPr>
    <w:rPr>
      <w:noProof/>
      <w:sz w:val="16"/>
      <w:szCs w:val="16"/>
    </w:rPr>
  </w:style>
  <w:style w:type="character" w:customStyle="1" w:styleId="NormalBoldChar">
    <w:name w:val="NormalBold Char"/>
    <w:basedOn w:val="DefaultParagraphFont"/>
    <w:link w:val="NormalBold0"/>
    <w:rsid w:val="00BC2C95"/>
    <w:rPr>
      <w:rFonts w:ascii="Arial" w:eastAsia="Times New Roman" w:hAnsi="Arial" w:cs="Times New Roman"/>
      <w:bCs/>
      <w:u w:val="single"/>
      <w:lang w:val="el-GR" w:eastAsia="el-GR"/>
    </w:rPr>
  </w:style>
  <w:style w:type="paragraph" w:customStyle="1" w:styleId="NormalIndent">
    <w:name w:val="NormalIndent"/>
    <w:basedOn w:val="Normal"/>
    <w:autoRedefine/>
    <w:rsid w:val="00BC2C95"/>
    <w:pPr>
      <w:ind w:left="480" w:right="367"/>
    </w:pPr>
  </w:style>
  <w:style w:type="paragraph" w:customStyle="1" w:styleId="TableNormal1">
    <w:name w:val="Table Normal1"/>
    <w:basedOn w:val="Normal"/>
    <w:rsid w:val="00BC2C95"/>
    <w:pPr>
      <w:keepNext/>
      <w:spacing w:before="40" w:after="40" w:line="240" w:lineRule="auto"/>
      <w:jc w:val="center"/>
    </w:pPr>
    <w:rPr>
      <w:sz w:val="18"/>
      <w:szCs w:val="18"/>
    </w:rPr>
  </w:style>
  <w:style w:type="paragraph" w:customStyle="1" w:styleId="Caption0">
    <w:name w:val="Caption Δ"/>
    <w:link w:val="CaptionCharChar"/>
    <w:autoRedefine/>
    <w:rsid w:val="00BC2C95"/>
    <w:pPr>
      <w:keepNext/>
      <w:tabs>
        <w:tab w:val="left" w:pos="1320"/>
      </w:tabs>
      <w:spacing w:before="240" w:after="120" w:line="240" w:lineRule="auto"/>
      <w:ind w:left="1321" w:hanging="1321"/>
    </w:pPr>
    <w:rPr>
      <w:rFonts w:ascii="Arial" w:eastAsia="Times New Roman" w:hAnsi="Arial" w:cs="Arial"/>
      <w:b/>
      <w:bCs/>
      <w:sz w:val="20"/>
      <w:szCs w:val="20"/>
      <w:lang w:val="el-GR"/>
    </w:rPr>
  </w:style>
  <w:style w:type="character" w:customStyle="1" w:styleId="CaptionCharChar">
    <w:name w:val="Caption Δ Char Char"/>
    <w:basedOn w:val="DefaultParagraphFont"/>
    <w:link w:val="Caption0"/>
    <w:rsid w:val="00BC2C95"/>
    <w:rPr>
      <w:rFonts w:ascii="Arial" w:eastAsia="Times New Roman" w:hAnsi="Arial" w:cs="Arial"/>
      <w:b/>
      <w:bCs/>
      <w:sz w:val="20"/>
      <w:szCs w:val="20"/>
      <w:lang w:val="el-GR"/>
    </w:rPr>
  </w:style>
  <w:style w:type="paragraph" w:customStyle="1" w:styleId="ListNumbered">
    <w:name w:val="ListNumbered"/>
    <w:autoRedefine/>
    <w:rsid w:val="00BC2C95"/>
    <w:pPr>
      <w:tabs>
        <w:tab w:val="left" w:pos="8400"/>
        <w:tab w:val="right" w:pos="8640"/>
      </w:tabs>
      <w:spacing w:before="120" w:after="120" w:line="240" w:lineRule="auto"/>
      <w:ind w:left="540" w:right="669" w:hanging="540"/>
    </w:pPr>
    <w:rPr>
      <w:rFonts w:ascii="Times New Roman" w:eastAsia="Times New Roman" w:hAnsi="Times New Roman" w:cs="Times New Roman"/>
      <w:sz w:val="24"/>
      <w:szCs w:val="24"/>
      <w:lang w:val="el-GR" w:eastAsia="el-GR"/>
    </w:rPr>
  </w:style>
  <w:style w:type="paragraph" w:customStyle="1" w:styleId="NumberGreek">
    <w:name w:val="NumberGreek"/>
    <w:autoRedefine/>
    <w:rsid w:val="00BC2C95"/>
    <w:pPr>
      <w:tabs>
        <w:tab w:val="left" w:pos="1200"/>
        <w:tab w:val="left" w:pos="1800"/>
      </w:tabs>
      <w:spacing w:after="60" w:line="240" w:lineRule="auto"/>
      <w:ind w:left="720" w:right="567" w:hanging="363"/>
    </w:pPr>
    <w:rPr>
      <w:rFonts w:ascii="Arial" w:eastAsia="Times New Roman" w:hAnsi="Arial" w:cs="Arial"/>
      <w:lang w:val="el-GR" w:eastAsia="el-GR"/>
    </w:rPr>
  </w:style>
  <w:style w:type="paragraph" w:customStyle="1" w:styleId="Caption1">
    <w:name w:val="Caption Π"/>
    <w:autoRedefine/>
    <w:rsid w:val="00BC2C95"/>
    <w:pPr>
      <w:keepNext/>
      <w:widowControl w:val="0"/>
      <w:tabs>
        <w:tab w:val="left" w:pos="1200"/>
      </w:tabs>
      <w:spacing w:before="240" w:after="120" w:line="240" w:lineRule="auto"/>
      <w:ind w:left="1202" w:hanging="1202"/>
    </w:pPr>
    <w:rPr>
      <w:rFonts w:ascii="Arial" w:eastAsia="Times New Roman" w:hAnsi="Arial" w:cs="Arial"/>
      <w:b/>
      <w:bCs/>
      <w:sz w:val="20"/>
      <w:szCs w:val="20"/>
      <w:lang w:val="el-GR"/>
    </w:rPr>
  </w:style>
  <w:style w:type="paragraph" w:customStyle="1" w:styleId="Style">
    <w:name w:val="Style"/>
    <w:basedOn w:val="BodyText"/>
    <w:link w:val="StyleChar"/>
    <w:rsid w:val="00BC2C95"/>
    <w:pPr>
      <w:spacing w:after="120" w:line="280" w:lineRule="exact"/>
      <w:jc w:val="center"/>
    </w:pPr>
    <w:rPr>
      <w:rFonts w:ascii="Arial" w:eastAsia="Times New Roman" w:hAnsi="Arial"/>
      <w:b/>
      <w:bCs/>
      <w:szCs w:val="24"/>
      <w:lang w:eastAsia="el-GR"/>
    </w:rPr>
  </w:style>
  <w:style w:type="character" w:customStyle="1" w:styleId="StyleChar">
    <w:name w:val="Style Char"/>
    <w:basedOn w:val="BodyTextChar"/>
    <w:link w:val="Style"/>
    <w:rsid w:val="00BC2C95"/>
    <w:rPr>
      <w:rFonts w:ascii="Arial" w:eastAsia="Times New Roman" w:hAnsi="Arial"/>
      <w:b/>
      <w:bCs/>
      <w:szCs w:val="24"/>
      <w:lang w:eastAsia="el-GR"/>
    </w:rPr>
  </w:style>
  <w:style w:type="paragraph" w:customStyle="1" w:styleId="Style1">
    <w:name w:val="Style1"/>
    <w:basedOn w:val="Heading3"/>
    <w:rsid w:val="00BC2C95"/>
    <w:pPr>
      <w:tabs>
        <w:tab w:val="num" w:pos="1492"/>
      </w:tabs>
      <w:spacing w:after="240" w:line="240" w:lineRule="auto"/>
      <w:ind w:left="1492" w:hanging="360"/>
      <w:jc w:val="left"/>
    </w:pPr>
    <w:rPr>
      <w:rFonts w:ascii="Arial" w:hAnsi="Arial" w:cs="Arial"/>
      <w:bCs w:val="0"/>
      <w:color w:val="008000"/>
      <w:kern w:val="28"/>
      <w:sz w:val="20"/>
      <w:szCs w:val="28"/>
    </w:rPr>
  </w:style>
  <w:style w:type="paragraph" w:customStyle="1" w:styleId="ListBullet1">
    <w:name w:val="List Bullet1"/>
    <w:link w:val="ListBullet1Char"/>
    <w:autoRedefine/>
    <w:uiPriority w:val="99"/>
    <w:rsid w:val="00905109"/>
    <w:pPr>
      <w:numPr>
        <w:numId w:val="105"/>
      </w:numPr>
      <w:spacing w:after="0"/>
      <w:jc w:val="both"/>
    </w:pPr>
    <w:rPr>
      <w:rFonts w:ascii="Arial" w:eastAsia="Times New Roman" w:hAnsi="Arial" w:cs="Times New Roman"/>
      <w:bCs/>
      <w:spacing w:val="-4"/>
      <w:lang w:val="el-GR"/>
    </w:rPr>
  </w:style>
  <w:style w:type="character" w:customStyle="1" w:styleId="ListBullet1Char">
    <w:name w:val="List Bullet1 Char"/>
    <w:basedOn w:val="DefaultParagraphFont"/>
    <w:link w:val="ListBullet1"/>
    <w:uiPriority w:val="99"/>
    <w:rsid w:val="00905109"/>
    <w:rPr>
      <w:rFonts w:ascii="Arial" w:eastAsia="Times New Roman" w:hAnsi="Arial" w:cs="Times New Roman"/>
      <w:bCs/>
      <w:spacing w:val="-4"/>
      <w:lang w:val="el-GR"/>
    </w:rPr>
  </w:style>
  <w:style w:type="paragraph" w:customStyle="1" w:styleId="xl22">
    <w:name w:val="xl22"/>
    <w:basedOn w:val="Normal"/>
    <w:rsid w:val="00BC2C95"/>
    <w:pPr>
      <w:pBdr>
        <w:right w:val="single" w:sz="8" w:space="0" w:color="auto"/>
      </w:pBdr>
      <w:spacing w:before="100" w:beforeAutospacing="1" w:after="100" w:afterAutospacing="1" w:line="240" w:lineRule="auto"/>
      <w:ind w:left="25" w:right="-402" w:hanging="25"/>
    </w:pPr>
    <w:rPr>
      <w:rFonts w:cs="Arial"/>
      <w:sz w:val="24"/>
      <w:lang w:val="en-GB" w:eastAsia="en-US"/>
    </w:rPr>
  </w:style>
  <w:style w:type="paragraph" w:customStyle="1" w:styleId="font5">
    <w:name w:val="font5"/>
    <w:basedOn w:val="Normal"/>
    <w:rsid w:val="00BC2C95"/>
    <w:pPr>
      <w:spacing w:before="100" w:beforeAutospacing="1" w:after="100" w:afterAutospacing="1" w:line="240" w:lineRule="auto"/>
      <w:ind w:left="25" w:right="-402" w:hanging="25"/>
      <w:jc w:val="left"/>
    </w:pPr>
    <w:rPr>
      <w:rFonts w:eastAsia="Arial Unicode MS" w:cs="Arial"/>
      <w:b/>
      <w:bCs/>
      <w:sz w:val="19"/>
      <w:szCs w:val="19"/>
      <w:lang w:val="en-GB" w:eastAsia="en-US"/>
    </w:rPr>
  </w:style>
  <w:style w:type="paragraph" w:customStyle="1" w:styleId="font6">
    <w:name w:val="font6"/>
    <w:basedOn w:val="Normal"/>
    <w:rsid w:val="00BC2C95"/>
    <w:pPr>
      <w:spacing w:before="100" w:beforeAutospacing="1" w:after="100" w:afterAutospacing="1" w:line="240" w:lineRule="auto"/>
      <w:jc w:val="left"/>
    </w:pPr>
    <w:rPr>
      <w:rFonts w:cs="Arial"/>
      <w:sz w:val="24"/>
      <w:lang w:val="en-US" w:eastAsia="en-US"/>
    </w:rPr>
  </w:style>
  <w:style w:type="paragraph" w:customStyle="1" w:styleId="font7">
    <w:name w:val="font7"/>
    <w:basedOn w:val="Normal"/>
    <w:rsid w:val="00BC2C95"/>
    <w:pPr>
      <w:spacing w:before="100" w:beforeAutospacing="1" w:after="100" w:afterAutospacing="1" w:line="240" w:lineRule="auto"/>
      <w:jc w:val="left"/>
    </w:pPr>
    <w:rPr>
      <w:rFonts w:ascii="Times New Roman" w:hAnsi="Times New Roman"/>
      <w:sz w:val="24"/>
      <w:lang w:val="en-US" w:eastAsia="en-US"/>
    </w:rPr>
  </w:style>
  <w:style w:type="paragraph" w:customStyle="1" w:styleId="xl65">
    <w:name w:val="xl65"/>
    <w:basedOn w:val="Normal"/>
    <w:rsid w:val="00BC2C95"/>
    <w:pPr>
      <w:spacing w:before="100" w:beforeAutospacing="1" w:after="100" w:afterAutospacing="1" w:line="240" w:lineRule="auto"/>
      <w:jc w:val="left"/>
    </w:pPr>
    <w:rPr>
      <w:rFonts w:ascii="Times New Roman" w:hAnsi="Times New Roman"/>
      <w:sz w:val="24"/>
      <w:lang w:val="en-US" w:eastAsia="en-US"/>
    </w:rPr>
  </w:style>
  <w:style w:type="paragraph" w:customStyle="1" w:styleId="xl66">
    <w:name w:val="xl66"/>
    <w:basedOn w:val="Normal"/>
    <w:rsid w:val="00BC2C95"/>
    <w:pPr>
      <w:spacing w:before="100" w:beforeAutospacing="1" w:after="100" w:afterAutospacing="1" w:line="240" w:lineRule="auto"/>
      <w:jc w:val="left"/>
    </w:pPr>
    <w:rPr>
      <w:rFonts w:ascii="Times New Roman" w:hAnsi="Times New Roman"/>
      <w:sz w:val="18"/>
      <w:szCs w:val="18"/>
      <w:lang w:val="en-US" w:eastAsia="en-US"/>
    </w:rPr>
  </w:style>
  <w:style w:type="paragraph" w:customStyle="1" w:styleId="xl67">
    <w:name w:val="xl67"/>
    <w:basedOn w:val="Normal"/>
    <w:rsid w:val="00BC2C95"/>
    <w:pPr>
      <w:pBdr>
        <w:left w:val="single" w:sz="4" w:space="0" w:color="auto"/>
        <w:right w:val="single" w:sz="4" w:space="0" w:color="auto"/>
      </w:pBdr>
      <w:spacing w:before="100" w:beforeAutospacing="1" w:after="100" w:afterAutospacing="1" w:line="240" w:lineRule="auto"/>
      <w:jc w:val="left"/>
    </w:pPr>
    <w:rPr>
      <w:rFonts w:ascii="Times New Roman" w:hAnsi="Times New Roman"/>
      <w:sz w:val="24"/>
      <w:lang w:val="en-US" w:eastAsia="en-US"/>
    </w:rPr>
  </w:style>
  <w:style w:type="paragraph" w:customStyle="1" w:styleId="xl68">
    <w:name w:val="xl68"/>
    <w:basedOn w:val="Normal"/>
    <w:rsid w:val="00BC2C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69">
    <w:name w:val="xl69"/>
    <w:basedOn w:val="Normal"/>
    <w:rsid w:val="00BC2C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70">
    <w:name w:val="xl70"/>
    <w:basedOn w:val="Normal"/>
    <w:rsid w:val="00BC2C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71">
    <w:name w:val="xl71"/>
    <w:basedOn w:val="Normal"/>
    <w:rsid w:val="00BC2C95"/>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72">
    <w:name w:val="xl72"/>
    <w:basedOn w:val="Normal"/>
    <w:rsid w:val="00BC2C95"/>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73">
    <w:name w:val="xl73"/>
    <w:basedOn w:val="Normal"/>
    <w:rsid w:val="00BC2C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74">
    <w:name w:val="xl74"/>
    <w:basedOn w:val="Normal"/>
    <w:rsid w:val="00BC2C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75">
    <w:name w:val="xl75"/>
    <w:basedOn w:val="Normal"/>
    <w:rsid w:val="00BC2C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76">
    <w:name w:val="xl76"/>
    <w:basedOn w:val="Normal"/>
    <w:rsid w:val="00BC2C9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77">
    <w:name w:val="xl77"/>
    <w:basedOn w:val="Normal"/>
    <w:rsid w:val="00BC2C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78">
    <w:name w:val="xl78"/>
    <w:basedOn w:val="Normal"/>
    <w:rsid w:val="00BC2C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79">
    <w:name w:val="xl79"/>
    <w:basedOn w:val="Normal"/>
    <w:rsid w:val="00BC2C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80">
    <w:name w:val="xl80"/>
    <w:basedOn w:val="Normal"/>
    <w:rsid w:val="00BC2C95"/>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81">
    <w:name w:val="xl81"/>
    <w:basedOn w:val="Normal"/>
    <w:rsid w:val="00BC2C95"/>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82">
    <w:name w:val="xl82"/>
    <w:basedOn w:val="Normal"/>
    <w:rsid w:val="00BC2C9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83">
    <w:name w:val="xl83"/>
    <w:basedOn w:val="Normal"/>
    <w:rsid w:val="00BC2C95"/>
    <w:pPr>
      <w:pBdr>
        <w:left w:val="single" w:sz="8" w:space="0" w:color="auto"/>
        <w:bottom w:val="single" w:sz="4" w:space="0" w:color="auto"/>
        <w:right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84">
    <w:name w:val="xl84"/>
    <w:basedOn w:val="Normal"/>
    <w:rsid w:val="00BC2C9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b/>
      <w:bCs/>
      <w:sz w:val="18"/>
      <w:szCs w:val="18"/>
      <w:lang w:val="en-US" w:eastAsia="en-US"/>
    </w:rPr>
  </w:style>
  <w:style w:type="paragraph" w:customStyle="1" w:styleId="xl85">
    <w:name w:val="xl85"/>
    <w:basedOn w:val="Normal"/>
    <w:rsid w:val="00BC2C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86">
    <w:name w:val="xl86"/>
    <w:basedOn w:val="Normal"/>
    <w:rsid w:val="00BC2C95"/>
    <w:pPr>
      <w:pBdr>
        <w:top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87">
    <w:name w:val="xl87"/>
    <w:basedOn w:val="Normal"/>
    <w:rsid w:val="00BC2C95"/>
    <w:pPr>
      <w:pBdr>
        <w:top w:val="single" w:sz="8" w:space="0" w:color="auto"/>
      </w:pBdr>
      <w:shd w:val="clear" w:color="000000" w:fill="C0C0C0"/>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88">
    <w:name w:val="xl88"/>
    <w:basedOn w:val="Normal"/>
    <w:rsid w:val="00BC2C95"/>
    <w:pPr>
      <w:pBdr>
        <w:left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89">
    <w:name w:val="xl89"/>
    <w:basedOn w:val="Normal"/>
    <w:rsid w:val="00BC2C95"/>
    <w:pPr>
      <w:pBdr>
        <w:top w:val="single" w:sz="8" w:space="0" w:color="auto"/>
        <w:left w:val="single" w:sz="4" w:space="0" w:color="auto"/>
        <w:right w:val="single" w:sz="8" w:space="0" w:color="auto"/>
      </w:pBdr>
      <w:shd w:val="clear" w:color="000000" w:fill="C0C0C0"/>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90">
    <w:name w:val="xl90"/>
    <w:basedOn w:val="Normal"/>
    <w:rsid w:val="00BC2C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91">
    <w:name w:val="xl91"/>
    <w:basedOn w:val="Normal"/>
    <w:rsid w:val="00BC2C9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92">
    <w:name w:val="xl92"/>
    <w:basedOn w:val="Normal"/>
    <w:rsid w:val="00BC2C95"/>
    <w:pPr>
      <w:pBdr>
        <w:top w:val="single" w:sz="8" w:space="0" w:color="auto"/>
        <w:left w:val="single" w:sz="8" w:space="0" w:color="auto"/>
        <w:bottom w:val="single" w:sz="4" w:space="0" w:color="auto"/>
      </w:pBdr>
      <w:spacing w:before="100" w:beforeAutospacing="1" w:after="100" w:afterAutospacing="1" w:line="240" w:lineRule="auto"/>
    </w:pPr>
    <w:rPr>
      <w:rFonts w:ascii="Times New Roman" w:hAnsi="Times New Roman"/>
      <w:sz w:val="18"/>
      <w:szCs w:val="18"/>
      <w:lang w:val="en-US" w:eastAsia="en-US"/>
    </w:rPr>
  </w:style>
  <w:style w:type="paragraph" w:customStyle="1" w:styleId="xl93">
    <w:name w:val="xl93"/>
    <w:basedOn w:val="Normal"/>
    <w:rsid w:val="00BC2C95"/>
    <w:pPr>
      <w:pBdr>
        <w:left w:val="single" w:sz="8" w:space="0" w:color="auto"/>
        <w:bottom w:val="single" w:sz="4" w:space="0" w:color="auto"/>
      </w:pBdr>
      <w:spacing w:before="100" w:beforeAutospacing="1" w:after="100" w:afterAutospacing="1" w:line="240" w:lineRule="auto"/>
    </w:pPr>
    <w:rPr>
      <w:rFonts w:ascii="Times New Roman" w:hAnsi="Times New Roman"/>
      <w:sz w:val="18"/>
      <w:szCs w:val="18"/>
      <w:lang w:val="en-US" w:eastAsia="en-US"/>
    </w:rPr>
  </w:style>
  <w:style w:type="paragraph" w:customStyle="1" w:styleId="xl94">
    <w:name w:val="xl94"/>
    <w:basedOn w:val="Normal"/>
    <w:rsid w:val="00BC2C95"/>
    <w:pPr>
      <w:pBdr>
        <w:left w:val="single" w:sz="4" w:space="0" w:color="auto"/>
        <w:bottom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95">
    <w:name w:val="xl95"/>
    <w:basedOn w:val="Normal"/>
    <w:rsid w:val="00BC2C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96">
    <w:name w:val="xl96"/>
    <w:basedOn w:val="Normal"/>
    <w:rsid w:val="00BC2C9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97">
    <w:name w:val="xl97"/>
    <w:basedOn w:val="Normal"/>
    <w:rsid w:val="00BC2C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98">
    <w:name w:val="xl98"/>
    <w:basedOn w:val="Normal"/>
    <w:rsid w:val="00BC2C9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99">
    <w:name w:val="xl99"/>
    <w:basedOn w:val="Normal"/>
    <w:rsid w:val="00BC2C9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00">
    <w:name w:val="xl100"/>
    <w:basedOn w:val="Normal"/>
    <w:rsid w:val="00BC2C95"/>
    <w:pPr>
      <w:pBdr>
        <w:top w:val="single" w:sz="8" w:space="0" w:color="auto"/>
        <w:left w:val="single" w:sz="4" w:space="0" w:color="auto"/>
      </w:pBdr>
      <w:shd w:val="clear" w:color="000000" w:fill="C0C0C0"/>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01">
    <w:name w:val="xl101"/>
    <w:basedOn w:val="Normal"/>
    <w:rsid w:val="00BC2C9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02">
    <w:name w:val="xl102"/>
    <w:basedOn w:val="Normal"/>
    <w:rsid w:val="00BC2C95"/>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03">
    <w:name w:val="xl103"/>
    <w:basedOn w:val="Normal"/>
    <w:rsid w:val="00BC2C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04">
    <w:name w:val="xl104"/>
    <w:basedOn w:val="Normal"/>
    <w:rsid w:val="00BC2C9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05">
    <w:name w:val="xl105"/>
    <w:basedOn w:val="Normal"/>
    <w:rsid w:val="00BC2C95"/>
    <w:pPr>
      <w:pBdr>
        <w:top w:val="single" w:sz="4" w:space="0" w:color="auto"/>
        <w:left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06">
    <w:name w:val="xl106"/>
    <w:basedOn w:val="Normal"/>
    <w:rsid w:val="00BC2C9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07">
    <w:name w:val="xl107"/>
    <w:basedOn w:val="Normal"/>
    <w:rsid w:val="00BC2C95"/>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08">
    <w:name w:val="xl108"/>
    <w:basedOn w:val="Normal"/>
    <w:rsid w:val="00BC2C95"/>
    <w:pPr>
      <w:pBdr>
        <w:top w:val="single" w:sz="4" w:space="0" w:color="auto"/>
        <w:left w:val="single" w:sz="4"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09">
    <w:name w:val="xl109"/>
    <w:basedOn w:val="Normal"/>
    <w:rsid w:val="00BC2C95"/>
    <w:pPr>
      <w:pBdr>
        <w:left w:val="single" w:sz="8" w:space="0" w:color="auto"/>
        <w:bottom w:val="single" w:sz="4" w:space="0" w:color="auto"/>
      </w:pBdr>
      <w:spacing w:before="100" w:beforeAutospacing="1" w:after="100" w:afterAutospacing="1" w:line="240" w:lineRule="auto"/>
      <w:textAlignment w:val="center"/>
    </w:pPr>
    <w:rPr>
      <w:rFonts w:ascii="Times New Roman" w:hAnsi="Times New Roman"/>
      <w:sz w:val="18"/>
      <w:szCs w:val="18"/>
      <w:lang w:val="en-US" w:eastAsia="en-US"/>
    </w:rPr>
  </w:style>
  <w:style w:type="paragraph" w:customStyle="1" w:styleId="xl110">
    <w:name w:val="xl110"/>
    <w:basedOn w:val="Normal"/>
    <w:rsid w:val="00BC2C95"/>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11">
    <w:name w:val="xl111"/>
    <w:basedOn w:val="Normal"/>
    <w:rsid w:val="00BC2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12">
    <w:name w:val="xl112"/>
    <w:basedOn w:val="Normal"/>
    <w:rsid w:val="00BC2C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13">
    <w:name w:val="xl113"/>
    <w:basedOn w:val="Normal"/>
    <w:rsid w:val="00BC2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18"/>
      <w:szCs w:val="18"/>
      <w:lang w:val="en-US" w:eastAsia="en-US"/>
    </w:rPr>
  </w:style>
  <w:style w:type="paragraph" w:customStyle="1" w:styleId="xl114">
    <w:name w:val="xl114"/>
    <w:basedOn w:val="Normal"/>
    <w:rsid w:val="00BC2C95"/>
    <w:pPr>
      <w:spacing w:before="100" w:beforeAutospacing="1" w:after="100" w:afterAutospacing="1" w:line="240" w:lineRule="auto"/>
      <w:jc w:val="center"/>
    </w:pPr>
    <w:rPr>
      <w:rFonts w:ascii="Times New Roman" w:hAnsi="Times New Roman"/>
      <w:b/>
      <w:bCs/>
      <w:sz w:val="24"/>
      <w:lang w:val="en-US" w:eastAsia="en-US"/>
    </w:rPr>
  </w:style>
  <w:style w:type="paragraph" w:customStyle="1" w:styleId="xl115">
    <w:name w:val="xl115"/>
    <w:basedOn w:val="Normal"/>
    <w:rsid w:val="00BC2C95"/>
    <w:pPr>
      <w:spacing w:before="100" w:beforeAutospacing="1" w:after="100" w:afterAutospacing="1" w:line="240" w:lineRule="auto"/>
      <w:jc w:val="center"/>
    </w:pPr>
    <w:rPr>
      <w:rFonts w:ascii="Times New Roman" w:hAnsi="Times New Roman"/>
      <w:b/>
      <w:bCs/>
      <w:sz w:val="24"/>
      <w:lang w:val="en-US" w:eastAsia="en-US"/>
    </w:rPr>
  </w:style>
  <w:style w:type="paragraph" w:customStyle="1" w:styleId="xl116">
    <w:name w:val="xl116"/>
    <w:basedOn w:val="Normal"/>
    <w:rsid w:val="00BC2C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17">
    <w:name w:val="xl117"/>
    <w:basedOn w:val="Normal"/>
    <w:rsid w:val="00BC2C95"/>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18">
    <w:name w:val="xl118"/>
    <w:basedOn w:val="Normal"/>
    <w:rsid w:val="00BC2C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19">
    <w:name w:val="xl119"/>
    <w:basedOn w:val="Normal"/>
    <w:rsid w:val="00BC2C95"/>
    <w:pPr>
      <w:pBdr>
        <w:bottom w:val="single" w:sz="8" w:space="0" w:color="auto"/>
      </w:pBdr>
      <w:spacing w:before="100" w:beforeAutospacing="1" w:after="100" w:afterAutospacing="1" w:line="240" w:lineRule="auto"/>
      <w:jc w:val="center"/>
    </w:pPr>
    <w:rPr>
      <w:rFonts w:ascii="Times New Roman" w:hAnsi="Times New Roman"/>
      <w:b/>
      <w:bCs/>
      <w:sz w:val="24"/>
      <w:u w:val="single"/>
      <w:lang w:val="en-US" w:eastAsia="en-US"/>
    </w:rPr>
  </w:style>
  <w:style w:type="paragraph" w:customStyle="1" w:styleId="xl120">
    <w:name w:val="xl120"/>
    <w:basedOn w:val="Normal"/>
    <w:rsid w:val="00BC2C95"/>
    <w:pPr>
      <w:pBdr>
        <w:top w:val="single" w:sz="8" w:space="0" w:color="auto"/>
        <w:left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21">
    <w:name w:val="xl121"/>
    <w:basedOn w:val="Normal"/>
    <w:rsid w:val="00BC2C95"/>
    <w:pPr>
      <w:pBdr>
        <w:top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22">
    <w:name w:val="xl122"/>
    <w:basedOn w:val="Normal"/>
    <w:rsid w:val="00BC2C95"/>
    <w:pPr>
      <w:pBdr>
        <w:top w:val="single" w:sz="8" w:space="0" w:color="auto"/>
        <w:right w:val="double" w:sz="6"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23">
    <w:name w:val="xl123"/>
    <w:basedOn w:val="Normal"/>
    <w:rsid w:val="00BC2C95"/>
    <w:pPr>
      <w:pBdr>
        <w:top w:val="single" w:sz="8" w:space="0" w:color="auto"/>
        <w:left w:val="double" w:sz="6" w:space="0" w:color="auto"/>
        <w:bottom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StyleHeading111ptNotBold">
    <w:name w:val="Style Heading 1 + 11 pt Not Bold"/>
    <w:basedOn w:val="Heading1"/>
    <w:autoRedefine/>
    <w:rsid w:val="00395675"/>
    <w:pPr>
      <w:spacing w:before="240" w:after="0"/>
      <w:jc w:val="left"/>
    </w:pPr>
    <w:rPr>
      <w:rFonts w:ascii="Arial" w:eastAsia="MS Mincho" w:hAnsi="Arial" w:cs="Arial"/>
      <w:b w:val="0"/>
      <w:bCs w:val="0"/>
      <w:color w:val="auto"/>
      <w:sz w:val="22"/>
      <w:szCs w:val="22"/>
      <w:lang w:eastAsia="en-US"/>
    </w:rPr>
  </w:style>
  <w:style w:type="paragraph" w:customStyle="1" w:styleId="xl124">
    <w:name w:val="xl124"/>
    <w:basedOn w:val="Normal"/>
    <w:rsid w:val="00BC2C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25">
    <w:name w:val="xl125"/>
    <w:basedOn w:val="Normal"/>
    <w:rsid w:val="00BC2C95"/>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26">
    <w:name w:val="xl126"/>
    <w:basedOn w:val="Normal"/>
    <w:rsid w:val="00BC2C95"/>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27">
    <w:name w:val="xl127"/>
    <w:basedOn w:val="Normal"/>
    <w:rsid w:val="00BC2C95"/>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28">
    <w:name w:val="xl128"/>
    <w:basedOn w:val="Normal"/>
    <w:rsid w:val="00BC2C95"/>
    <w:pPr>
      <w:pBdr>
        <w:top w:val="single" w:sz="4" w:space="0" w:color="auto"/>
        <w:bottom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29">
    <w:name w:val="xl129"/>
    <w:basedOn w:val="Normal"/>
    <w:rsid w:val="00BC2C95"/>
    <w:pPr>
      <w:pBdr>
        <w:top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30">
    <w:name w:val="xl130"/>
    <w:basedOn w:val="Normal"/>
    <w:rsid w:val="00BC2C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31">
    <w:name w:val="xl131"/>
    <w:basedOn w:val="Normal"/>
    <w:rsid w:val="00BC2C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32">
    <w:name w:val="xl132"/>
    <w:basedOn w:val="Normal"/>
    <w:rsid w:val="00BC2C9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33">
    <w:name w:val="xl133"/>
    <w:basedOn w:val="Normal"/>
    <w:rsid w:val="00BC2C95"/>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34">
    <w:name w:val="xl134"/>
    <w:basedOn w:val="Normal"/>
    <w:rsid w:val="00BC2C95"/>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35">
    <w:name w:val="xl135"/>
    <w:basedOn w:val="Normal"/>
    <w:rsid w:val="00BC2C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36">
    <w:name w:val="xl136"/>
    <w:basedOn w:val="Normal"/>
    <w:rsid w:val="00BC2C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37">
    <w:name w:val="xl137"/>
    <w:basedOn w:val="Normal"/>
    <w:rsid w:val="00BC2C95"/>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38">
    <w:name w:val="xl138"/>
    <w:basedOn w:val="Normal"/>
    <w:rsid w:val="00BC2C95"/>
    <w:pPr>
      <w:pBdr>
        <w:top w:val="single" w:sz="8" w:space="0" w:color="auto"/>
        <w:left w:val="single" w:sz="4" w:space="0" w:color="auto"/>
        <w:bottom w:val="single" w:sz="8" w:space="0" w:color="auto"/>
        <w:right w:val="double" w:sz="6" w:space="0" w:color="auto"/>
      </w:pBdr>
      <w:shd w:val="clear" w:color="000000" w:fill="FFFFFF"/>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39">
    <w:name w:val="xl139"/>
    <w:basedOn w:val="Normal"/>
    <w:rsid w:val="00BC2C95"/>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40">
    <w:name w:val="xl140"/>
    <w:basedOn w:val="Normal"/>
    <w:rsid w:val="00BC2C95"/>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41">
    <w:name w:val="xl141"/>
    <w:basedOn w:val="Normal"/>
    <w:rsid w:val="00BC2C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lang w:val="en-US" w:eastAsia="en-US"/>
    </w:rPr>
  </w:style>
  <w:style w:type="paragraph" w:customStyle="1" w:styleId="xl142">
    <w:name w:val="xl142"/>
    <w:basedOn w:val="Normal"/>
    <w:rsid w:val="00BC2C95"/>
    <w:pPr>
      <w:pBdr>
        <w:top w:val="single" w:sz="4" w:space="0" w:color="auto"/>
        <w:right w:val="single" w:sz="4" w:space="0" w:color="auto"/>
      </w:pBdr>
      <w:spacing w:before="100" w:beforeAutospacing="1" w:after="100" w:afterAutospacing="1" w:line="240" w:lineRule="auto"/>
      <w:jc w:val="center"/>
    </w:pPr>
    <w:rPr>
      <w:rFonts w:ascii="Times New Roman" w:hAnsi="Times New Roman"/>
      <w:sz w:val="18"/>
      <w:szCs w:val="18"/>
      <w:lang w:val="en-US" w:eastAsia="en-US"/>
    </w:rPr>
  </w:style>
  <w:style w:type="paragraph" w:customStyle="1" w:styleId="xl143">
    <w:name w:val="xl143"/>
    <w:basedOn w:val="Normal"/>
    <w:rsid w:val="00BC2C9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44">
    <w:name w:val="xl144"/>
    <w:basedOn w:val="Normal"/>
    <w:rsid w:val="00BC2C95"/>
    <w:pPr>
      <w:pBdr>
        <w:top w:val="single" w:sz="8" w:space="0" w:color="auto"/>
        <w:bottom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45">
    <w:name w:val="xl145"/>
    <w:basedOn w:val="Normal"/>
    <w:rsid w:val="00BC2C95"/>
    <w:pPr>
      <w:pBdr>
        <w:top w:val="single" w:sz="8" w:space="0" w:color="auto"/>
        <w:bottom w:val="single" w:sz="8" w:space="0" w:color="auto"/>
        <w:right w:val="double" w:sz="6"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46">
    <w:name w:val="xl146"/>
    <w:basedOn w:val="Normal"/>
    <w:rsid w:val="00BC2C9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47">
    <w:name w:val="xl147"/>
    <w:basedOn w:val="Normal"/>
    <w:rsid w:val="00BC2C95"/>
    <w:pPr>
      <w:pBdr>
        <w:bottom w:val="single" w:sz="8" w:space="0" w:color="auto"/>
      </w:pBdr>
      <w:spacing w:before="100" w:beforeAutospacing="1" w:after="100" w:afterAutospacing="1" w:line="240" w:lineRule="auto"/>
      <w:jc w:val="center"/>
    </w:pPr>
    <w:rPr>
      <w:rFonts w:ascii="Times New Roman" w:hAnsi="Times New Roman"/>
      <w:b/>
      <w:bCs/>
      <w:sz w:val="24"/>
      <w:u w:val="single"/>
      <w:lang w:val="en-US" w:eastAsia="en-US"/>
    </w:rPr>
  </w:style>
  <w:style w:type="paragraph" w:customStyle="1" w:styleId="xl148">
    <w:name w:val="xl148"/>
    <w:basedOn w:val="Normal"/>
    <w:rsid w:val="00BC2C95"/>
    <w:pPr>
      <w:pBdr>
        <w:top w:val="single" w:sz="8" w:space="0" w:color="auto"/>
        <w:left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49">
    <w:name w:val="xl149"/>
    <w:basedOn w:val="Normal"/>
    <w:rsid w:val="00BC2C95"/>
    <w:pPr>
      <w:pBdr>
        <w:top w:val="single" w:sz="8" w:space="0" w:color="auto"/>
        <w:right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50">
    <w:name w:val="xl150"/>
    <w:basedOn w:val="Normal"/>
    <w:rsid w:val="00BC2C95"/>
    <w:pPr>
      <w:pBdr>
        <w:top w:val="single" w:sz="8" w:space="0" w:color="auto"/>
        <w:right w:val="double" w:sz="6"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xl151">
    <w:name w:val="xl151"/>
    <w:basedOn w:val="Normal"/>
    <w:rsid w:val="00BC2C95"/>
    <w:pPr>
      <w:pBdr>
        <w:top w:val="single" w:sz="8" w:space="0" w:color="auto"/>
        <w:left w:val="double" w:sz="6" w:space="0" w:color="auto"/>
        <w:bottom w:val="single" w:sz="8" w:space="0" w:color="auto"/>
      </w:pBdr>
      <w:shd w:val="clear" w:color="000000" w:fill="C0C0C0"/>
      <w:spacing w:before="100" w:beforeAutospacing="1" w:after="100" w:afterAutospacing="1" w:line="240" w:lineRule="auto"/>
      <w:jc w:val="center"/>
    </w:pPr>
    <w:rPr>
      <w:rFonts w:ascii="Times New Roman" w:hAnsi="Times New Roman"/>
      <w:b/>
      <w:bCs/>
      <w:sz w:val="24"/>
      <w:lang w:val="en-US" w:eastAsia="en-US"/>
    </w:rPr>
  </w:style>
  <w:style w:type="paragraph" w:customStyle="1" w:styleId="TableNormal2">
    <w:name w:val="Table Normal2"/>
    <w:basedOn w:val="Normal"/>
    <w:rsid w:val="0045724E"/>
    <w:pPr>
      <w:keepNext/>
      <w:spacing w:before="40" w:after="40" w:line="240" w:lineRule="auto"/>
      <w:jc w:val="center"/>
    </w:pPr>
    <w:rPr>
      <w:sz w:val="18"/>
      <w:szCs w:val="18"/>
    </w:rPr>
  </w:style>
  <w:style w:type="table" w:customStyle="1" w:styleId="LightList-Accent11">
    <w:name w:val="Light List - Accent 11"/>
    <w:basedOn w:val="TableNormal"/>
    <w:uiPriority w:val="61"/>
    <w:rsid w:val="0045724E"/>
    <w:pPr>
      <w:spacing w:after="0" w:line="240" w:lineRule="auto"/>
    </w:pPr>
    <w:rPr>
      <w:lang w:val="el-G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45724E"/>
    <w:pPr>
      <w:spacing w:after="0" w:line="240" w:lineRule="auto"/>
    </w:pPr>
    <w:rPr>
      <w:lang w:val="el-G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45724E"/>
    <w:pPr>
      <w:spacing w:after="0" w:line="240" w:lineRule="auto"/>
    </w:pPr>
    <w:rPr>
      <w:color w:val="000000" w:themeColor="text1"/>
      <w:lang w:val="el-GR"/>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Grid2-Accent1">
    <w:name w:val="Medium Grid 2 Accent 1"/>
    <w:basedOn w:val="TableNormal"/>
    <w:uiPriority w:val="68"/>
    <w:rsid w:val="0045724E"/>
    <w:pPr>
      <w:spacing w:after="0" w:line="240" w:lineRule="auto"/>
    </w:pPr>
    <w:rPr>
      <w:rFonts w:asciiTheme="majorHAnsi" w:eastAsiaTheme="majorEastAsia" w:hAnsiTheme="majorHAnsi" w:cstheme="majorBidi"/>
      <w:color w:val="000000" w:themeColor="text1"/>
      <w:lang w:val="el-G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OC5">
    <w:name w:val="toc 5"/>
    <w:basedOn w:val="Normal"/>
    <w:next w:val="Normal"/>
    <w:autoRedefine/>
    <w:semiHidden/>
    <w:rsid w:val="004E6594"/>
    <w:pPr>
      <w:spacing w:line="240" w:lineRule="auto"/>
      <w:ind w:left="960"/>
    </w:pPr>
    <w:rPr>
      <w:rFonts w:ascii="Times New Roman" w:hAnsi="Times New Roman"/>
      <w:sz w:val="24"/>
    </w:rPr>
  </w:style>
  <w:style w:type="paragraph" w:styleId="TOC6">
    <w:name w:val="toc 6"/>
    <w:basedOn w:val="Normal"/>
    <w:next w:val="Normal"/>
    <w:autoRedefine/>
    <w:semiHidden/>
    <w:rsid w:val="004E6594"/>
    <w:pPr>
      <w:spacing w:line="240" w:lineRule="auto"/>
      <w:ind w:left="1200"/>
    </w:pPr>
    <w:rPr>
      <w:rFonts w:ascii="Times New Roman" w:hAnsi="Times New Roman"/>
      <w:sz w:val="24"/>
    </w:rPr>
  </w:style>
  <w:style w:type="paragraph" w:styleId="TOC7">
    <w:name w:val="toc 7"/>
    <w:basedOn w:val="Normal"/>
    <w:next w:val="Normal"/>
    <w:autoRedefine/>
    <w:semiHidden/>
    <w:rsid w:val="004E6594"/>
    <w:pPr>
      <w:spacing w:line="240" w:lineRule="auto"/>
      <w:ind w:left="1440"/>
    </w:pPr>
    <w:rPr>
      <w:rFonts w:ascii="Times New Roman" w:hAnsi="Times New Roman"/>
      <w:sz w:val="24"/>
    </w:rPr>
  </w:style>
  <w:style w:type="paragraph" w:styleId="TOC8">
    <w:name w:val="toc 8"/>
    <w:basedOn w:val="Normal"/>
    <w:next w:val="Normal"/>
    <w:autoRedefine/>
    <w:semiHidden/>
    <w:rsid w:val="004E6594"/>
    <w:pPr>
      <w:spacing w:line="240" w:lineRule="auto"/>
      <w:ind w:left="1680"/>
    </w:pPr>
    <w:rPr>
      <w:rFonts w:ascii="Times New Roman" w:hAnsi="Times New Roman"/>
      <w:sz w:val="24"/>
    </w:rPr>
  </w:style>
  <w:style w:type="paragraph" w:styleId="TOC9">
    <w:name w:val="toc 9"/>
    <w:basedOn w:val="Normal"/>
    <w:next w:val="Normal"/>
    <w:autoRedefine/>
    <w:semiHidden/>
    <w:rsid w:val="004E6594"/>
    <w:pPr>
      <w:spacing w:line="240" w:lineRule="auto"/>
      <w:ind w:left="1920"/>
    </w:pPr>
    <w:rPr>
      <w:rFonts w:ascii="Times New Roman" w:hAnsi="Times New Roman"/>
      <w:sz w:val="24"/>
    </w:rPr>
  </w:style>
  <w:style w:type="paragraph" w:styleId="Index1">
    <w:name w:val="index 1"/>
    <w:basedOn w:val="Normal"/>
    <w:next w:val="Normal"/>
    <w:autoRedefine/>
    <w:semiHidden/>
    <w:rsid w:val="004E6594"/>
    <w:pPr>
      <w:spacing w:after="0" w:line="240" w:lineRule="auto"/>
      <w:ind w:left="240" w:hanging="240"/>
      <w:jc w:val="left"/>
    </w:pPr>
    <w:rPr>
      <w:rFonts w:ascii="Times New Roman" w:hAnsi="Times New Roman"/>
      <w:sz w:val="24"/>
      <w:szCs w:val="21"/>
    </w:rPr>
  </w:style>
  <w:style w:type="paragraph" w:styleId="Index2">
    <w:name w:val="index 2"/>
    <w:basedOn w:val="Normal"/>
    <w:next w:val="Normal"/>
    <w:autoRedefine/>
    <w:semiHidden/>
    <w:rsid w:val="004E6594"/>
    <w:pPr>
      <w:spacing w:after="0" w:line="240" w:lineRule="auto"/>
      <w:ind w:left="480" w:hanging="240"/>
      <w:jc w:val="left"/>
    </w:pPr>
    <w:rPr>
      <w:rFonts w:ascii="Times New Roman" w:hAnsi="Times New Roman"/>
      <w:sz w:val="24"/>
      <w:szCs w:val="21"/>
    </w:rPr>
  </w:style>
  <w:style w:type="paragraph" w:styleId="Index3">
    <w:name w:val="index 3"/>
    <w:basedOn w:val="Normal"/>
    <w:next w:val="Normal"/>
    <w:autoRedefine/>
    <w:semiHidden/>
    <w:rsid w:val="004E6594"/>
    <w:pPr>
      <w:spacing w:after="0" w:line="240" w:lineRule="auto"/>
      <w:ind w:left="720" w:hanging="240"/>
      <w:jc w:val="left"/>
    </w:pPr>
    <w:rPr>
      <w:rFonts w:ascii="Times New Roman" w:hAnsi="Times New Roman"/>
      <w:sz w:val="24"/>
      <w:szCs w:val="21"/>
    </w:rPr>
  </w:style>
  <w:style w:type="paragraph" w:styleId="Index4">
    <w:name w:val="index 4"/>
    <w:basedOn w:val="Normal"/>
    <w:next w:val="Normal"/>
    <w:autoRedefine/>
    <w:semiHidden/>
    <w:rsid w:val="004E6594"/>
    <w:pPr>
      <w:spacing w:after="0" w:line="240" w:lineRule="auto"/>
      <w:ind w:left="960" w:hanging="240"/>
      <w:jc w:val="left"/>
    </w:pPr>
    <w:rPr>
      <w:rFonts w:ascii="Times New Roman" w:hAnsi="Times New Roman"/>
      <w:sz w:val="24"/>
      <w:szCs w:val="21"/>
    </w:rPr>
  </w:style>
  <w:style w:type="paragraph" w:styleId="Index5">
    <w:name w:val="index 5"/>
    <w:basedOn w:val="Normal"/>
    <w:next w:val="Normal"/>
    <w:autoRedefine/>
    <w:semiHidden/>
    <w:rsid w:val="004E6594"/>
    <w:pPr>
      <w:spacing w:after="0" w:line="240" w:lineRule="auto"/>
      <w:ind w:left="1200" w:hanging="240"/>
      <w:jc w:val="left"/>
    </w:pPr>
    <w:rPr>
      <w:rFonts w:ascii="Times New Roman" w:hAnsi="Times New Roman"/>
      <w:sz w:val="24"/>
      <w:szCs w:val="21"/>
    </w:rPr>
  </w:style>
  <w:style w:type="paragraph" w:styleId="Index6">
    <w:name w:val="index 6"/>
    <w:basedOn w:val="Normal"/>
    <w:next w:val="Normal"/>
    <w:autoRedefine/>
    <w:semiHidden/>
    <w:rsid w:val="004E6594"/>
    <w:pPr>
      <w:spacing w:after="0" w:line="240" w:lineRule="auto"/>
      <w:ind w:left="1440" w:hanging="240"/>
      <w:jc w:val="left"/>
    </w:pPr>
    <w:rPr>
      <w:rFonts w:ascii="Times New Roman" w:hAnsi="Times New Roman"/>
      <w:sz w:val="24"/>
      <w:szCs w:val="21"/>
    </w:rPr>
  </w:style>
  <w:style w:type="paragraph" w:styleId="Index7">
    <w:name w:val="index 7"/>
    <w:basedOn w:val="Normal"/>
    <w:next w:val="Normal"/>
    <w:autoRedefine/>
    <w:semiHidden/>
    <w:rsid w:val="004E6594"/>
    <w:pPr>
      <w:spacing w:after="0" w:line="240" w:lineRule="auto"/>
      <w:ind w:left="1680" w:hanging="240"/>
      <w:jc w:val="left"/>
    </w:pPr>
    <w:rPr>
      <w:rFonts w:ascii="Times New Roman" w:hAnsi="Times New Roman"/>
      <w:sz w:val="24"/>
      <w:szCs w:val="21"/>
    </w:rPr>
  </w:style>
  <w:style w:type="paragraph" w:styleId="Index8">
    <w:name w:val="index 8"/>
    <w:basedOn w:val="Normal"/>
    <w:next w:val="Normal"/>
    <w:autoRedefine/>
    <w:semiHidden/>
    <w:rsid w:val="004E6594"/>
    <w:pPr>
      <w:spacing w:after="0" w:line="240" w:lineRule="auto"/>
      <w:ind w:left="1920" w:hanging="240"/>
      <w:jc w:val="left"/>
    </w:pPr>
    <w:rPr>
      <w:rFonts w:ascii="Times New Roman" w:hAnsi="Times New Roman"/>
      <w:sz w:val="24"/>
      <w:szCs w:val="21"/>
    </w:rPr>
  </w:style>
  <w:style w:type="paragraph" w:styleId="Index9">
    <w:name w:val="index 9"/>
    <w:basedOn w:val="Normal"/>
    <w:next w:val="Normal"/>
    <w:autoRedefine/>
    <w:semiHidden/>
    <w:rsid w:val="004E6594"/>
    <w:pPr>
      <w:spacing w:after="0" w:line="240" w:lineRule="auto"/>
      <w:ind w:left="2160" w:hanging="240"/>
      <w:jc w:val="left"/>
    </w:pPr>
    <w:rPr>
      <w:rFonts w:ascii="Times New Roman" w:hAnsi="Times New Roman"/>
      <w:sz w:val="24"/>
      <w:szCs w:val="21"/>
    </w:rPr>
  </w:style>
  <w:style w:type="paragraph" w:styleId="IndexHeading">
    <w:name w:val="index heading"/>
    <w:basedOn w:val="Normal"/>
    <w:next w:val="Index1"/>
    <w:semiHidden/>
    <w:rsid w:val="004E6594"/>
    <w:pPr>
      <w:spacing w:before="240" w:line="240" w:lineRule="auto"/>
      <w:jc w:val="center"/>
    </w:pPr>
    <w:rPr>
      <w:rFonts w:ascii="Times New Roman" w:hAnsi="Times New Roman"/>
      <w:b/>
      <w:bCs/>
      <w:sz w:val="24"/>
      <w:szCs w:val="31"/>
    </w:rPr>
  </w:style>
  <w:style w:type="paragraph" w:styleId="TOCHeading">
    <w:name w:val="TOC Heading"/>
    <w:basedOn w:val="Heading1"/>
    <w:next w:val="Normal"/>
    <w:uiPriority w:val="39"/>
    <w:semiHidden/>
    <w:unhideWhenUsed/>
    <w:qFormat/>
    <w:rsid w:val="00D62A1C"/>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character" w:customStyle="1" w:styleId="12">
    <w:name w:val="Επικεφαλίδα #1 (2)_"/>
    <w:basedOn w:val="DefaultParagraphFont"/>
    <w:link w:val="120"/>
    <w:rsid w:val="00133E4A"/>
    <w:rPr>
      <w:rFonts w:ascii="Times New Roman" w:eastAsia="Times New Roman" w:hAnsi="Times New Roman" w:cs="Times New Roman"/>
      <w:sz w:val="27"/>
      <w:szCs w:val="27"/>
      <w:shd w:val="clear" w:color="auto" w:fill="FFFFFF"/>
    </w:rPr>
  </w:style>
  <w:style w:type="character" w:customStyle="1" w:styleId="a1">
    <w:name w:val="Κεφαλίδα ή υποσέλιδο_"/>
    <w:basedOn w:val="DefaultParagraphFont"/>
    <w:link w:val="a2"/>
    <w:rsid w:val="00133E4A"/>
    <w:rPr>
      <w:rFonts w:ascii="Times New Roman" w:eastAsia="Times New Roman" w:hAnsi="Times New Roman" w:cs="Times New Roman"/>
      <w:sz w:val="20"/>
      <w:szCs w:val="20"/>
      <w:shd w:val="clear" w:color="auto" w:fill="FFFFFF"/>
    </w:rPr>
  </w:style>
  <w:style w:type="character" w:customStyle="1" w:styleId="11">
    <w:name w:val="Κεφαλίδα ή υποσέλιδο + 11 στ."/>
    <w:basedOn w:val="a1"/>
    <w:rsid w:val="00133E4A"/>
    <w:rPr>
      <w:spacing w:val="0"/>
      <w:sz w:val="22"/>
      <w:szCs w:val="22"/>
    </w:rPr>
  </w:style>
  <w:style w:type="character" w:customStyle="1" w:styleId="2">
    <w:name w:val="Επικεφαλίδα #2_"/>
    <w:basedOn w:val="DefaultParagraphFont"/>
    <w:link w:val="20"/>
    <w:rsid w:val="00133E4A"/>
    <w:rPr>
      <w:rFonts w:ascii="Times New Roman" w:eastAsia="Times New Roman" w:hAnsi="Times New Roman" w:cs="Times New Roman"/>
      <w:sz w:val="23"/>
      <w:szCs w:val="23"/>
      <w:shd w:val="clear" w:color="auto" w:fill="FFFFFF"/>
    </w:rPr>
  </w:style>
  <w:style w:type="character" w:customStyle="1" w:styleId="a3">
    <w:name w:val="Σώμα κειμένου_"/>
    <w:basedOn w:val="DefaultParagraphFont"/>
    <w:rsid w:val="00133E4A"/>
    <w:rPr>
      <w:rFonts w:ascii="Times New Roman" w:eastAsia="Times New Roman" w:hAnsi="Times New Roman" w:cs="Times New Roman"/>
      <w:b w:val="0"/>
      <w:bCs w:val="0"/>
      <w:i w:val="0"/>
      <w:iCs w:val="0"/>
      <w:smallCaps w:val="0"/>
      <w:strike w:val="0"/>
      <w:sz w:val="21"/>
      <w:szCs w:val="21"/>
    </w:rPr>
  </w:style>
  <w:style w:type="character" w:customStyle="1" w:styleId="a4">
    <w:name w:val="Σώμα κειμένου"/>
    <w:basedOn w:val="a3"/>
    <w:rsid w:val="00133E4A"/>
    <w:rPr>
      <w:spacing w:val="0"/>
    </w:rPr>
  </w:style>
  <w:style w:type="character" w:customStyle="1" w:styleId="21">
    <w:name w:val="Σώμα κειμένου (2)_"/>
    <w:basedOn w:val="DefaultParagraphFont"/>
    <w:link w:val="22"/>
    <w:rsid w:val="00133E4A"/>
    <w:rPr>
      <w:rFonts w:ascii="Times New Roman" w:eastAsia="Times New Roman" w:hAnsi="Times New Roman" w:cs="Times New Roman"/>
      <w:sz w:val="23"/>
      <w:szCs w:val="23"/>
      <w:shd w:val="clear" w:color="auto" w:fill="FFFFFF"/>
    </w:rPr>
  </w:style>
  <w:style w:type="character" w:customStyle="1" w:styleId="2135">
    <w:name w:val="Επικεφαλίδα #2 + 13;5 στ."/>
    <w:basedOn w:val="2"/>
    <w:rsid w:val="00133E4A"/>
    <w:rPr>
      <w:sz w:val="27"/>
      <w:szCs w:val="27"/>
    </w:rPr>
  </w:style>
  <w:style w:type="character" w:customStyle="1" w:styleId="3">
    <w:name w:val="Σώμα κειμένου (3)_"/>
    <w:basedOn w:val="DefaultParagraphFont"/>
    <w:link w:val="30"/>
    <w:rsid w:val="00133E4A"/>
    <w:rPr>
      <w:rFonts w:ascii="Times New Roman" w:eastAsia="Times New Roman" w:hAnsi="Times New Roman" w:cs="Times New Roman"/>
      <w:sz w:val="21"/>
      <w:szCs w:val="21"/>
      <w:shd w:val="clear" w:color="auto" w:fill="FFFFFF"/>
    </w:rPr>
  </w:style>
  <w:style w:type="character" w:customStyle="1" w:styleId="3115">
    <w:name w:val="Σώμα κειμένου (3) + 11;5 στ.;Έντονη γραφή;Χωρίς πλάγια γραφή"/>
    <w:basedOn w:val="3"/>
    <w:rsid w:val="00133E4A"/>
    <w:rPr>
      <w:b/>
      <w:bCs/>
      <w:i/>
      <w:iCs/>
      <w:sz w:val="23"/>
      <w:szCs w:val="23"/>
    </w:rPr>
  </w:style>
  <w:style w:type="character" w:customStyle="1" w:styleId="a5">
    <w:name w:val="Λεζάντα εικόνας_"/>
    <w:basedOn w:val="DefaultParagraphFont"/>
    <w:link w:val="a6"/>
    <w:rsid w:val="00133E4A"/>
    <w:rPr>
      <w:rFonts w:ascii="Times New Roman" w:eastAsia="Times New Roman" w:hAnsi="Times New Roman" w:cs="Times New Roman"/>
      <w:sz w:val="21"/>
      <w:szCs w:val="21"/>
      <w:shd w:val="clear" w:color="auto" w:fill="FFFFFF"/>
    </w:rPr>
  </w:style>
  <w:style w:type="character" w:customStyle="1" w:styleId="4">
    <w:name w:val="Σώμα κειμένου (4)_"/>
    <w:basedOn w:val="DefaultParagraphFont"/>
    <w:link w:val="40"/>
    <w:rsid w:val="00133E4A"/>
    <w:rPr>
      <w:rFonts w:ascii="Times New Roman" w:eastAsia="Times New Roman" w:hAnsi="Times New Roman" w:cs="Times New Roman"/>
      <w:sz w:val="19"/>
      <w:szCs w:val="19"/>
      <w:shd w:val="clear" w:color="auto" w:fill="FFFFFF"/>
    </w:rPr>
  </w:style>
  <w:style w:type="character" w:customStyle="1" w:styleId="6">
    <w:name w:val="Σώμα κειμένου (6)_"/>
    <w:basedOn w:val="DefaultParagraphFont"/>
    <w:link w:val="60"/>
    <w:rsid w:val="00133E4A"/>
    <w:rPr>
      <w:rFonts w:ascii="Times New Roman" w:eastAsia="Times New Roman" w:hAnsi="Times New Roman" w:cs="Times New Roman"/>
      <w:sz w:val="20"/>
      <w:szCs w:val="20"/>
      <w:shd w:val="clear" w:color="auto" w:fill="FFFFFF"/>
    </w:rPr>
  </w:style>
  <w:style w:type="character" w:customStyle="1" w:styleId="a7">
    <w:name w:val="Λεζάντα πίνακα_"/>
    <w:basedOn w:val="DefaultParagraphFont"/>
    <w:link w:val="a8"/>
    <w:rsid w:val="00133E4A"/>
    <w:rPr>
      <w:rFonts w:ascii="Times New Roman" w:eastAsia="Times New Roman" w:hAnsi="Times New Roman" w:cs="Times New Roman"/>
      <w:sz w:val="21"/>
      <w:szCs w:val="21"/>
      <w:shd w:val="clear" w:color="auto" w:fill="FFFFFF"/>
    </w:rPr>
  </w:style>
  <w:style w:type="paragraph" w:customStyle="1" w:styleId="120">
    <w:name w:val="Επικεφαλίδα #1 (2)"/>
    <w:basedOn w:val="Normal"/>
    <w:link w:val="12"/>
    <w:rsid w:val="00133E4A"/>
    <w:pPr>
      <w:shd w:val="clear" w:color="auto" w:fill="FFFFFF"/>
      <w:spacing w:after="300" w:line="0" w:lineRule="atLeast"/>
      <w:ind w:hanging="320"/>
      <w:jc w:val="left"/>
      <w:outlineLvl w:val="0"/>
    </w:pPr>
    <w:rPr>
      <w:rFonts w:ascii="Times New Roman" w:hAnsi="Times New Roman"/>
      <w:sz w:val="27"/>
      <w:szCs w:val="27"/>
      <w:lang w:val="en-US" w:eastAsia="en-US"/>
    </w:rPr>
  </w:style>
  <w:style w:type="paragraph" w:customStyle="1" w:styleId="a2">
    <w:name w:val="Κεφαλίδα ή υποσέλιδο"/>
    <w:basedOn w:val="Normal"/>
    <w:link w:val="a1"/>
    <w:rsid w:val="00133E4A"/>
    <w:pPr>
      <w:shd w:val="clear" w:color="auto" w:fill="FFFFFF"/>
      <w:spacing w:after="0" w:line="240" w:lineRule="auto"/>
      <w:jc w:val="left"/>
    </w:pPr>
    <w:rPr>
      <w:rFonts w:ascii="Times New Roman" w:hAnsi="Times New Roman"/>
      <w:sz w:val="20"/>
      <w:szCs w:val="20"/>
      <w:lang w:val="en-US" w:eastAsia="en-US"/>
    </w:rPr>
  </w:style>
  <w:style w:type="paragraph" w:customStyle="1" w:styleId="20">
    <w:name w:val="Επικεφαλίδα #2"/>
    <w:basedOn w:val="Normal"/>
    <w:link w:val="2"/>
    <w:rsid w:val="00133E4A"/>
    <w:pPr>
      <w:shd w:val="clear" w:color="auto" w:fill="FFFFFF"/>
      <w:spacing w:before="300" w:after="300" w:line="0" w:lineRule="atLeast"/>
      <w:ind w:hanging="320"/>
      <w:outlineLvl w:val="1"/>
    </w:pPr>
    <w:rPr>
      <w:rFonts w:ascii="Times New Roman" w:hAnsi="Times New Roman"/>
      <w:sz w:val="23"/>
      <w:szCs w:val="23"/>
      <w:lang w:val="en-US" w:eastAsia="en-US"/>
    </w:rPr>
  </w:style>
  <w:style w:type="paragraph" w:customStyle="1" w:styleId="22">
    <w:name w:val="Σώμα κειμένου (2)"/>
    <w:basedOn w:val="Normal"/>
    <w:link w:val="21"/>
    <w:rsid w:val="00133E4A"/>
    <w:pPr>
      <w:shd w:val="clear" w:color="auto" w:fill="FFFFFF"/>
      <w:spacing w:before="180" w:after="300" w:line="0" w:lineRule="atLeast"/>
    </w:pPr>
    <w:rPr>
      <w:rFonts w:ascii="Times New Roman" w:hAnsi="Times New Roman"/>
      <w:sz w:val="23"/>
      <w:szCs w:val="23"/>
      <w:lang w:val="en-US" w:eastAsia="en-US"/>
    </w:rPr>
  </w:style>
  <w:style w:type="paragraph" w:customStyle="1" w:styleId="30">
    <w:name w:val="Σώμα κειμένου (3)"/>
    <w:basedOn w:val="Normal"/>
    <w:link w:val="3"/>
    <w:rsid w:val="00133E4A"/>
    <w:pPr>
      <w:shd w:val="clear" w:color="auto" w:fill="FFFFFF"/>
      <w:spacing w:after="0" w:line="533" w:lineRule="exact"/>
      <w:jc w:val="left"/>
    </w:pPr>
    <w:rPr>
      <w:rFonts w:ascii="Times New Roman" w:hAnsi="Times New Roman"/>
      <w:sz w:val="21"/>
      <w:szCs w:val="21"/>
      <w:lang w:val="en-US" w:eastAsia="en-US"/>
    </w:rPr>
  </w:style>
  <w:style w:type="paragraph" w:customStyle="1" w:styleId="a6">
    <w:name w:val="Λεζάντα εικόνας"/>
    <w:basedOn w:val="Normal"/>
    <w:link w:val="a5"/>
    <w:rsid w:val="00133E4A"/>
    <w:pPr>
      <w:shd w:val="clear" w:color="auto" w:fill="FFFFFF"/>
      <w:spacing w:after="0" w:line="0" w:lineRule="atLeast"/>
      <w:jc w:val="left"/>
    </w:pPr>
    <w:rPr>
      <w:rFonts w:ascii="Times New Roman" w:hAnsi="Times New Roman"/>
      <w:sz w:val="21"/>
      <w:szCs w:val="21"/>
      <w:lang w:val="en-US" w:eastAsia="en-US"/>
    </w:rPr>
  </w:style>
  <w:style w:type="paragraph" w:customStyle="1" w:styleId="40">
    <w:name w:val="Σώμα κειμένου (4)"/>
    <w:basedOn w:val="Normal"/>
    <w:link w:val="4"/>
    <w:rsid w:val="00133E4A"/>
    <w:pPr>
      <w:shd w:val="clear" w:color="auto" w:fill="FFFFFF"/>
      <w:spacing w:after="0" w:line="0" w:lineRule="atLeast"/>
      <w:jc w:val="left"/>
    </w:pPr>
    <w:rPr>
      <w:rFonts w:ascii="Times New Roman" w:hAnsi="Times New Roman"/>
      <w:sz w:val="19"/>
      <w:szCs w:val="19"/>
      <w:lang w:val="en-US" w:eastAsia="en-US"/>
    </w:rPr>
  </w:style>
  <w:style w:type="paragraph" w:customStyle="1" w:styleId="60">
    <w:name w:val="Σώμα κειμένου (6)"/>
    <w:basedOn w:val="Normal"/>
    <w:link w:val="6"/>
    <w:rsid w:val="00133E4A"/>
    <w:pPr>
      <w:shd w:val="clear" w:color="auto" w:fill="FFFFFF"/>
      <w:spacing w:after="0" w:line="0" w:lineRule="atLeast"/>
      <w:jc w:val="left"/>
    </w:pPr>
    <w:rPr>
      <w:rFonts w:ascii="Times New Roman" w:hAnsi="Times New Roman"/>
      <w:sz w:val="20"/>
      <w:szCs w:val="20"/>
      <w:lang w:val="en-US" w:eastAsia="en-US"/>
    </w:rPr>
  </w:style>
  <w:style w:type="paragraph" w:customStyle="1" w:styleId="a8">
    <w:name w:val="Λεζάντα πίνακα"/>
    <w:basedOn w:val="Normal"/>
    <w:link w:val="a7"/>
    <w:rsid w:val="00133E4A"/>
    <w:pPr>
      <w:shd w:val="clear" w:color="auto" w:fill="FFFFFF"/>
      <w:spacing w:after="0" w:line="0" w:lineRule="atLeast"/>
      <w:jc w:val="left"/>
    </w:pPr>
    <w:rPr>
      <w:rFonts w:ascii="Times New Roman" w:hAnsi="Times New Roman"/>
      <w:sz w:val="21"/>
      <w:szCs w:val="21"/>
      <w:lang w:val="en-US" w:eastAsia="en-US"/>
    </w:rPr>
  </w:style>
  <w:style w:type="paragraph" w:customStyle="1" w:styleId="NormalFrame">
    <w:name w:val="NormalFrame"/>
    <w:autoRedefine/>
    <w:rsid w:val="00EF6D8A"/>
    <w:pPr>
      <w:pBdr>
        <w:top w:val="single" w:sz="4" w:space="1" w:color="C0C0C0"/>
        <w:left w:val="single" w:sz="4" w:space="1" w:color="C0C0C0"/>
        <w:bottom w:val="single" w:sz="4" w:space="1" w:color="C0C0C0"/>
        <w:right w:val="single" w:sz="4" w:space="1" w:color="C0C0C0"/>
      </w:pBdr>
      <w:spacing w:after="0" w:line="240" w:lineRule="auto"/>
    </w:pPr>
    <w:rPr>
      <w:rFonts w:ascii="Times New Roman" w:eastAsia="Times New Roman" w:hAnsi="Times New Roman" w:cs="Times New Roman"/>
      <w:sz w:val="24"/>
      <w:szCs w:val="24"/>
      <w:lang w:val="en-GB" w:eastAsia="el-GR"/>
    </w:rPr>
  </w:style>
  <w:style w:type="paragraph" w:customStyle="1" w:styleId="Body1">
    <w:name w:val="Body 1"/>
    <w:rsid w:val="00010C2B"/>
    <w:pPr>
      <w:spacing w:after="0" w:line="240" w:lineRule="auto"/>
    </w:pPr>
    <w:rPr>
      <w:rFonts w:ascii="Helvetica" w:eastAsia="Arial Unicode MS" w:hAnsi="Helvetica" w:cs="Times New Roman"/>
      <w:color w:val="000000"/>
      <w:sz w:val="24"/>
      <w:szCs w:val="20"/>
      <w:lang w:val="el-GR" w:eastAsia="el-GR"/>
    </w:rPr>
  </w:style>
</w:styles>
</file>

<file path=word/webSettings.xml><?xml version="1.0" encoding="utf-8"?>
<w:webSettings xmlns:r="http://schemas.openxmlformats.org/officeDocument/2006/relationships" xmlns:w="http://schemas.openxmlformats.org/wordprocessingml/2006/main">
  <w:divs>
    <w:div w:id="433133849">
      <w:bodyDiv w:val="1"/>
      <w:marLeft w:val="0"/>
      <w:marRight w:val="0"/>
      <w:marTop w:val="0"/>
      <w:marBottom w:val="0"/>
      <w:divBdr>
        <w:top w:val="none" w:sz="0" w:space="0" w:color="auto"/>
        <w:left w:val="none" w:sz="0" w:space="0" w:color="auto"/>
        <w:bottom w:val="none" w:sz="0" w:space="0" w:color="auto"/>
        <w:right w:val="none" w:sz="0" w:space="0" w:color="auto"/>
      </w:divBdr>
    </w:div>
    <w:div w:id="443424131">
      <w:bodyDiv w:val="1"/>
      <w:marLeft w:val="0"/>
      <w:marRight w:val="0"/>
      <w:marTop w:val="0"/>
      <w:marBottom w:val="0"/>
      <w:divBdr>
        <w:top w:val="none" w:sz="0" w:space="0" w:color="auto"/>
        <w:left w:val="none" w:sz="0" w:space="0" w:color="auto"/>
        <w:bottom w:val="none" w:sz="0" w:space="0" w:color="auto"/>
        <w:right w:val="none" w:sz="0" w:space="0" w:color="auto"/>
      </w:divBdr>
    </w:div>
    <w:div w:id="454180063">
      <w:bodyDiv w:val="1"/>
      <w:marLeft w:val="0"/>
      <w:marRight w:val="0"/>
      <w:marTop w:val="0"/>
      <w:marBottom w:val="0"/>
      <w:divBdr>
        <w:top w:val="none" w:sz="0" w:space="0" w:color="auto"/>
        <w:left w:val="none" w:sz="0" w:space="0" w:color="auto"/>
        <w:bottom w:val="none" w:sz="0" w:space="0" w:color="auto"/>
        <w:right w:val="none" w:sz="0" w:space="0" w:color="auto"/>
      </w:divBdr>
    </w:div>
    <w:div w:id="597372643">
      <w:bodyDiv w:val="1"/>
      <w:marLeft w:val="0"/>
      <w:marRight w:val="0"/>
      <w:marTop w:val="0"/>
      <w:marBottom w:val="0"/>
      <w:divBdr>
        <w:top w:val="none" w:sz="0" w:space="0" w:color="auto"/>
        <w:left w:val="none" w:sz="0" w:space="0" w:color="auto"/>
        <w:bottom w:val="none" w:sz="0" w:space="0" w:color="auto"/>
        <w:right w:val="none" w:sz="0" w:space="0" w:color="auto"/>
      </w:divBdr>
    </w:div>
    <w:div w:id="740326859">
      <w:bodyDiv w:val="1"/>
      <w:marLeft w:val="0"/>
      <w:marRight w:val="0"/>
      <w:marTop w:val="0"/>
      <w:marBottom w:val="0"/>
      <w:divBdr>
        <w:top w:val="none" w:sz="0" w:space="0" w:color="auto"/>
        <w:left w:val="none" w:sz="0" w:space="0" w:color="auto"/>
        <w:bottom w:val="none" w:sz="0" w:space="0" w:color="auto"/>
        <w:right w:val="none" w:sz="0" w:space="0" w:color="auto"/>
      </w:divBdr>
    </w:div>
    <w:div w:id="800420252">
      <w:bodyDiv w:val="1"/>
      <w:marLeft w:val="0"/>
      <w:marRight w:val="0"/>
      <w:marTop w:val="0"/>
      <w:marBottom w:val="0"/>
      <w:divBdr>
        <w:top w:val="none" w:sz="0" w:space="0" w:color="auto"/>
        <w:left w:val="none" w:sz="0" w:space="0" w:color="auto"/>
        <w:bottom w:val="none" w:sz="0" w:space="0" w:color="auto"/>
        <w:right w:val="none" w:sz="0" w:space="0" w:color="auto"/>
      </w:divBdr>
    </w:div>
    <w:div w:id="939291494">
      <w:bodyDiv w:val="1"/>
      <w:marLeft w:val="0"/>
      <w:marRight w:val="0"/>
      <w:marTop w:val="0"/>
      <w:marBottom w:val="0"/>
      <w:divBdr>
        <w:top w:val="none" w:sz="0" w:space="0" w:color="auto"/>
        <w:left w:val="none" w:sz="0" w:space="0" w:color="auto"/>
        <w:bottom w:val="none" w:sz="0" w:space="0" w:color="auto"/>
        <w:right w:val="none" w:sz="0" w:space="0" w:color="auto"/>
      </w:divBdr>
    </w:div>
    <w:div w:id="967784229">
      <w:bodyDiv w:val="1"/>
      <w:marLeft w:val="0"/>
      <w:marRight w:val="0"/>
      <w:marTop w:val="0"/>
      <w:marBottom w:val="0"/>
      <w:divBdr>
        <w:top w:val="none" w:sz="0" w:space="0" w:color="auto"/>
        <w:left w:val="none" w:sz="0" w:space="0" w:color="auto"/>
        <w:bottom w:val="none" w:sz="0" w:space="0" w:color="auto"/>
        <w:right w:val="none" w:sz="0" w:space="0" w:color="auto"/>
      </w:divBdr>
    </w:div>
    <w:div w:id="1009602043">
      <w:bodyDiv w:val="1"/>
      <w:marLeft w:val="0"/>
      <w:marRight w:val="0"/>
      <w:marTop w:val="0"/>
      <w:marBottom w:val="0"/>
      <w:divBdr>
        <w:top w:val="none" w:sz="0" w:space="0" w:color="auto"/>
        <w:left w:val="none" w:sz="0" w:space="0" w:color="auto"/>
        <w:bottom w:val="none" w:sz="0" w:space="0" w:color="auto"/>
        <w:right w:val="none" w:sz="0" w:space="0" w:color="auto"/>
      </w:divBdr>
    </w:div>
    <w:div w:id="1020275096">
      <w:bodyDiv w:val="1"/>
      <w:marLeft w:val="0"/>
      <w:marRight w:val="0"/>
      <w:marTop w:val="0"/>
      <w:marBottom w:val="0"/>
      <w:divBdr>
        <w:top w:val="none" w:sz="0" w:space="0" w:color="auto"/>
        <w:left w:val="none" w:sz="0" w:space="0" w:color="auto"/>
        <w:bottom w:val="none" w:sz="0" w:space="0" w:color="auto"/>
        <w:right w:val="none" w:sz="0" w:space="0" w:color="auto"/>
      </w:divBdr>
    </w:div>
    <w:div w:id="1029333808">
      <w:bodyDiv w:val="1"/>
      <w:marLeft w:val="0"/>
      <w:marRight w:val="0"/>
      <w:marTop w:val="0"/>
      <w:marBottom w:val="0"/>
      <w:divBdr>
        <w:top w:val="none" w:sz="0" w:space="0" w:color="auto"/>
        <w:left w:val="none" w:sz="0" w:space="0" w:color="auto"/>
        <w:bottom w:val="none" w:sz="0" w:space="0" w:color="auto"/>
        <w:right w:val="none" w:sz="0" w:space="0" w:color="auto"/>
      </w:divBdr>
    </w:div>
    <w:div w:id="1309506365">
      <w:bodyDiv w:val="1"/>
      <w:marLeft w:val="0"/>
      <w:marRight w:val="0"/>
      <w:marTop w:val="0"/>
      <w:marBottom w:val="0"/>
      <w:divBdr>
        <w:top w:val="none" w:sz="0" w:space="0" w:color="auto"/>
        <w:left w:val="none" w:sz="0" w:space="0" w:color="auto"/>
        <w:bottom w:val="none" w:sz="0" w:space="0" w:color="auto"/>
        <w:right w:val="none" w:sz="0" w:space="0" w:color="auto"/>
      </w:divBdr>
    </w:div>
    <w:div w:id="1311473268">
      <w:bodyDiv w:val="1"/>
      <w:marLeft w:val="0"/>
      <w:marRight w:val="0"/>
      <w:marTop w:val="0"/>
      <w:marBottom w:val="0"/>
      <w:divBdr>
        <w:top w:val="none" w:sz="0" w:space="0" w:color="auto"/>
        <w:left w:val="none" w:sz="0" w:space="0" w:color="auto"/>
        <w:bottom w:val="none" w:sz="0" w:space="0" w:color="auto"/>
        <w:right w:val="none" w:sz="0" w:space="0" w:color="auto"/>
      </w:divBdr>
    </w:div>
    <w:div w:id="1458376630">
      <w:bodyDiv w:val="1"/>
      <w:marLeft w:val="0"/>
      <w:marRight w:val="0"/>
      <w:marTop w:val="0"/>
      <w:marBottom w:val="0"/>
      <w:divBdr>
        <w:top w:val="none" w:sz="0" w:space="0" w:color="auto"/>
        <w:left w:val="none" w:sz="0" w:space="0" w:color="auto"/>
        <w:bottom w:val="none" w:sz="0" w:space="0" w:color="auto"/>
        <w:right w:val="none" w:sz="0" w:space="0" w:color="auto"/>
      </w:divBdr>
    </w:div>
    <w:div w:id="1481654724">
      <w:bodyDiv w:val="1"/>
      <w:marLeft w:val="0"/>
      <w:marRight w:val="0"/>
      <w:marTop w:val="0"/>
      <w:marBottom w:val="0"/>
      <w:divBdr>
        <w:top w:val="none" w:sz="0" w:space="0" w:color="auto"/>
        <w:left w:val="none" w:sz="0" w:space="0" w:color="auto"/>
        <w:bottom w:val="none" w:sz="0" w:space="0" w:color="auto"/>
        <w:right w:val="none" w:sz="0" w:space="0" w:color="auto"/>
      </w:divBdr>
    </w:div>
    <w:div w:id="1489515088">
      <w:bodyDiv w:val="1"/>
      <w:marLeft w:val="0"/>
      <w:marRight w:val="0"/>
      <w:marTop w:val="0"/>
      <w:marBottom w:val="0"/>
      <w:divBdr>
        <w:top w:val="none" w:sz="0" w:space="0" w:color="auto"/>
        <w:left w:val="none" w:sz="0" w:space="0" w:color="auto"/>
        <w:bottom w:val="none" w:sz="0" w:space="0" w:color="auto"/>
        <w:right w:val="none" w:sz="0" w:space="0" w:color="auto"/>
      </w:divBdr>
    </w:div>
    <w:div w:id="1720282484">
      <w:bodyDiv w:val="1"/>
      <w:marLeft w:val="0"/>
      <w:marRight w:val="0"/>
      <w:marTop w:val="0"/>
      <w:marBottom w:val="0"/>
      <w:divBdr>
        <w:top w:val="none" w:sz="0" w:space="0" w:color="auto"/>
        <w:left w:val="none" w:sz="0" w:space="0" w:color="auto"/>
        <w:bottom w:val="none" w:sz="0" w:space="0" w:color="auto"/>
        <w:right w:val="none" w:sz="0" w:space="0" w:color="auto"/>
      </w:divBdr>
    </w:div>
    <w:div w:id="1832061488">
      <w:bodyDiv w:val="1"/>
      <w:marLeft w:val="0"/>
      <w:marRight w:val="0"/>
      <w:marTop w:val="0"/>
      <w:marBottom w:val="0"/>
      <w:divBdr>
        <w:top w:val="none" w:sz="0" w:space="0" w:color="auto"/>
        <w:left w:val="none" w:sz="0" w:space="0" w:color="auto"/>
        <w:bottom w:val="none" w:sz="0" w:space="0" w:color="auto"/>
        <w:right w:val="none" w:sz="0" w:space="0" w:color="auto"/>
      </w:divBdr>
      <w:divsChild>
        <w:div w:id="1516383435">
          <w:marLeft w:val="0"/>
          <w:marRight w:val="0"/>
          <w:marTop w:val="0"/>
          <w:marBottom w:val="0"/>
          <w:divBdr>
            <w:top w:val="none" w:sz="0" w:space="0" w:color="auto"/>
            <w:left w:val="none" w:sz="0" w:space="0" w:color="auto"/>
            <w:bottom w:val="none" w:sz="0" w:space="0" w:color="auto"/>
            <w:right w:val="none" w:sz="0" w:space="0" w:color="auto"/>
          </w:divBdr>
          <w:divsChild>
            <w:div w:id="1322657090">
              <w:marLeft w:val="0"/>
              <w:marRight w:val="0"/>
              <w:marTop w:val="0"/>
              <w:marBottom w:val="0"/>
              <w:divBdr>
                <w:top w:val="none" w:sz="0" w:space="0" w:color="auto"/>
                <w:left w:val="none" w:sz="0" w:space="0" w:color="auto"/>
                <w:bottom w:val="none" w:sz="0" w:space="0" w:color="auto"/>
                <w:right w:val="none" w:sz="0" w:space="0" w:color="auto"/>
              </w:divBdr>
              <w:divsChild>
                <w:div w:id="1836146426">
                  <w:marLeft w:val="0"/>
                  <w:marRight w:val="0"/>
                  <w:marTop w:val="0"/>
                  <w:marBottom w:val="0"/>
                  <w:divBdr>
                    <w:top w:val="none" w:sz="0" w:space="0" w:color="auto"/>
                    <w:left w:val="none" w:sz="0" w:space="0" w:color="auto"/>
                    <w:bottom w:val="none" w:sz="0" w:space="0" w:color="auto"/>
                    <w:right w:val="none" w:sz="0" w:space="0" w:color="auto"/>
                  </w:divBdr>
                  <w:divsChild>
                    <w:div w:id="160708194">
                      <w:marLeft w:val="0"/>
                      <w:marRight w:val="0"/>
                      <w:marTop w:val="0"/>
                      <w:marBottom w:val="0"/>
                      <w:divBdr>
                        <w:top w:val="none" w:sz="0" w:space="0" w:color="auto"/>
                        <w:left w:val="none" w:sz="0" w:space="0" w:color="auto"/>
                        <w:bottom w:val="none" w:sz="0" w:space="0" w:color="auto"/>
                        <w:right w:val="none" w:sz="0" w:space="0" w:color="auto"/>
                      </w:divBdr>
                      <w:divsChild>
                        <w:div w:id="1371495641">
                          <w:marLeft w:val="0"/>
                          <w:marRight w:val="0"/>
                          <w:marTop w:val="0"/>
                          <w:marBottom w:val="0"/>
                          <w:divBdr>
                            <w:top w:val="none" w:sz="0" w:space="0" w:color="auto"/>
                            <w:left w:val="none" w:sz="0" w:space="0" w:color="auto"/>
                            <w:bottom w:val="none" w:sz="0" w:space="0" w:color="auto"/>
                            <w:right w:val="none" w:sz="0" w:space="0" w:color="auto"/>
                          </w:divBdr>
                          <w:divsChild>
                            <w:div w:id="519514934">
                              <w:marLeft w:val="0"/>
                              <w:marRight w:val="0"/>
                              <w:marTop w:val="0"/>
                              <w:marBottom w:val="0"/>
                              <w:divBdr>
                                <w:top w:val="none" w:sz="0" w:space="0" w:color="auto"/>
                                <w:left w:val="none" w:sz="0" w:space="0" w:color="auto"/>
                                <w:bottom w:val="none" w:sz="0" w:space="0" w:color="auto"/>
                                <w:right w:val="none" w:sz="0" w:space="0" w:color="auto"/>
                              </w:divBdr>
                              <w:divsChild>
                                <w:div w:id="2061902671">
                                  <w:marLeft w:val="0"/>
                                  <w:marRight w:val="0"/>
                                  <w:marTop w:val="0"/>
                                  <w:marBottom w:val="0"/>
                                  <w:divBdr>
                                    <w:top w:val="none" w:sz="0" w:space="0" w:color="auto"/>
                                    <w:left w:val="none" w:sz="0" w:space="0" w:color="auto"/>
                                    <w:bottom w:val="none" w:sz="0" w:space="0" w:color="auto"/>
                                    <w:right w:val="none" w:sz="0" w:space="0" w:color="auto"/>
                                  </w:divBdr>
                                  <w:divsChild>
                                    <w:div w:id="1802571750">
                                      <w:marLeft w:val="0"/>
                                      <w:marRight w:val="0"/>
                                      <w:marTop w:val="0"/>
                                      <w:marBottom w:val="125"/>
                                      <w:divBdr>
                                        <w:top w:val="none" w:sz="0" w:space="0" w:color="auto"/>
                                        <w:left w:val="none" w:sz="0" w:space="0" w:color="auto"/>
                                        <w:bottom w:val="none" w:sz="0" w:space="0" w:color="auto"/>
                                        <w:right w:val="none" w:sz="0" w:space="0" w:color="auto"/>
                                      </w:divBdr>
                                      <w:divsChild>
                                        <w:div w:id="90663236">
                                          <w:marLeft w:val="0"/>
                                          <w:marRight w:val="0"/>
                                          <w:marTop w:val="0"/>
                                          <w:marBottom w:val="0"/>
                                          <w:divBdr>
                                            <w:top w:val="none" w:sz="0" w:space="0" w:color="auto"/>
                                            <w:left w:val="none" w:sz="0" w:space="0" w:color="auto"/>
                                            <w:bottom w:val="none" w:sz="0" w:space="0" w:color="auto"/>
                                            <w:right w:val="none" w:sz="0" w:space="0" w:color="auto"/>
                                          </w:divBdr>
                                          <w:divsChild>
                                            <w:div w:id="67908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406851">
      <w:bodyDiv w:val="1"/>
      <w:marLeft w:val="0"/>
      <w:marRight w:val="0"/>
      <w:marTop w:val="0"/>
      <w:marBottom w:val="0"/>
      <w:divBdr>
        <w:top w:val="none" w:sz="0" w:space="0" w:color="auto"/>
        <w:left w:val="none" w:sz="0" w:space="0" w:color="auto"/>
        <w:bottom w:val="none" w:sz="0" w:space="0" w:color="auto"/>
        <w:right w:val="none" w:sz="0" w:space="0" w:color="auto"/>
      </w:divBdr>
    </w:div>
    <w:div w:id="1950236311">
      <w:bodyDiv w:val="1"/>
      <w:marLeft w:val="0"/>
      <w:marRight w:val="0"/>
      <w:marTop w:val="0"/>
      <w:marBottom w:val="0"/>
      <w:divBdr>
        <w:top w:val="none" w:sz="0" w:space="0" w:color="auto"/>
        <w:left w:val="none" w:sz="0" w:space="0" w:color="auto"/>
        <w:bottom w:val="none" w:sz="0" w:space="0" w:color="auto"/>
        <w:right w:val="none" w:sz="0" w:space="0" w:color="auto"/>
      </w:divBdr>
    </w:div>
    <w:div w:id="1959531488">
      <w:bodyDiv w:val="1"/>
      <w:marLeft w:val="0"/>
      <w:marRight w:val="0"/>
      <w:marTop w:val="0"/>
      <w:marBottom w:val="0"/>
      <w:divBdr>
        <w:top w:val="none" w:sz="0" w:space="0" w:color="auto"/>
        <w:left w:val="none" w:sz="0" w:space="0" w:color="auto"/>
        <w:bottom w:val="none" w:sz="0" w:space="0" w:color="auto"/>
        <w:right w:val="none" w:sz="0" w:space="0" w:color="auto"/>
      </w:divBdr>
    </w:div>
    <w:div w:id="1975212850">
      <w:bodyDiv w:val="1"/>
      <w:marLeft w:val="0"/>
      <w:marRight w:val="0"/>
      <w:marTop w:val="0"/>
      <w:marBottom w:val="0"/>
      <w:divBdr>
        <w:top w:val="none" w:sz="0" w:space="0" w:color="auto"/>
        <w:left w:val="none" w:sz="0" w:space="0" w:color="auto"/>
        <w:bottom w:val="none" w:sz="0" w:space="0" w:color="auto"/>
        <w:right w:val="none" w:sz="0" w:space="0" w:color="auto"/>
      </w:divBdr>
    </w:div>
    <w:div w:id="21394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D167-269A-4BF1-BB01-B5EEFD5F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31704</Words>
  <Characters>180717</Characters>
  <Application>Microsoft Office Word</Application>
  <DocSecurity>0</DocSecurity>
  <Lines>1505</Lines>
  <Paragraphs>423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EPSPYROSTR</dc:creator>
  <cp:lastModifiedBy>EPSPYROSTR</cp:lastModifiedBy>
  <cp:revision>2</cp:revision>
  <cp:lastPrinted>2014-02-07T11:58:00Z</cp:lastPrinted>
  <dcterms:created xsi:type="dcterms:W3CDTF">2014-03-21T08:54:00Z</dcterms:created>
  <dcterms:modified xsi:type="dcterms:W3CDTF">2014-03-21T08:54:00Z</dcterms:modified>
</cp:coreProperties>
</file>